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0E654" w14:textId="77777777" w:rsidR="00BD4F5B" w:rsidRDefault="00BD4F5B" w:rsidP="00BD4F5B">
      <w:pPr>
        <w:spacing w:after="200" w:line="276" w:lineRule="auto"/>
        <w:jc w:val="center"/>
        <w:rPr>
          <w:b/>
          <w:bCs/>
          <w:u w:val="single"/>
        </w:rPr>
      </w:pPr>
    </w:p>
    <w:p w14:paraId="20F6D0B5" w14:textId="35810A9D" w:rsidR="00BD4F5B" w:rsidRDefault="00BD4F5B" w:rsidP="00BD4F5B">
      <w:pPr>
        <w:spacing w:after="200" w:line="276" w:lineRule="auto"/>
        <w:jc w:val="center"/>
        <w:rPr>
          <w:b/>
          <w:bCs/>
          <w:u w:val="single"/>
        </w:rPr>
      </w:pPr>
      <w:r>
        <w:rPr>
          <w:noProof/>
          <w:lang w:val="en-US" w:eastAsia="en-US"/>
        </w:rPr>
        <w:drawing>
          <wp:inline distT="0" distB="0" distL="0" distR="0" wp14:anchorId="4C786019" wp14:editId="7B0D3529">
            <wp:extent cx="2171700" cy="1162050"/>
            <wp:effectExtent l="0" t="0" r="0" b="0"/>
            <wp:docPr id="16395906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90676" name=""/>
                    <pic:cNvPicPr/>
                  </pic:nvPicPr>
                  <pic:blipFill rotWithShape="1">
                    <a:blip r:embed="rId6"/>
                    <a:srcRect l="3798"/>
                    <a:stretch/>
                  </pic:blipFill>
                  <pic:spPr bwMode="auto">
                    <a:xfrm>
                      <a:off x="0" y="0"/>
                      <a:ext cx="2171700" cy="1162050"/>
                    </a:xfrm>
                    <a:prstGeom prst="rect">
                      <a:avLst/>
                    </a:prstGeom>
                    <a:ln>
                      <a:noFill/>
                    </a:ln>
                    <a:extLst>
                      <a:ext uri="{53640926-AAD7-44D8-BBD7-CCE9431645EC}">
                        <a14:shadowObscured xmlns:a14="http://schemas.microsoft.com/office/drawing/2010/main"/>
                      </a:ext>
                    </a:extLst>
                  </pic:spPr>
                </pic:pic>
              </a:graphicData>
            </a:graphic>
          </wp:inline>
        </w:drawing>
      </w:r>
    </w:p>
    <w:p w14:paraId="0CA96CB6" w14:textId="77777777" w:rsidR="00BD4F5B" w:rsidRDefault="00BD4F5B">
      <w:pPr>
        <w:spacing w:after="200" w:line="276" w:lineRule="auto"/>
        <w:rPr>
          <w:b/>
          <w:bCs/>
          <w:u w:val="single"/>
        </w:rPr>
      </w:pPr>
    </w:p>
    <w:p w14:paraId="7E4146FA" w14:textId="77777777" w:rsidR="00BD4F5B" w:rsidRPr="00BD4F5B" w:rsidRDefault="00BD4F5B" w:rsidP="00BD4F5B">
      <w:pPr>
        <w:spacing w:after="200" w:line="276" w:lineRule="auto"/>
        <w:rPr>
          <w:b/>
          <w:bCs/>
          <w:u w:val="single"/>
          <w:lang w:val="es-AR"/>
        </w:rPr>
      </w:pPr>
    </w:p>
    <w:p w14:paraId="01A51093" w14:textId="77777777" w:rsidR="00BD4F5B" w:rsidRPr="005233E8" w:rsidRDefault="00BD4F5B" w:rsidP="00BD4F5B">
      <w:pPr>
        <w:pBdr>
          <w:top w:val="single" w:sz="12" w:space="1" w:color="A6A6A6" w:themeColor="background1" w:themeShade="A6"/>
          <w:bottom w:val="single" w:sz="12" w:space="1" w:color="A6A6A6" w:themeColor="background1" w:themeShade="A6"/>
        </w:pBdr>
        <w:spacing w:after="200" w:line="276" w:lineRule="auto"/>
        <w:jc w:val="center"/>
        <w:rPr>
          <w:b/>
          <w:bCs/>
          <w:lang w:val="es-AR"/>
        </w:rPr>
      </w:pPr>
    </w:p>
    <w:p w14:paraId="294CDB49" w14:textId="7B0B756F" w:rsidR="00BD4F5B" w:rsidRPr="00BD4F5B" w:rsidRDefault="00BD4F5B" w:rsidP="00BD4F5B">
      <w:pPr>
        <w:pBdr>
          <w:top w:val="single" w:sz="12" w:space="1" w:color="A6A6A6" w:themeColor="background1" w:themeShade="A6"/>
          <w:bottom w:val="single" w:sz="12" w:space="1" w:color="A6A6A6" w:themeColor="background1" w:themeShade="A6"/>
        </w:pBdr>
        <w:spacing w:after="200" w:line="276" w:lineRule="auto"/>
        <w:jc w:val="center"/>
        <w:rPr>
          <w:b/>
          <w:bCs/>
          <w:lang w:val="es-AR"/>
        </w:rPr>
      </w:pPr>
      <w:r w:rsidRPr="00BD4F5B">
        <w:rPr>
          <w:b/>
          <w:bCs/>
          <w:lang w:val="es-AR"/>
        </w:rPr>
        <w:t>INSTITUTO DE ENSEÑANZA SUPERIOR Nº 7</w:t>
      </w:r>
    </w:p>
    <w:p w14:paraId="0204B286" w14:textId="048539BE" w:rsidR="00BD4F5B" w:rsidRPr="005233E8" w:rsidRDefault="00BD4F5B" w:rsidP="00BD4F5B">
      <w:pPr>
        <w:pBdr>
          <w:top w:val="single" w:sz="12" w:space="1" w:color="A6A6A6" w:themeColor="background1" w:themeShade="A6"/>
          <w:bottom w:val="single" w:sz="12" w:space="1" w:color="A6A6A6" w:themeColor="background1" w:themeShade="A6"/>
        </w:pBdr>
        <w:spacing w:after="200" w:line="276" w:lineRule="auto"/>
        <w:jc w:val="center"/>
        <w:rPr>
          <w:b/>
          <w:bCs/>
          <w:lang w:val="es-AR"/>
        </w:rPr>
      </w:pPr>
      <w:r w:rsidRPr="005233E8">
        <w:rPr>
          <w:b/>
          <w:bCs/>
          <w:lang w:val="es-AR"/>
        </w:rPr>
        <w:t>“Brigadier Estanislao López”</w:t>
      </w:r>
    </w:p>
    <w:p w14:paraId="34E03647" w14:textId="77777777" w:rsidR="00BD4F5B" w:rsidRPr="005233E8" w:rsidRDefault="00BD4F5B" w:rsidP="00BD4F5B">
      <w:pPr>
        <w:pBdr>
          <w:top w:val="single" w:sz="12" w:space="1" w:color="A6A6A6" w:themeColor="background1" w:themeShade="A6"/>
          <w:bottom w:val="single" w:sz="12" w:space="1" w:color="A6A6A6" w:themeColor="background1" w:themeShade="A6"/>
        </w:pBdr>
        <w:spacing w:after="200" w:line="276" w:lineRule="auto"/>
        <w:jc w:val="center"/>
        <w:rPr>
          <w:b/>
          <w:bCs/>
        </w:rPr>
      </w:pPr>
    </w:p>
    <w:p w14:paraId="29080A20" w14:textId="77777777" w:rsidR="00177494" w:rsidRPr="005233E8" w:rsidRDefault="00177494" w:rsidP="00177494">
      <w:pPr>
        <w:spacing w:line="360" w:lineRule="auto"/>
        <w:jc w:val="center"/>
        <w:rPr>
          <w:b/>
          <w:bCs/>
        </w:rPr>
      </w:pPr>
      <w:r w:rsidRPr="005233E8">
        <w:rPr>
          <w:b/>
          <w:bCs/>
        </w:rPr>
        <w:t>Profesorado de Educación Primaria</w:t>
      </w:r>
    </w:p>
    <w:p w14:paraId="34792CA4" w14:textId="77777777" w:rsidR="00177494" w:rsidRPr="005233E8" w:rsidRDefault="00177494" w:rsidP="00177494">
      <w:pPr>
        <w:spacing w:line="360" w:lineRule="auto"/>
        <w:jc w:val="center"/>
        <w:rPr>
          <w:b/>
          <w:bCs/>
        </w:rPr>
      </w:pPr>
      <w:r w:rsidRPr="005233E8">
        <w:rPr>
          <w:b/>
          <w:bCs/>
        </w:rPr>
        <w:t>Plan/Decreto: 528-09</w:t>
      </w:r>
    </w:p>
    <w:p w14:paraId="2DFEE321" w14:textId="77777777" w:rsidR="00BD4F5B" w:rsidRPr="005233E8" w:rsidRDefault="00BD4F5B">
      <w:pPr>
        <w:spacing w:after="200" w:line="276" w:lineRule="auto"/>
        <w:rPr>
          <w:b/>
          <w:bCs/>
          <w:u w:val="single"/>
        </w:rPr>
      </w:pPr>
    </w:p>
    <w:p w14:paraId="436AC140" w14:textId="77777777" w:rsidR="00177494" w:rsidRPr="00177494" w:rsidRDefault="00177494" w:rsidP="00177494">
      <w:pPr>
        <w:spacing w:after="200" w:line="276" w:lineRule="auto"/>
        <w:rPr>
          <w:b/>
          <w:bCs/>
          <w:u w:val="single"/>
          <w:lang w:val="es-AR"/>
        </w:rPr>
      </w:pPr>
    </w:p>
    <w:p w14:paraId="71849150" w14:textId="1C214179" w:rsidR="00177494" w:rsidRPr="00177494" w:rsidRDefault="00177494" w:rsidP="00177494">
      <w:pPr>
        <w:spacing w:after="200" w:line="276" w:lineRule="auto"/>
        <w:jc w:val="center"/>
        <w:rPr>
          <w:b/>
          <w:bCs/>
          <w:lang w:val="es-AR"/>
        </w:rPr>
      </w:pPr>
      <w:r w:rsidRPr="00177494">
        <w:rPr>
          <w:b/>
          <w:bCs/>
          <w:lang w:val="es-AR"/>
        </w:rPr>
        <w:t xml:space="preserve">Unidad Curricular: </w:t>
      </w:r>
      <w:r w:rsidRPr="005233E8">
        <w:rPr>
          <w:b/>
          <w:bCs/>
          <w:lang w:val="es-AR"/>
        </w:rPr>
        <w:t>TECNOLOGÍAS DE LA INFORMACIÓN Y LA COMUNICACIÓN</w:t>
      </w:r>
    </w:p>
    <w:p w14:paraId="05C78B79" w14:textId="66F872BB" w:rsidR="00177494" w:rsidRPr="00177494" w:rsidRDefault="00177494" w:rsidP="00177494">
      <w:pPr>
        <w:spacing w:after="200" w:line="276" w:lineRule="auto"/>
        <w:jc w:val="center"/>
        <w:rPr>
          <w:b/>
          <w:bCs/>
          <w:lang w:val="es-AR"/>
        </w:rPr>
      </w:pPr>
      <w:r w:rsidRPr="00177494">
        <w:rPr>
          <w:b/>
          <w:bCs/>
          <w:lang w:val="es-AR"/>
        </w:rPr>
        <w:t xml:space="preserve">Curso: </w:t>
      </w:r>
      <w:r w:rsidRPr="005233E8">
        <w:rPr>
          <w:b/>
          <w:bCs/>
          <w:lang w:val="es-AR"/>
        </w:rPr>
        <w:t>3e</w:t>
      </w:r>
      <w:r w:rsidRPr="00177494">
        <w:rPr>
          <w:b/>
          <w:bCs/>
          <w:lang w:val="es-AR"/>
        </w:rPr>
        <w:t>r año</w:t>
      </w:r>
      <w:r w:rsidRPr="005233E8">
        <w:rPr>
          <w:b/>
          <w:bCs/>
          <w:lang w:val="es-AR"/>
        </w:rPr>
        <w:t xml:space="preserve"> A y B</w:t>
      </w:r>
    </w:p>
    <w:p w14:paraId="0C763120" w14:textId="587CC655" w:rsidR="00BA0B52" w:rsidRPr="00177494" w:rsidRDefault="00BA0B52" w:rsidP="00BA0B52">
      <w:pPr>
        <w:spacing w:after="200" w:line="276" w:lineRule="auto"/>
        <w:jc w:val="center"/>
        <w:rPr>
          <w:b/>
          <w:bCs/>
          <w:lang w:val="es-AR"/>
        </w:rPr>
      </w:pPr>
      <w:r>
        <w:rPr>
          <w:b/>
          <w:bCs/>
          <w:lang w:val="es-AR"/>
        </w:rPr>
        <w:t>Año lectivo: 2026</w:t>
      </w:r>
    </w:p>
    <w:p w14:paraId="20734671" w14:textId="19FD6F34" w:rsidR="00177494" w:rsidRPr="005233E8" w:rsidRDefault="00177494" w:rsidP="00177494">
      <w:pPr>
        <w:spacing w:after="200" w:line="276" w:lineRule="auto"/>
        <w:jc w:val="center"/>
        <w:rPr>
          <w:b/>
          <w:bCs/>
        </w:rPr>
      </w:pPr>
      <w:r w:rsidRPr="005233E8">
        <w:rPr>
          <w:b/>
          <w:bCs/>
          <w:lang w:val="es-AR"/>
        </w:rPr>
        <w:t>Profesora: Battani, Joana</w:t>
      </w:r>
    </w:p>
    <w:p w14:paraId="3C7C34B7" w14:textId="77777777" w:rsidR="00BD4F5B" w:rsidRDefault="00BD4F5B">
      <w:pPr>
        <w:spacing w:after="200" w:line="276" w:lineRule="auto"/>
        <w:rPr>
          <w:b/>
          <w:bCs/>
          <w:u w:val="single"/>
        </w:rPr>
      </w:pPr>
    </w:p>
    <w:p w14:paraId="6C4B6CE9" w14:textId="77777777" w:rsidR="00BD4F5B" w:rsidRDefault="00BD4F5B">
      <w:pPr>
        <w:spacing w:after="200" w:line="276" w:lineRule="auto"/>
        <w:rPr>
          <w:b/>
          <w:bCs/>
          <w:u w:val="single"/>
        </w:rPr>
      </w:pPr>
    </w:p>
    <w:p w14:paraId="6295A0F5" w14:textId="77777777" w:rsidR="00BD4F5B" w:rsidRDefault="00BD4F5B">
      <w:pPr>
        <w:spacing w:after="200" w:line="276" w:lineRule="auto"/>
        <w:rPr>
          <w:b/>
          <w:bCs/>
          <w:u w:val="single"/>
        </w:rPr>
      </w:pPr>
    </w:p>
    <w:p w14:paraId="1717B569" w14:textId="77777777" w:rsidR="00BD4F5B" w:rsidRDefault="00BD4F5B">
      <w:pPr>
        <w:spacing w:after="200" w:line="276" w:lineRule="auto"/>
        <w:rPr>
          <w:b/>
          <w:bCs/>
          <w:u w:val="single"/>
        </w:rPr>
      </w:pPr>
    </w:p>
    <w:p w14:paraId="5A9B70A6" w14:textId="77777777" w:rsidR="00BD4F5B" w:rsidRDefault="00BD4F5B">
      <w:pPr>
        <w:spacing w:after="200" w:line="276" w:lineRule="auto"/>
        <w:rPr>
          <w:b/>
          <w:bCs/>
          <w:u w:val="single"/>
        </w:rPr>
      </w:pPr>
    </w:p>
    <w:p w14:paraId="0731FE36" w14:textId="77777777" w:rsidR="00BD4F5B" w:rsidRDefault="00BD4F5B">
      <w:pPr>
        <w:spacing w:after="200" w:line="276" w:lineRule="auto"/>
        <w:rPr>
          <w:b/>
          <w:bCs/>
          <w:u w:val="single"/>
        </w:rPr>
      </w:pPr>
    </w:p>
    <w:p w14:paraId="10319938" w14:textId="1386444C" w:rsidR="00DD5587" w:rsidRDefault="00DD5587" w:rsidP="00DD5587">
      <w:pPr>
        <w:spacing w:line="360" w:lineRule="auto"/>
        <w:jc w:val="both"/>
      </w:pPr>
      <w:r w:rsidRPr="0024505C">
        <w:rPr>
          <w:b/>
          <w:bCs/>
          <w:u w:val="single"/>
        </w:rPr>
        <w:lastRenderedPageBreak/>
        <w:t>Establecimiento:</w:t>
      </w:r>
      <w:r w:rsidRPr="0024505C">
        <w:rPr>
          <w:bCs/>
        </w:rPr>
        <w:t xml:space="preserve"> </w:t>
      </w:r>
      <w:r w:rsidRPr="0024505C">
        <w:t xml:space="preserve">Instituto Enseñanza </w:t>
      </w:r>
      <w:proofErr w:type="gramStart"/>
      <w:r w:rsidRPr="0024505C">
        <w:t>Superior</w:t>
      </w:r>
      <w:r>
        <w:t xml:space="preserve">  N</w:t>
      </w:r>
      <w:proofErr w:type="gramEnd"/>
      <w:r>
        <w:t>° 7 “Brig. Estanislao López”</w:t>
      </w:r>
    </w:p>
    <w:p w14:paraId="59CFAB65" w14:textId="77777777" w:rsidR="00DD5587" w:rsidRPr="0024505C" w:rsidRDefault="00DD5587" w:rsidP="00DD5587">
      <w:pPr>
        <w:spacing w:line="360" w:lineRule="auto"/>
        <w:jc w:val="both"/>
      </w:pPr>
      <w:r w:rsidRPr="0024505C">
        <w:rPr>
          <w:b/>
          <w:bCs/>
          <w:u w:val="single"/>
        </w:rPr>
        <w:t>Carrera:</w:t>
      </w:r>
      <w:r w:rsidRPr="0024505C">
        <w:rPr>
          <w:bCs/>
        </w:rPr>
        <w:t xml:space="preserve"> </w:t>
      </w:r>
      <w:r w:rsidRPr="0024505C">
        <w:t>Profesorado de E</w:t>
      </w:r>
      <w:r>
        <w:t>ducación</w:t>
      </w:r>
      <w:r w:rsidRPr="0024505C">
        <w:t xml:space="preserve"> Primaria</w:t>
      </w:r>
    </w:p>
    <w:p w14:paraId="0EEF286C" w14:textId="77777777" w:rsidR="00DD5587" w:rsidRDefault="00DD5587" w:rsidP="0024505C">
      <w:pPr>
        <w:spacing w:line="360" w:lineRule="auto"/>
        <w:jc w:val="both"/>
        <w:rPr>
          <w:bCs/>
        </w:rPr>
      </w:pPr>
      <w:r>
        <w:rPr>
          <w:b/>
          <w:bCs/>
          <w:u w:val="single"/>
        </w:rPr>
        <w:t>Plan/Decreto:</w:t>
      </w:r>
      <w:r>
        <w:rPr>
          <w:bCs/>
        </w:rPr>
        <w:t xml:space="preserve"> 528-09</w:t>
      </w:r>
    </w:p>
    <w:p w14:paraId="07EE6BD6" w14:textId="55BBFC35" w:rsidR="00DD5587" w:rsidRDefault="00DD5587" w:rsidP="0024505C">
      <w:pPr>
        <w:spacing w:line="360" w:lineRule="auto"/>
        <w:jc w:val="both"/>
        <w:rPr>
          <w:bCs/>
        </w:rPr>
      </w:pPr>
      <w:r>
        <w:rPr>
          <w:b/>
          <w:bCs/>
          <w:u w:val="single"/>
        </w:rPr>
        <w:t>Año Lectivo:</w:t>
      </w:r>
      <w:r>
        <w:rPr>
          <w:bCs/>
        </w:rPr>
        <w:t xml:space="preserve"> 202</w:t>
      </w:r>
      <w:r w:rsidR="00BA0B52">
        <w:rPr>
          <w:bCs/>
        </w:rPr>
        <w:t>6</w:t>
      </w:r>
    </w:p>
    <w:p w14:paraId="60ABB7D9" w14:textId="77777777" w:rsidR="00DD5587" w:rsidRDefault="00DD5587" w:rsidP="00DD5587">
      <w:pPr>
        <w:spacing w:line="360" w:lineRule="auto"/>
      </w:pPr>
      <w:r w:rsidRPr="0024505C">
        <w:rPr>
          <w:b/>
          <w:bCs/>
          <w:u w:val="single"/>
        </w:rPr>
        <w:t>Espacio curricular:</w:t>
      </w:r>
      <w:r w:rsidRPr="0024505C">
        <w:t xml:space="preserve"> Tecnologías de la Información y la Comunicación</w:t>
      </w:r>
      <w:r>
        <w:t>.</w:t>
      </w:r>
    </w:p>
    <w:p w14:paraId="36B8E822" w14:textId="77777777" w:rsidR="00DD5587" w:rsidRPr="00DD5587" w:rsidRDefault="00DD5587" w:rsidP="00DD5587">
      <w:pPr>
        <w:spacing w:line="360" w:lineRule="auto"/>
      </w:pPr>
      <w:r>
        <w:rPr>
          <w:b/>
          <w:u w:val="single"/>
        </w:rPr>
        <w:t>Formato Curricular:</w:t>
      </w:r>
      <w:r>
        <w:t xml:space="preserve"> materia.</w:t>
      </w:r>
    </w:p>
    <w:p w14:paraId="6EAE3432" w14:textId="77777777" w:rsidR="00DD5587" w:rsidRPr="0024505C" w:rsidRDefault="00DD5587" w:rsidP="00DD5587">
      <w:pPr>
        <w:spacing w:line="360" w:lineRule="auto"/>
        <w:jc w:val="both"/>
      </w:pPr>
      <w:r w:rsidRPr="0024505C">
        <w:rPr>
          <w:b/>
          <w:u w:val="single"/>
        </w:rPr>
        <w:t>Régimen</w:t>
      </w:r>
      <w:r>
        <w:rPr>
          <w:b/>
          <w:u w:val="single"/>
        </w:rPr>
        <w:t xml:space="preserve"> de cursado</w:t>
      </w:r>
      <w:r w:rsidRPr="0024505C">
        <w:rPr>
          <w:b/>
          <w:u w:val="single"/>
        </w:rPr>
        <w:t>:</w:t>
      </w:r>
      <w:r w:rsidRPr="0024505C">
        <w:t xml:space="preserve"> anual</w:t>
      </w:r>
    </w:p>
    <w:p w14:paraId="2C1545D2" w14:textId="77777777" w:rsidR="00DD5587" w:rsidRPr="0024505C" w:rsidRDefault="00DD5587" w:rsidP="00DD5587">
      <w:pPr>
        <w:spacing w:line="360" w:lineRule="auto"/>
        <w:jc w:val="both"/>
      </w:pPr>
      <w:r w:rsidRPr="0024505C">
        <w:rPr>
          <w:b/>
          <w:bCs/>
          <w:u w:val="single"/>
        </w:rPr>
        <w:t>Curso:</w:t>
      </w:r>
      <w:r w:rsidRPr="0024505C">
        <w:rPr>
          <w:bCs/>
        </w:rPr>
        <w:t xml:space="preserve"> 3</w:t>
      </w:r>
      <w:r w:rsidRPr="0024505C">
        <w:t xml:space="preserve">° Año.       </w:t>
      </w:r>
      <w:r w:rsidRPr="0024505C">
        <w:rPr>
          <w:b/>
          <w:u w:val="single"/>
        </w:rPr>
        <w:t>División:</w:t>
      </w:r>
      <w:r w:rsidRPr="0024505C">
        <w:t xml:space="preserve"> A y B</w:t>
      </w:r>
    </w:p>
    <w:p w14:paraId="4724533E" w14:textId="77777777" w:rsidR="00DD5587" w:rsidRPr="0024505C" w:rsidRDefault="00DD5587" w:rsidP="00DD5587">
      <w:pPr>
        <w:spacing w:line="360" w:lineRule="auto"/>
        <w:jc w:val="both"/>
      </w:pPr>
      <w:r>
        <w:rPr>
          <w:b/>
          <w:bCs/>
          <w:u w:val="single"/>
        </w:rPr>
        <w:t>Carga horaria semanal</w:t>
      </w:r>
      <w:r w:rsidRPr="0024505C">
        <w:rPr>
          <w:b/>
          <w:bCs/>
          <w:u w:val="single"/>
        </w:rPr>
        <w:t>:</w:t>
      </w:r>
      <w:r w:rsidRPr="0024505C">
        <w:rPr>
          <w:bCs/>
        </w:rPr>
        <w:t xml:space="preserve"> 3</w:t>
      </w:r>
      <w:r>
        <w:rPr>
          <w:bCs/>
        </w:rPr>
        <w:t>hs cátedras.</w:t>
      </w:r>
    </w:p>
    <w:p w14:paraId="579A5613" w14:textId="77777777" w:rsidR="0024505C" w:rsidRDefault="0024505C" w:rsidP="0024505C">
      <w:pPr>
        <w:spacing w:line="360" w:lineRule="auto"/>
        <w:jc w:val="both"/>
        <w:rPr>
          <w:bCs/>
        </w:rPr>
      </w:pPr>
      <w:r w:rsidRPr="0024505C">
        <w:rPr>
          <w:b/>
          <w:bCs/>
          <w:u w:val="single"/>
        </w:rPr>
        <w:t>Profesora:</w:t>
      </w:r>
      <w:r w:rsidRPr="0024505C">
        <w:rPr>
          <w:bCs/>
        </w:rPr>
        <w:t xml:space="preserve"> Joana Battani</w:t>
      </w:r>
      <w:r w:rsidR="00DD5587">
        <w:rPr>
          <w:bCs/>
        </w:rPr>
        <w:t>.</w:t>
      </w:r>
    </w:p>
    <w:p w14:paraId="56E50DF6" w14:textId="324392D7" w:rsidR="00DD5587" w:rsidRPr="00DD5587" w:rsidRDefault="00DD5587" w:rsidP="0024505C">
      <w:pPr>
        <w:spacing w:line="360" w:lineRule="auto"/>
        <w:jc w:val="both"/>
        <w:rPr>
          <w:bCs/>
        </w:rPr>
      </w:pPr>
      <w:r>
        <w:rPr>
          <w:b/>
          <w:bCs/>
          <w:u w:val="single"/>
        </w:rPr>
        <w:t>Vigencia de regularidad:</w:t>
      </w:r>
      <w:r w:rsidR="00BA0B52">
        <w:rPr>
          <w:bCs/>
        </w:rPr>
        <w:t xml:space="preserve"> febrero/marzo 2030</w:t>
      </w:r>
      <w:bookmarkStart w:id="0" w:name="_GoBack"/>
      <w:bookmarkEnd w:id="0"/>
    </w:p>
    <w:p w14:paraId="2C558842" w14:textId="77777777" w:rsidR="00E039EA" w:rsidRDefault="00E039EA" w:rsidP="00E039EA">
      <w:pPr>
        <w:pBdr>
          <w:bottom w:val="single" w:sz="4" w:space="1" w:color="auto"/>
        </w:pBdr>
        <w:spacing w:line="360" w:lineRule="auto"/>
        <w:jc w:val="both"/>
        <w:rPr>
          <w:bCs/>
        </w:rPr>
      </w:pPr>
    </w:p>
    <w:p w14:paraId="68592969" w14:textId="77777777" w:rsidR="00E039EA" w:rsidRPr="00E039EA" w:rsidRDefault="00E039EA" w:rsidP="00FB3C6F">
      <w:pPr>
        <w:spacing w:before="120" w:after="120" w:line="360" w:lineRule="auto"/>
        <w:jc w:val="center"/>
        <w:rPr>
          <w:b/>
          <w:bCs/>
          <w:u w:val="single"/>
        </w:rPr>
      </w:pPr>
      <w:r w:rsidRPr="00E039EA">
        <w:rPr>
          <w:b/>
          <w:bCs/>
          <w:u w:val="single"/>
        </w:rPr>
        <w:t>Fundamentación</w:t>
      </w:r>
    </w:p>
    <w:p w14:paraId="3F968E64" w14:textId="77777777" w:rsidR="00F645F6" w:rsidRDefault="00E039EA" w:rsidP="0024505C">
      <w:pPr>
        <w:spacing w:line="360" w:lineRule="auto"/>
        <w:jc w:val="both"/>
      </w:pPr>
      <w:r>
        <w:t xml:space="preserve">El mundo contemporáneo ha sido fuertemente impactado por las tecnologías de la información y la comunicación. Como nunca antes en la historia de la humanidad, las profundas transformaciones sociales, culturales, económicas y políticas se encuentran íntimamente vinculadas al desarrollo de las tecnologías de la información y la comunicación. </w:t>
      </w:r>
    </w:p>
    <w:p w14:paraId="0DE165BA" w14:textId="77777777" w:rsidR="00F645F6" w:rsidRDefault="00E039EA" w:rsidP="0024505C">
      <w:pPr>
        <w:spacing w:line="360" w:lineRule="auto"/>
        <w:jc w:val="both"/>
      </w:pPr>
      <w:r>
        <w:t xml:space="preserve">La introducción de estas tecnologías a la vida cotidiana dio lugar al surgimiento de un nuevo escenario, un nuevo tipo de sociedad dinámica y compleja que se traduce y hace síntesis en el concepto de sociedad del conocimiento, en la que la información y el conocimiento cobran un protagonismo sin precedentes. </w:t>
      </w:r>
    </w:p>
    <w:p w14:paraId="1B084A6B" w14:textId="77777777" w:rsidR="00F645F6" w:rsidRDefault="00E039EA" w:rsidP="0024505C">
      <w:pPr>
        <w:spacing w:line="360" w:lineRule="auto"/>
        <w:jc w:val="both"/>
      </w:pPr>
      <w:r>
        <w:t xml:space="preserve">En este contexto, pensar en las tecnologías de la información y la comunicación, denominadas comúnmente TIC, supone considerarlas desde una dimensión sociocultural que trascienda lo instrumental, lo operativo, el mero uso de equipos y programas. Supone centrar la mirada en el impacto social y cultural que ellas propician en torno a los fenómenos comunicacionales y a la construcción de conocimientos. </w:t>
      </w:r>
      <w:r w:rsidR="00C253C8">
        <w:t>Impacto que ha facilitado nuevas formas de acceder a la información y al conocimiento, que estableció nuevos entornos para la comunicación y la interacción, mucho más dinámicos y flexibles, en los que las barreras de tiempo y espacio se modificaron sustancialmente.</w:t>
      </w:r>
    </w:p>
    <w:p w14:paraId="281BA70A" w14:textId="77777777" w:rsidR="00F645F6" w:rsidRDefault="00E039EA" w:rsidP="0024505C">
      <w:pPr>
        <w:spacing w:line="360" w:lineRule="auto"/>
        <w:jc w:val="both"/>
      </w:pPr>
      <w:r>
        <w:t xml:space="preserve">Estas tecnologías ocupan un lugar de relevancia en la vida social y moldean la cotidianeidad de los sujetos. Principalmente son los/as niños/as y jóvenes quienes se han apropiado con más </w:t>
      </w:r>
      <w:r>
        <w:lastRenderedPageBreak/>
        <w:t xml:space="preserve">naturalidad de las TIC, hacen uso de ella para comunicarse, para expresar sus ideas, emociones y sensaciones, para buscar información, para investigar. En ellas encuentran una excelente vía para la recreación y ocupación de su tiempo libre, se constituyen en la ventana a través de la cual hoy exploran el mundo y le otorgan sentido a la experiencia. </w:t>
      </w:r>
    </w:p>
    <w:p w14:paraId="47E3FF00" w14:textId="77777777" w:rsidR="00F645F6" w:rsidRDefault="00E039EA" w:rsidP="0024505C">
      <w:pPr>
        <w:spacing w:line="360" w:lineRule="auto"/>
        <w:jc w:val="both"/>
      </w:pPr>
      <w:r>
        <w:t xml:space="preserve">Esto interpela fuertemente a la educación, reclama a la escuela y, por ende, a los maestros y las maestras, saberes nuevos que les permitan comprender la emergencia de esas nuevas formas de comunicación, de producción y distribución del conocimiento, es decir, comprender que hay nuevas formas de aprender que demandan nuevas formas de enseñar. Estas “nuevas formas” están sustentadas en múltiples lenguajes, significan otros “códigos” que deben ser apropiados en el campo educativo. </w:t>
      </w:r>
    </w:p>
    <w:p w14:paraId="10BA9113" w14:textId="77777777" w:rsidR="00F645F6" w:rsidRDefault="00E039EA" w:rsidP="0024505C">
      <w:pPr>
        <w:spacing w:line="360" w:lineRule="auto"/>
        <w:jc w:val="both"/>
      </w:pPr>
      <w:r>
        <w:t xml:space="preserve">Incluir las TIC en el currículum es una de las maneras de lograrlo. Incluirlas como un nuevo espacio para la discusión, la participación, el diálogo de saberes, la reflexión sobre la propia práctica, como una estrategia de inclusión social, como una alternativa que posibilite la igualdad de oportunidades de acceso a la información y al conocimiento, como un aporte para buscar el encuentro con el otro, para instituir nuevamente el deseo de aprender y la pasión por enseñar, para lograr aprendizajes. </w:t>
      </w:r>
    </w:p>
    <w:p w14:paraId="605C32DC" w14:textId="77777777" w:rsidR="00E039EA" w:rsidRDefault="00E039EA" w:rsidP="0024505C">
      <w:pPr>
        <w:spacing w:line="360" w:lineRule="auto"/>
        <w:jc w:val="both"/>
      </w:pPr>
      <w:r>
        <w:t xml:space="preserve">Es desde esta perspectiva que se incluyen las tecnologías de la información y la comunicación a la formación docente inicial. En este espacio curricular se abordan desde dos dimensiones, </w:t>
      </w:r>
      <w:r w:rsidR="00F645F6">
        <w:t>una</w:t>
      </w:r>
      <w:r>
        <w:t xml:space="preserve"> vinculada a la reflexión crítica acerca de las implicancias de las TIC en el escenario socio cultural actual, en la cotidianidad de los sujetos y las instituciones educativas. Otra, vinculada a las posibilidades de uso pedagógico desde donde se aborda la relación TIC</w:t>
      </w:r>
      <w:r w:rsidR="00F645F6">
        <w:t xml:space="preserve"> </w:t>
      </w:r>
      <w:r>
        <w:t xml:space="preserve">enseñanza. </w:t>
      </w:r>
    </w:p>
    <w:p w14:paraId="7CD1E0DA" w14:textId="5F3AA0F2" w:rsidR="008B771D" w:rsidRPr="008B771D" w:rsidRDefault="0091465B" w:rsidP="008B771D">
      <w:pPr>
        <w:pStyle w:val="Prrafodelista"/>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Propósit</w:t>
      </w:r>
      <w:r w:rsidR="002D79C3">
        <w:rPr>
          <w:rFonts w:ascii="Times New Roman" w:eastAsia="Times New Roman" w:hAnsi="Times New Roman" w:cs="Times New Roman"/>
          <w:b/>
          <w:bCs/>
          <w:sz w:val="24"/>
          <w:szCs w:val="24"/>
          <w:u w:val="single"/>
        </w:rPr>
        <w:t>os</w:t>
      </w:r>
      <w:r w:rsidR="008B771D" w:rsidRPr="008B771D">
        <w:rPr>
          <w:rFonts w:ascii="Times New Roman" w:eastAsia="Times New Roman" w:hAnsi="Times New Roman" w:cs="Times New Roman"/>
          <w:b/>
          <w:bCs/>
          <w:sz w:val="24"/>
          <w:szCs w:val="24"/>
          <w:u w:val="single"/>
        </w:rPr>
        <w:t>:</w:t>
      </w:r>
    </w:p>
    <w:p w14:paraId="1AABFCCA" w14:textId="77777777" w:rsidR="008B771D" w:rsidRDefault="008B771D" w:rsidP="00FB3C6F">
      <w:pPr>
        <w:numPr>
          <w:ilvl w:val="0"/>
          <w:numId w:val="3"/>
        </w:numPr>
        <w:spacing w:line="360" w:lineRule="auto"/>
        <w:ind w:left="284" w:hanging="284"/>
        <w:contextualSpacing/>
        <w:jc w:val="both"/>
      </w:pPr>
      <w:r w:rsidRPr="008B771D">
        <w:t>Reconocer, caracterizar y dominar las principales tecnologías de la información y la comunicación en el campo educativo.</w:t>
      </w:r>
    </w:p>
    <w:p w14:paraId="530D92F2" w14:textId="77777777" w:rsidR="003A4F01" w:rsidRDefault="003A4F01" w:rsidP="00FB3C6F">
      <w:pPr>
        <w:numPr>
          <w:ilvl w:val="0"/>
          <w:numId w:val="3"/>
        </w:numPr>
        <w:spacing w:line="360" w:lineRule="auto"/>
        <w:ind w:left="284" w:hanging="284"/>
        <w:contextualSpacing/>
        <w:jc w:val="both"/>
      </w:pPr>
      <w:r>
        <w:t>Desarrollar proyectos pedagógicos creativos en los que se evidencie la apropiación de los diferentes abordajes teóricos y recursos multimediales vistos en el espacio curricular.</w:t>
      </w:r>
    </w:p>
    <w:p w14:paraId="4ACB2548" w14:textId="77777777" w:rsidR="008B771D" w:rsidRPr="008B771D" w:rsidRDefault="008B771D" w:rsidP="00FB3C6F">
      <w:pPr>
        <w:numPr>
          <w:ilvl w:val="0"/>
          <w:numId w:val="3"/>
        </w:numPr>
        <w:spacing w:line="360" w:lineRule="auto"/>
        <w:ind w:left="284" w:hanging="284"/>
        <w:contextualSpacing/>
        <w:jc w:val="both"/>
      </w:pPr>
      <w:r w:rsidRPr="008B771D">
        <w:t>Explorar, diseñar y evaluar estrategias didácticas basadas en las nuevas TIC a través de la construcción de criterios pertinentes</w:t>
      </w:r>
    </w:p>
    <w:p w14:paraId="6E620D0D" w14:textId="77777777" w:rsidR="008B771D" w:rsidRPr="008B771D" w:rsidRDefault="008B771D" w:rsidP="00FB3C6F">
      <w:pPr>
        <w:numPr>
          <w:ilvl w:val="0"/>
          <w:numId w:val="3"/>
        </w:numPr>
        <w:spacing w:line="360" w:lineRule="auto"/>
        <w:ind w:left="284" w:hanging="284"/>
        <w:contextualSpacing/>
        <w:jc w:val="both"/>
      </w:pPr>
      <w:r w:rsidRPr="008B771D">
        <w:t xml:space="preserve">Construcción de habilidades específicas en torno a las TIC en forma colaborativa. </w:t>
      </w:r>
    </w:p>
    <w:p w14:paraId="429B9A04" w14:textId="77777777" w:rsidR="008B771D" w:rsidRDefault="008B771D" w:rsidP="00FB3C6F">
      <w:pPr>
        <w:numPr>
          <w:ilvl w:val="0"/>
          <w:numId w:val="3"/>
        </w:numPr>
        <w:spacing w:line="360" w:lineRule="auto"/>
        <w:ind w:left="284" w:hanging="284"/>
        <w:contextualSpacing/>
        <w:jc w:val="both"/>
      </w:pPr>
      <w:r w:rsidRPr="008B771D">
        <w:t xml:space="preserve">Adquirir una visión global, crítica y actualizada de las posibilidades y limitaciones que ofrecen las TIC en el ámbito educativo. </w:t>
      </w:r>
    </w:p>
    <w:p w14:paraId="667073AD" w14:textId="77777777" w:rsidR="00FB3C6F" w:rsidRDefault="00FB3C6F">
      <w:pPr>
        <w:spacing w:after="200" w:line="276" w:lineRule="auto"/>
        <w:rPr>
          <w:b/>
          <w:bCs/>
          <w:u w:val="single"/>
        </w:rPr>
      </w:pPr>
    </w:p>
    <w:p w14:paraId="0312A717" w14:textId="77777777" w:rsidR="00D414F9" w:rsidRPr="00D414F9" w:rsidRDefault="00D414F9" w:rsidP="00FB3C6F">
      <w:pPr>
        <w:spacing w:after="200" w:line="276" w:lineRule="auto"/>
        <w:jc w:val="center"/>
        <w:rPr>
          <w:b/>
          <w:bCs/>
          <w:u w:val="single"/>
        </w:rPr>
      </w:pPr>
      <w:r w:rsidRPr="00D414F9">
        <w:rPr>
          <w:b/>
          <w:bCs/>
          <w:u w:val="single"/>
        </w:rPr>
        <w:t>Contenidos:</w:t>
      </w:r>
    </w:p>
    <w:p w14:paraId="7DA0DEC4" w14:textId="77777777" w:rsidR="00D414F9" w:rsidRPr="00D414F9" w:rsidRDefault="00D414F9" w:rsidP="00B90CC3">
      <w:pPr>
        <w:spacing w:line="360" w:lineRule="auto"/>
        <w:jc w:val="both"/>
        <w:rPr>
          <w:b/>
        </w:rPr>
      </w:pPr>
      <w:r w:rsidRPr="00D414F9">
        <w:rPr>
          <w:b/>
        </w:rPr>
        <w:t>Unidad I</w:t>
      </w:r>
    </w:p>
    <w:p w14:paraId="1F8EF500" w14:textId="77777777" w:rsidR="00D414F9" w:rsidRDefault="00D414F9" w:rsidP="00B90CC3">
      <w:pPr>
        <w:spacing w:after="120" w:line="360" w:lineRule="auto"/>
        <w:jc w:val="both"/>
      </w:pPr>
      <w:r>
        <w:t xml:space="preserve">Las tecnologías de la información y la comunicación y el contexto sociocultural: </w:t>
      </w:r>
    </w:p>
    <w:p w14:paraId="4A59CBDA" w14:textId="77777777" w:rsidR="00D414F9" w:rsidRDefault="00D414F9" w:rsidP="00B90CC3">
      <w:pPr>
        <w:spacing w:line="360" w:lineRule="auto"/>
        <w:jc w:val="both"/>
      </w:pPr>
      <w:r>
        <w:t>- Dimensión sociocultural de las TIC. Análisis y debates actuales.</w:t>
      </w:r>
    </w:p>
    <w:p w14:paraId="71EE55A4" w14:textId="77777777" w:rsidR="00D414F9" w:rsidRDefault="00D414F9" w:rsidP="00B90CC3">
      <w:pPr>
        <w:spacing w:line="360" w:lineRule="auto"/>
        <w:jc w:val="both"/>
      </w:pPr>
      <w:r>
        <w:t>- La sociedad del conocimiento, la sociedad de la información y la sociedad red. Características principales.</w:t>
      </w:r>
    </w:p>
    <w:p w14:paraId="5F58608C" w14:textId="77777777" w:rsidR="00D414F9" w:rsidRDefault="00D414F9" w:rsidP="00B90CC3">
      <w:pPr>
        <w:spacing w:line="360" w:lineRule="auto"/>
        <w:jc w:val="both"/>
      </w:pPr>
      <w:r>
        <w:t xml:space="preserve">- TIC y Educación. Análisis y debates actuales. </w:t>
      </w:r>
    </w:p>
    <w:p w14:paraId="5C7CD152" w14:textId="77777777" w:rsidR="00D414F9" w:rsidRDefault="00D414F9" w:rsidP="00B90CC3">
      <w:pPr>
        <w:spacing w:after="120" w:line="360" w:lineRule="auto"/>
        <w:jc w:val="both"/>
      </w:pPr>
      <w:r>
        <w:t>- Las TIC dentro y fuera de la escuela. Las “nuevas alfabetizaciones” y las TIC.</w:t>
      </w:r>
    </w:p>
    <w:p w14:paraId="3B77174C" w14:textId="77777777" w:rsidR="00D414F9" w:rsidRPr="00D414F9" w:rsidRDefault="00D414F9" w:rsidP="00B90CC3">
      <w:pPr>
        <w:spacing w:line="360" w:lineRule="auto"/>
        <w:jc w:val="both"/>
        <w:rPr>
          <w:b/>
        </w:rPr>
      </w:pPr>
      <w:r w:rsidRPr="00D414F9">
        <w:rPr>
          <w:b/>
        </w:rPr>
        <w:t xml:space="preserve">Unidad II </w:t>
      </w:r>
    </w:p>
    <w:p w14:paraId="62C596A6" w14:textId="77777777" w:rsidR="00D414F9" w:rsidRDefault="00D414F9" w:rsidP="00B90CC3">
      <w:pPr>
        <w:spacing w:after="120" w:line="360" w:lineRule="auto"/>
        <w:jc w:val="both"/>
      </w:pPr>
      <w:r>
        <w:t xml:space="preserve">Las tecnologías de la información y la comunicación y los procesos de enseñanza y aprendizaje: </w:t>
      </w:r>
    </w:p>
    <w:p w14:paraId="5131488D" w14:textId="77777777" w:rsidR="00D414F9" w:rsidRDefault="00D414F9" w:rsidP="00B90CC3">
      <w:pPr>
        <w:spacing w:line="360" w:lineRule="auto"/>
        <w:jc w:val="both"/>
      </w:pPr>
      <w:r>
        <w:t xml:space="preserve">- Las TIC como agentes de innovación educativa. </w:t>
      </w:r>
    </w:p>
    <w:p w14:paraId="6AB938CA" w14:textId="77777777" w:rsidR="00D414F9" w:rsidRDefault="00D414F9" w:rsidP="00B90CC3">
      <w:pPr>
        <w:spacing w:line="360" w:lineRule="auto"/>
        <w:jc w:val="both"/>
      </w:pPr>
      <w:r>
        <w:t xml:space="preserve">- TIC y Enseñanza: el potencial educativo de las TIC. La incidencia de las TIC sobre los procesos de enseñanza y de aprendizaje. </w:t>
      </w:r>
    </w:p>
    <w:p w14:paraId="5EC488FA" w14:textId="77777777" w:rsidR="00D414F9" w:rsidRDefault="00D414F9" w:rsidP="00B90CC3">
      <w:pPr>
        <w:spacing w:line="360" w:lineRule="auto"/>
        <w:jc w:val="both"/>
      </w:pPr>
      <w:r>
        <w:t>- Debates actuales sobre las TIC en el aula: recurso, herramienta, entorno o contenido.</w:t>
      </w:r>
    </w:p>
    <w:p w14:paraId="34C7D8BB" w14:textId="77777777" w:rsidR="00D414F9" w:rsidRDefault="00D414F9" w:rsidP="00B90CC3">
      <w:pPr>
        <w:spacing w:after="120" w:line="360" w:lineRule="auto"/>
        <w:jc w:val="both"/>
      </w:pPr>
      <w:r>
        <w:t>- Aporte de las TIC a los procesos de cognición. Efectos cognitivos de la interacción con las TIC: la cognición físicamente repartida; la cognición situada; el aprendizaje colaborativo; el aprendizaje cooperativo.</w:t>
      </w:r>
    </w:p>
    <w:p w14:paraId="6A36DEA1" w14:textId="60758C08" w:rsidR="006859D2" w:rsidRDefault="006859D2" w:rsidP="00B90CC3">
      <w:pPr>
        <w:spacing w:after="120" w:line="360" w:lineRule="auto"/>
        <w:jc w:val="both"/>
      </w:pPr>
      <w:r>
        <w:t>- Inteligencia Artificial y Educación.</w:t>
      </w:r>
    </w:p>
    <w:p w14:paraId="71D245B6" w14:textId="77777777" w:rsidR="00D414F9" w:rsidRPr="00D414F9" w:rsidRDefault="00D414F9" w:rsidP="00B90CC3">
      <w:pPr>
        <w:spacing w:line="360" w:lineRule="auto"/>
        <w:jc w:val="both"/>
        <w:rPr>
          <w:b/>
        </w:rPr>
      </w:pPr>
      <w:r w:rsidRPr="00D414F9">
        <w:rPr>
          <w:b/>
        </w:rPr>
        <w:t>Unidad III</w:t>
      </w:r>
    </w:p>
    <w:p w14:paraId="2AC957C5" w14:textId="77777777" w:rsidR="00D414F9" w:rsidRPr="00AE7B48" w:rsidRDefault="00D414F9" w:rsidP="00B90CC3">
      <w:pPr>
        <w:spacing w:after="120" w:line="360" w:lineRule="auto"/>
        <w:jc w:val="both"/>
      </w:pPr>
      <w:r>
        <w:t>Dimensión didáctica de las TIC</w:t>
      </w:r>
    </w:p>
    <w:p w14:paraId="0938F5C3" w14:textId="77777777" w:rsidR="00D414F9" w:rsidRDefault="00D414F9" w:rsidP="00B90CC3">
      <w:pPr>
        <w:spacing w:line="360" w:lineRule="auto"/>
        <w:jc w:val="both"/>
      </w:pPr>
      <w:r>
        <w:t xml:space="preserve">- La incorporación de las TIC a la enseñanza. Desarrollos organizacionales y dinámicas de trabajo con TIC. Las TIC en el proyecto de la institución, criterios para pensar su inclusión en la escuela y en el aula. </w:t>
      </w:r>
    </w:p>
    <w:p w14:paraId="69390178" w14:textId="77777777" w:rsidR="00D414F9" w:rsidRDefault="00D414F9" w:rsidP="00B90CC3">
      <w:pPr>
        <w:spacing w:line="360" w:lineRule="auto"/>
        <w:jc w:val="both"/>
      </w:pPr>
      <w:r>
        <w:t xml:space="preserve">- Estrategias didácticas para la incorporación de las TIC a las actividades diarias. Características generales. Exploración, diseño y evaluación de estrategias didácticas. </w:t>
      </w:r>
    </w:p>
    <w:p w14:paraId="4AFA4B4F" w14:textId="77777777" w:rsidR="00D414F9" w:rsidRDefault="00D414F9" w:rsidP="00B90CC3">
      <w:pPr>
        <w:spacing w:line="360" w:lineRule="auto"/>
        <w:jc w:val="both"/>
      </w:pPr>
      <w:r>
        <w:t xml:space="preserve">- El potencial educativo de Internet: posibilidades de uso pedagógico. La información en la red. Criterios de búsqueda y validación. Construcción de categorías. </w:t>
      </w:r>
    </w:p>
    <w:p w14:paraId="7F27F30E" w14:textId="77777777" w:rsidR="00D414F9" w:rsidRPr="00D414F9" w:rsidRDefault="00D414F9" w:rsidP="00B90CC3">
      <w:pPr>
        <w:spacing w:line="360" w:lineRule="auto"/>
        <w:jc w:val="both"/>
        <w:rPr>
          <w:rFonts w:cs="Arial"/>
        </w:rPr>
      </w:pPr>
      <w:r>
        <w:lastRenderedPageBreak/>
        <w:t>- El software educativo. Tipos, características generales. Posibilidades y limitaciones didácticas. Criterios didácticos para su elección y evaluación.</w:t>
      </w:r>
    </w:p>
    <w:p w14:paraId="7A7053DB" w14:textId="77777777" w:rsidR="006B2B2C" w:rsidRPr="0002181F" w:rsidRDefault="006B2B2C" w:rsidP="00FB3C6F">
      <w:pPr>
        <w:spacing w:line="360" w:lineRule="auto"/>
        <w:contextualSpacing/>
        <w:jc w:val="both"/>
        <w:rPr>
          <w:rFonts w:cs="Arial"/>
          <w:b/>
        </w:rPr>
      </w:pPr>
    </w:p>
    <w:p w14:paraId="424DEEF3" w14:textId="073DB666" w:rsidR="006B2B2C" w:rsidRPr="007256C5" w:rsidRDefault="00717BFE" w:rsidP="007256C5">
      <w:pPr>
        <w:contextualSpacing/>
        <w:jc w:val="center"/>
        <w:rPr>
          <w:rFonts w:cs="Arial"/>
          <w:b/>
          <w:u w:val="single"/>
        </w:rPr>
      </w:pPr>
      <w:r>
        <w:rPr>
          <w:rFonts w:cs="Arial"/>
          <w:b/>
          <w:u w:val="single"/>
        </w:rPr>
        <w:t xml:space="preserve">Propuesta </w:t>
      </w:r>
      <w:r w:rsidRPr="007256C5">
        <w:rPr>
          <w:rFonts w:cs="Arial"/>
          <w:b/>
          <w:u w:val="single"/>
        </w:rPr>
        <w:t>Metodológ</w:t>
      </w:r>
      <w:r>
        <w:rPr>
          <w:rFonts w:cs="Arial"/>
          <w:b/>
          <w:u w:val="single"/>
        </w:rPr>
        <w:t>ica</w:t>
      </w:r>
    </w:p>
    <w:p w14:paraId="42D4AA88" w14:textId="77777777" w:rsidR="006B2B2C" w:rsidRPr="007256C5" w:rsidRDefault="006B2B2C" w:rsidP="007256C5">
      <w:pPr>
        <w:tabs>
          <w:tab w:val="left" w:pos="1185"/>
        </w:tabs>
        <w:contextualSpacing/>
        <w:jc w:val="both"/>
        <w:rPr>
          <w:rFonts w:cs="Arial"/>
        </w:rPr>
      </w:pPr>
    </w:p>
    <w:p w14:paraId="739EFD78" w14:textId="77777777" w:rsidR="006B2B2C" w:rsidRPr="0002181F" w:rsidRDefault="006B2B2C" w:rsidP="00FB3C6F">
      <w:pPr>
        <w:tabs>
          <w:tab w:val="left" w:pos="1185"/>
        </w:tabs>
        <w:spacing w:line="360" w:lineRule="auto"/>
        <w:contextualSpacing/>
        <w:jc w:val="both"/>
        <w:rPr>
          <w:rFonts w:cs="Arial"/>
        </w:rPr>
      </w:pPr>
      <w:r w:rsidRPr="0002181F">
        <w:rPr>
          <w:rFonts w:cs="Arial"/>
        </w:rPr>
        <w:t>Lectura e interpretación de textos académicos y de divulgación científica y tecnológica.</w:t>
      </w:r>
    </w:p>
    <w:p w14:paraId="356ECB2C" w14:textId="77777777" w:rsidR="006B2B2C" w:rsidRPr="0002181F" w:rsidRDefault="006B2B2C" w:rsidP="00FB3C6F">
      <w:pPr>
        <w:tabs>
          <w:tab w:val="left" w:pos="1185"/>
        </w:tabs>
        <w:spacing w:line="360" w:lineRule="auto"/>
        <w:contextualSpacing/>
        <w:jc w:val="both"/>
        <w:rPr>
          <w:rFonts w:cs="Arial"/>
        </w:rPr>
      </w:pPr>
      <w:r w:rsidRPr="0002181F">
        <w:rPr>
          <w:rFonts w:cs="Arial"/>
        </w:rPr>
        <w:t xml:space="preserve">Participación en espacios de </w:t>
      </w:r>
      <w:r w:rsidR="00DD5587">
        <w:rPr>
          <w:rFonts w:cs="Arial"/>
        </w:rPr>
        <w:t>debate</w:t>
      </w:r>
      <w:r w:rsidRPr="0002181F">
        <w:rPr>
          <w:rFonts w:cs="Arial"/>
        </w:rPr>
        <w:t>.</w:t>
      </w:r>
    </w:p>
    <w:p w14:paraId="76752415" w14:textId="77777777" w:rsidR="006B2B2C" w:rsidRPr="0002181F" w:rsidRDefault="006B2B2C" w:rsidP="00FB3C6F">
      <w:pPr>
        <w:tabs>
          <w:tab w:val="left" w:pos="1185"/>
        </w:tabs>
        <w:spacing w:line="360" w:lineRule="auto"/>
        <w:contextualSpacing/>
        <w:jc w:val="both"/>
        <w:rPr>
          <w:rFonts w:cs="Arial"/>
        </w:rPr>
      </w:pPr>
      <w:r w:rsidRPr="0002181F">
        <w:rPr>
          <w:rFonts w:cs="Arial"/>
        </w:rPr>
        <w:t xml:space="preserve">Elaboración de Trabajos teóricos y prácticos con la utilización de distintos recursos tecnológicos. </w:t>
      </w:r>
    </w:p>
    <w:p w14:paraId="06F63650" w14:textId="77777777" w:rsidR="006B2B2C" w:rsidRPr="0002181F" w:rsidRDefault="006B2B2C" w:rsidP="00FB3C6F">
      <w:pPr>
        <w:tabs>
          <w:tab w:val="left" w:pos="1185"/>
        </w:tabs>
        <w:spacing w:line="360" w:lineRule="auto"/>
        <w:contextualSpacing/>
        <w:jc w:val="both"/>
        <w:rPr>
          <w:rFonts w:cs="Arial"/>
        </w:rPr>
      </w:pPr>
      <w:r w:rsidRPr="0002181F">
        <w:rPr>
          <w:rFonts w:cs="Arial"/>
        </w:rPr>
        <w:t>Exploración y experimentación de distintos recursos tecnológicos.</w:t>
      </w:r>
    </w:p>
    <w:p w14:paraId="01F50D21" w14:textId="31054D88" w:rsidR="00717BFE" w:rsidRDefault="002D79C3" w:rsidP="00717BFE">
      <w:pPr>
        <w:spacing w:after="120"/>
        <w:contextualSpacing/>
        <w:rPr>
          <w:rFonts w:cs="Arial"/>
        </w:rPr>
      </w:pPr>
      <w:r w:rsidRPr="002D79C3">
        <w:rPr>
          <w:rFonts w:cs="Arial"/>
        </w:rPr>
        <w:t>Planificación innovadora de desarrollos áulicos</w:t>
      </w:r>
      <w:r w:rsidR="00717BFE">
        <w:rPr>
          <w:rFonts w:cs="Arial"/>
        </w:rPr>
        <w:t>.</w:t>
      </w:r>
      <w:r w:rsidRPr="002D79C3">
        <w:rPr>
          <w:rFonts w:cs="Arial"/>
        </w:rPr>
        <w:cr/>
      </w:r>
    </w:p>
    <w:p w14:paraId="5EF13154" w14:textId="79530BB5" w:rsidR="00717BFE" w:rsidRDefault="00717BFE" w:rsidP="00717BFE">
      <w:pPr>
        <w:spacing w:after="120"/>
        <w:contextualSpacing/>
        <w:jc w:val="center"/>
        <w:rPr>
          <w:b/>
          <w:bCs/>
          <w:u w:val="single"/>
        </w:rPr>
      </w:pPr>
      <w:r>
        <w:rPr>
          <w:b/>
          <w:bCs/>
          <w:u w:val="single"/>
        </w:rPr>
        <w:t>T</w:t>
      </w:r>
      <w:r w:rsidRPr="007256C5">
        <w:rPr>
          <w:b/>
          <w:bCs/>
          <w:u w:val="single"/>
        </w:rPr>
        <w:t>emporalización</w:t>
      </w:r>
    </w:p>
    <w:p w14:paraId="65FE48AB" w14:textId="77777777" w:rsidR="00717BFE" w:rsidRPr="007256C5" w:rsidRDefault="00717BFE" w:rsidP="00717BFE">
      <w:pPr>
        <w:spacing w:after="120"/>
        <w:contextualSpacing/>
        <w:jc w:val="center"/>
        <w:rPr>
          <w:b/>
          <w:bCs/>
          <w:u w:val="single"/>
        </w:rPr>
      </w:pPr>
    </w:p>
    <w:p w14:paraId="6736AA33" w14:textId="77777777" w:rsidR="00717BFE" w:rsidRDefault="00717BFE" w:rsidP="00717BFE">
      <w:pPr>
        <w:spacing w:before="120" w:line="360" w:lineRule="auto"/>
        <w:contextualSpacing/>
        <w:jc w:val="both"/>
        <w:rPr>
          <w:rFonts w:cs="Arial"/>
        </w:rPr>
      </w:pPr>
      <w:r>
        <w:rPr>
          <w:rFonts w:cs="Arial"/>
        </w:rPr>
        <w:t>1° Cuatrimestre: Unidad I y avance de la Unidad II</w:t>
      </w:r>
    </w:p>
    <w:p w14:paraId="372C5DD0" w14:textId="77777777" w:rsidR="00717BFE" w:rsidRPr="0002181F" w:rsidRDefault="00717BFE" w:rsidP="00717BFE">
      <w:pPr>
        <w:spacing w:line="360" w:lineRule="auto"/>
        <w:contextualSpacing/>
        <w:jc w:val="both"/>
        <w:rPr>
          <w:rFonts w:cs="Arial"/>
        </w:rPr>
      </w:pPr>
      <w:r>
        <w:rPr>
          <w:rFonts w:cs="Arial"/>
        </w:rPr>
        <w:t>2° Cuatrimestre: Unidad II y Unidad III</w:t>
      </w:r>
    </w:p>
    <w:p w14:paraId="2A09D1F0" w14:textId="77777777" w:rsidR="00717BFE" w:rsidRDefault="00717BFE" w:rsidP="00717BFE">
      <w:pPr>
        <w:contextualSpacing/>
        <w:jc w:val="center"/>
        <w:rPr>
          <w:rFonts w:cs="Arial"/>
          <w:b/>
          <w:u w:val="single"/>
        </w:rPr>
      </w:pPr>
    </w:p>
    <w:p w14:paraId="5A2C7F9D" w14:textId="3AC1709C" w:rsidR="00717BFE" w:rsidRDefault="00717BFE" w:rsidP="00291556">
      <w:pPr>
        <w:spacing w:after="240"/>
        <w:contextualSpacing/>
        <w:jc w:val="center"/>
        <w:rPr>
          <w:rFonts w:cs="Arial"/>
          <w:b/>
          <w:u w:val="single"/>
        </w:rPr>
      </w:pPr>
      <w:r>
        <w:rPr>
          <w:rFonts w:cs="Arial"/>
          <w:b/>
          <w:u w:val="single"/>
        </w:rPr>
        <w:t>Modalidad de cursado</w:t>
      </w:r>
    </w:p>
    <w:p w14:paraId="7828A00B" w14:textId="77777777" w:rsidR="00717BFE" w:rsidRPr="00305A69" w:rsidRDefault="00717BFE" w:rsidP="00717BFE">
      <w:pPr>
        <w:pStyle w:val="Prrafodelista"/>
        <w:numPr>
          <w:ilvl w:val="0"/>
          <w:numId w:val="6"/>
        </w:numPr>
        <w:spacing w:line="360" w:lineRule="auto"/>
        <w:jc w:val="both"/>
        <w:rPr>
          <w:rFonts w:ascii="Times New Roman" w:eastAsia="Times New Roman" w:hAnsi="Times New Roman" w:cs="Arial"/>
          <w:sz w:val="24"/>
          <w:szCs w:val="24"/>
        </w:rPr>
      </w:pPr>
      <w:r w:rsidRPr="00305A69">
        <w:rPr>
          <w:rFonts w:ascii="Times New Roman" w:eastAsia="Times New Roman" w:hAnsi="Times New Roman" w:cs="Arial"/>
          <w:sz w:val="24"/>
          <w:szCs w:val="24"/>
        </w:rPr>
        <w:t>Regular con cursado presencial</w:t>
      </w:r>
      <w:r>
        <w:rPr>
          <w:rFonts w:ascii="Times New Roman" w:eastAsia="Times New Roman" w:hAnsi="Times New Roman" w:cs="Arial"/>
          <w:sz w:val="24"/>
          <w:szCs w:val="24"/>
        </w:rPr>
        <w:t>:</w:t>
      </w:r>
      <w:r w:rsidRPr="00305A69">
        <w:rPr>
          <w:rFonts w:ascii="Times New Roman" w:eastAsia="Times New Roman" w:hAnsi="Times New Roman" w:cs="Arial"/>
          <w:sz w:val="24"/>
          <w:szCs w:val="24"/>
        </w:rPr>
        <w:t xml:space="preserve"> 75% de asistencia.</w:t>
      </w:r>
    </w:p>
    <w:p w14:paraId="4990C96C" w14:textId="77777777" w:rsidR="00717BFE" w:rsidRPr="00305A69" w:rsidRDefault="00717BFE" w:rsidP="00717BFE">
      <w:pPr>
        <w:pStyle w:val="Prrafodelista"/>
        <w:numPr>
          <w:ilvl w:val="0"/>
          <w:numId w:val="6"/>
        </w:numPr>
        <w:spacing w:line="360" w:lineRule="auto"/>
        <w:jc w:val="both"/>
        <w:rPr>
          <w:rFonts w:ascii="Times New Roman" w:eastAsia="Times New Roman" w:hAnsi="Times New Roman" w:cs="Arial"/>
          <w:sz w:val="24"/>
          <w:szCs w:val="24"/>
        </w:rPr>
      </w:pPr>
      <w:r w:rsidRPr="00305A69">
        <w:rPr>
          <w:rFonts w:ascii="Times New Roman" w:eastAsia="Times New Roman" w:hAnsi="Times New Roman" w:cs="Arial"/>
          <w:sz w:val="24"/>
          <w:szCs w:val="24"/>
        </w:rPr>
        <w:t xml:space="preserve">Regular con cursado </w:t>
      </w:r>
      <w:proofErr w:type="spellStart"/>
      <w:r w:rsidRPr="00305A69">
        <w:rPr>
          <w:rFonts w:ascii="Times New Roman" w:eastAsia="Times New Roman" w:hAnsi="Times New Roman" w:cs="Arial"/>
          <w:sz w:val="24"/>
          <w:szCs w:val="24"/>
        </w:rPr>
        <w:t>semi-presecial</w:t>
      </w:r>
      <w:proofErr w:type="spellEnd"/>
      <w:r>
        <w:rPr>
          <w:rFonts w:ascii="Times New Roman" w:eastAsia="Times New Roman" w:hAnsi="Times New Roman" w:cs="Arial"/>
          <w:sz w:val="24"/>
          <w:szCs w:val="24"/>
        </w:rPr>
        <w:t>:</w:t>
      </w:r>
      <w:r w:rsidRPr="00305A69">
        <w:rPr>
          <w:rFonts w:ascii="Times New Roman" w:eastAsia="Times New Roman" w:hAnsi="Times New Roman" w:cs="Arial"/>
          <w:sz w:val="24"/>
          <w:szCs w:val="24"/>
        </w:rPr>
        <w:t xml:space="preserve"> 40% de asistencia.</w:t>
      </w:r>
    </w:p>
    <w:p w14:paraId="528BFECA" w14:textId="77777777" w:rsidR="00717BFE" w:rsidRPr="00305A69" w:rsidRDefault="00717BFE" w:rsidP="00717BFE">
      <w:pPr>
        <w:pStyle w:val="Prrafodelista"/>
        <w:numPr>
          <w:ilvl w:val="0"/>
          <w:numId w:val="6"/>
        </w:numPr>
        <w:spacing w:line="360" w:lineRule="auto"/>
        <w:jc w:val="both"/>
        <w:rPr>
          <w:rFonts w:ascii="Times New Roman" w:eastAsia="Times New Roman" w:hAnsi="Times New Roman" w:cs="Arial"/>
          <w:sz w:val="24"/>
          <w:szCs w:val="24"/>
        </w:rPr>
      </w:pPr>
      <w:r w:rsidRPr="00305A69">
        <w:rPr>
          <w:rFonts w:ascii="Times New Roman" w:eastAsia="Times New Roman" w:hAnsi="Times New Roman" w:cs="Arial"/>
          <w:sz w:val="24"/>
          <w:szCs w:val="24"/>
        </w:rPr>
        <w:t>Libre: deberá aprobar un examen final, cumpliendo previamente con 2 consultas obligatorias con el docente.</w:t>
      </w:r>
    </w:p>
    <w:p w14:paraId="25D7C541" w14:textId="77777777" w:rsidR="006B2B2C" w:rsidRPr="00EA17AB" w:rsidRDefault="00EA17AB" w:rsidP="00EA17AB">
      <w:pPr>
        <w:contextualSpacing/>
        <w:jc w:val="center"/>
        <w:rPr>
          <w:rFonts w:cs="Arial"/>
          <w:b/>
          <w:u w:val="single"/>
        </w:rPr>
      </w:pPr>
      <w:r w:rsidRPr="00EA17AB">
        <w:rPr>
          <w:rFonts w:cs="Arial"/>
          <w:b/>
          <w:u w:val="single"/>
        </w:rPr>
        <w:t>Evaluación</w:t>
      </w:r>
    </w:p>
    <w:p w14:paraId="61B70B3B" w14:textId="77777777" w:rsidR="006B2B2C" w:rsidRPr="0002181F" w:rsidRDefault="006B2B2C" w:rsidP="006B2B2C">
      <w:pPr>
        <w:ind w:firstLine="284"/>
        <w:contextualSpacing/>
        <w:jc w:val="both"/>
        <w:rPr>
          <w:rFonts w:cs="Arial"/>
        </w:rPr>
      </w:pPr>
    </w:p>
    <w:p w14:paraId="4636AE40" w14:textId="77777777" w:rsidR="002D79C3" w:rsidRDefault="002D79C3" w:rsidP="002D79C3">
      <w:pPr>
        <w:spacing w:line="360" w:lineRule="auto"/>
        <w:contextualSpacing/>
        <w:jc w:val="both"/>
      </w:pPr>
      <w:r>
        <w:t xml:space="preserve">La materia se evaluará a partir de trabajos prácticos en los que los alumnos tengan que poner en práctica las herramientas y los abordajes teóricos trabajados. Estos trabajos podrán ser de carácter grupal o individual y se requerirá que el 100 % de ellos esté presentado. </w:t>
      </w:r>
    </w:p>
    <w:p w14:paraId="3AC7A298" w14:textId="77777777" w:rsidR="002D79C3" w:rsidRDefault="002D79C3" w:rsidP="002D79C3">
      <w:pPr>
        <w:spacing w:line="360" w:lineRule="auto"/>
        <w:contextualSpacing/>
        <w:jc w:val="both"/>
      </w:pPr>
      <w:r>
        <w:t xml:space="preserve">Por otra parte, se realizarán dos instancias de evaluación parcial durante todo el año (una por cada cuatrimestre). </w:t>
      </w:r>
    </w:p>
    <w:p w14:paraId="17B576CA" w14:textId="77777777" w:rsidR="006B2B2C" w:rsidRDefault="002D79C3" w:rsidP="002D79C3">
      <w:pPr>
        <w:spacing w:line="360" w:lineRule="auto"/>
        <w:contextualSpacing/>
        <w:jc w:val="both"/>
      </w:pPr>
      <w:r>
        <w:t>Al finalizar el año, se realizará una instancia evaluativa integradora. Para promocionar la materia deberá entregarse el 100% de los trabajos prácticos, aprobar los dos exámenes parciales con 8 o más puntos y presentarse a una instancia evaluativa integradora.</w:t>
      </w:r>
    </w:p>
    <w:p w14:paraId="279AE77F" w14:textId="77777777" w:rsidR="002D79C3" w:rsidRPr="0002181F" w:rsidRDefault="002D79C3" w:rsidP="002D79C3">
      <w:pPr>
        <w:spacing w:line="360" w:lineRule="auto"/>
        <w:contextualSpacing/>
        <w:jc w:val="both"/>
        <w:rPr>
          <w:rFonts w:cs="Arial"/>
        </w:rPr>
      </w:pPr>
    </w:p>
    <w:p w14:paraId="7CAFAAE1" w14:textId="77777777" w:rsidR="006B2B2C" w:rsidRDefault="00EA17AB" w:rsidP="00291556">
      <w:pPr>
        <w:spacing w:after="240"/>
        <w:ind w:firstLine="284"/>
        <w:contextualSpacing/>
        <w:jc w:val="center"/>
        <w:rPr>
          <w:rFonts w:cs="Arial"/>
          <w:b/>
          <w:u w:val="single"/>
        </w:rPr>
      </w:pPr>
      <w:r>
        <w:rPr>
          <w:rFonts w:cs="Arial"/>
          <w:b/>
          <w:u w:val="single"/>
        </w:rPr>
        <w:lastRenderedPageBreak/>
        <w:t>Criterios de evaluación</w:t>
      </w:r>
    </w:p>
    <w:p w14:paraId="7A3B7F55" w14:textId="77777777" w:rsidR="000E5762" w:rsidRPr="000E5762" w:rsidRDefault="000E5762" w:rsidP="000E5762">
      <w:pPr>
        <w:pStyle w:val="Sinespaciado"/>
        <w:numPr>
          <w:ilvl w:val="0"/>
          <w:numId w:val="9"/>
        </w:numPr>
        <w:spacing w:line="360" w:lineRule="auto"/>
        <w:ind w:right="-144"/>
        <w:jc w:val="both"/>
        <w:rPr>
          <w:rFonts w:ascii="Times New Roman" w:eastAsia="Times New Roman" w:hAnsi="Times New Roman" w:cs="Arial"/>
          <w:sz w:val="24"/>
          <w:szCs w:val="24"/>
          <w:lang w:val="es-ES" w:eastAsia="es-ES"/>
        </w:rPr>
      </w:pPr>
      <w:r w:rsidRPr="000E5762">
        <w:rPr>
          <w:rFonts w:ascii="Times New Roman" w:eastAsia="Times New Roman" w:hAnsi="Times New Roman" w:cs="Arial"/>
          <w:sz w:val="24"/>
          <w:szCs w:val="24"/>
          <w:lang w:val="es-ES" w:eastAsia="es-ES"/>
        </w:rPr>
        <w:t>Análisis crítico de su proceso de formación.</w:t>
      </w:r>
    </w:p>
    <w:p w14:paraId="5790DAFC" w14:textId="77777777" w:rsidR="000E5762" w:rsidRPr="000E5762" w:rsidRDefault="000E5762" w:rsidP="000E5762">
      <w:pPr>
        <w:pStyle w:val="Sinespaciado"/>
        <w:numPr>
          <w:ilvl w:val="0"/>
          <w:numId w:val="9"/>
        </w:numPr>
        <w:spacing w:line="360" w:lineRule="auto"/>
        <w:ind w:right="-144"/>
        <w:jc w:val="both"/>
        <w:rPr>
          <w:rFonts w:ascii="Times New Roman" w:eastAsia="Times New Roman" w:hAnsi="Times New Roman" w:cs="Arial"/>
          <w:sz w:val="24"/>
          <w:szCs w:val="24"/>
          <w:lang w:val="es-ES" w:eastAsia="es-ES"/>
        </w:rPr>
      </w:pPr>
      <w:r w:rsidRPr="000E5762">
        <w:rPr>
          <w:rFonts w:ascii="Times New Roman" w:eastAsia="Times New Roman" w:hAnsi="Times New Roman" w:cs="Arial"/>
          <w:sz w:val="24"/>
          <w:szCs w:val="24"/>
          <w:lang w:val="es-ES" w:eastAsia="es-ES"/>
        </w:rPr>
        <w:t>Predisposición para la acción individual y grupal, fundamentada en el posicionamiento teórico.</w:t>
      </w:r>
    </w:p>
    <w:p w14:paraId="6B2DE02B" w14:textId="77777777" w:rsidR="006B2B2C" w:rsidRPr="0002181F" w:rsidRDefault="006B2B2C" w:rsidP="000E5762">
      <w:pPr>
        <w:numPr>
          <w:ilvl w:val="0"/>
          <w:numId w:val="9"/>
        </w:numPr>
        <w:tabs>
          <w:tab w:val="left" w:pos="284"/>
        </w:tabs>
        <w:spacing w:line="360" w:lineRule="auto"/>
        <w:jc w:val="both"/>
        <w:rPr>
          <w:rFonts w:cs="Arial"/>
        </w:rPr>
      </w:pPr>
      <w:r w:rsidRPr="0002181F">
        <w:rPr>
          <w:rFonts w:cs="Arial"/>
        </w:rPr>
        <w:t>Conocimiento y nivel de análisis de las principales líneas teóricas para la interpretación del uso de las TIC en el campo educativo.</w:t>
      </w:r>
    </w:p>
    <w:p w14:paraId="59FDBDAB" w14:textId="77777777" w:rsidR="006B2B2C" w:rsidRPr="0002181F" w:rsidRDefault="006B2B2C" w:rsidP="00FB3C6F">
      <w:pPr>
        <w:numPr>
          <w:ilvl w:val="0"/>
          <w:numId w:val="4"/>
        </w:numPr>
        <w:tabs>
          <w:tab w:val="left" w:pos="284"/>
        </w:tabs>
        <w:spacing w:line="360" w:lineRule="auto"/>
        <w:ind w:left="0" w:firstLine="0"/>
        <w:jc w:val="both"/>
        <w:rPr>
          <w:rFonts w:cs="Arial"/>
        </w:rPr>
      </w:pPr>
      <w:r w:rsidRPr="0002181F">
        <w:rPr>
          <w:rFonts w:cs="Arial"/>
        </w:rPr>
        <w:t xml:space="preserve">Dominio de las principales tecnologías de la información y la comunicación en el campo de acción del futuro docente. </w:t>
      </w:r>
    </w:p>
    <w:p w14:paraId="76622042" w14:textId="77777777" w:rsidR="006B2B2C" w:rsidRPr="0002181F" w:rsidRDefault="006B2B2C" w:rsidP="00FB3C6F">
      <w:pPr>
        <w:numPr>
          <w:ilvl w:val="0"/>
          <w:numId w:val="4"/>
        </w:numPr>
        <w:tabs>
          <w:tab w:val="left" w:pos="284"/>
        </w:tabs>
        <w:spacing w:line="360" w:lineRule="auto"/>
        <w:ind w:left="0" w:firstLine="0"/>
        <w:jc w:val="both"/>
        <w:rPr>
          <w:rFonts w:cs="Arial"/>
        </w:rPr>
      </w:pPr>
      <w:r w:rsidRPr="0002181F">
        <w:rPr>
          <w:rFonts w:cs="Arial"/>
        </w:rPr>
        <w:t xml:space="preserve">Modos de integración de las TIC en la enseñanza. </w:t>
      </w:r>
    </w:p>
    <w:p w14:paraId="2D7C8DB2" w14:textId="77777777" w:rsidR="006B2B2C" w:rsidRPr="0002181F" w:rsidRDefault="006B2B2C" w:rsidP="00FB3C6F">
      <w:pPr>
        <w:numPr>
          <w:ilvl w:val="0"/>
          <w:numId w:val="4"/>
        </w:numPr>
        <w:tabs>
          <w:tab w:val="left" w:pos="284"/>
        </w:tabs>
        <w:spacing w:line="360" w:lineRule="auto"/>
        <w:ind w:left="0" w:firstLine="0"/>
        <w:jc w:val="both"/>
        <w:rPr>
          <w:rFonts w:cs="Arial"/>
        </w:rPr>
      </w:pPr>
      <w:r w:rsidRPr="0002181F">
        <w:rPr>
          <w:rFonts w:cs="Arial"/>
        </w:rPr>
        <w:t xml:space="preserve">Cumplimiento en tiempo y forma de los trabajos solicitados. </w:t>
      </w:r>
    </w:p>
    <w:p w14:paraId="1E54BA1C" w14:textId="77777777" w:rsidR="006B2B2C" w:rsidRPr="0002181F" w:rsidRDefault="006B2B2C" w:rsidP="006B2B2C">
      <w:pPr>
        <w:contextualSpacing/>
        <w:jc w:val="both"/>
        <w:rPr>
          <w:rFonts w:cs="Arial"/>
          <w:b/>
        </w:rPr>
      </w:pPr>
    </w:p>
    <w:p w14:paraId="3C5F2A2B" w14:textId="77777777" w:rsidR="006B2B2C" w:rsidRPr="00FB3C6F" w:rsidRDefault="006B2B2C" w:rsidP="00FB3C6F">
      <w:pPr>
        <w:contextualSpacing/>
        <w:jc w:val="center"/>
        <w:rPr>
          <w:rFonts w:cs="Arial"/>
          <w:b/>
          <w:u w:val="single"/>
        </w:rPr>
      </w:pPr>
      <w:r w:rsidRPr="00FB3C6F">
        <w:rPr>
          <w:rFonts w:cs="Arial"/>
          <w:b/>
          <w:u w:val="single"/>
        </w:rPr>
        <w:t>Condicione</w:t>
      </w:r>
      <w:r w:rsidR="00EA17AB" w:rsidRPr="00FB3C6F">
        <w:rPr>
          <w:rFonts w:cs="Arial"/>
          <w:b/>
          <w:u w:val="single"/>
        </w:rPr>
        <w:t>s de regularización del espacio</w:t>
      </w:r>
    </w:p>
    <w:p w14:paraId="29E180B9" w14:textId="77777777" w:rsidR="00FB3C6F" w:rsidRPr="0002181F" w:rsidRDefault="00FB3C6F" w:rsidP="006B2B2C">
      <w:pPr>
        <w:contextualSpacing/>
        <w:jc w:val="both"/>
        <w:rPr>
          <w:rFonts w:cs="Arial"/>
          <w:b/>
        </w:rPr>
      </w:pPr>
    </w:p>
    <w:p w14:paraId="4B140F86" w14:textId="5BE390BE" w:rsidR="006B2B2C" w:rsidRDefault="006B2B2C" w:rsidP="00FB3C6F">
      <w:pPr>
        <w:spacing w:line="360" w:lineRule="auto"/>
        <w:contextualSpacing/>
        <w:jc w:val="both"/>
        <w:rPr>
          <w:rFonts w:cs="Arial"/>
        </w:rPr>
      </w:pPr>
      <w:r w:rsidRPr="0002181F">
        <w:rPr>
          <w:rFonts w:cs="Arial"/>
        </w:rPr>
        <w:t>Asistencia correspondiente al régimen de cursado</w:t>
      </w:r>
      <w:r w:rsidR="00291556">
        <w:rPr>
          <w:rFonts w:cs="Arial"/>
        </w:rPr>
        <w:t>.</w:t>
      </w:r>
      <w:r w:rsidR="00305A69">
        <w:rPr>
          <w:rFonts w:cs="Arial"/>
        </w:rPr>
        <w:t xml:space="preserve"> </w:t>
      </w:r>
    </w:p>
    <w:p w14:paraId="5BA46B1C" w14:textId="4434BF1C" w:rsidR="006B2B2C" w:rsidRPr="0002181F" w:rsidRDefault="00305A69" w:rsidP="00FB3C6F">
      <w:pPr>
        <w:spacing w:line="360" w:lineRule="auto"/>
        <w:contextualSpacing/>
        <w:jc w:val="both"/>
        <w:rPr>
          <w:rFonts w:cs="Arial"/>
        </w:rPr>
      </w:pPr>
      <w:r>
        <w:rPr>
          <w:rFonts w:cs="Arial"/>
        </w:rPr>
        <w:t>T</w:t>
      </w:r>
      <w:r w:rsidR="006B2B2C" w:rsidRPr="0002181F">
        <w:rPr>
          <w:rFonts w:cs="Arial"/>
        </w:rPr>
        <w:t>rabajos prácticos</w:t>
      </w:r>
      <w:r>
        <w:rPr>
          <w:rFonts w:cs="Arial"/>
        </w:rPr>
        <w:t xml:space="preserve"> presentados</w:t>
      </w:r>
      <w:r w:rsidR="00291556">
        <w:rPr>
          <w:rFonts w:cs="Arial"/>
        </w:rPr>
        <w:t>.</w:t>
      </w:r>
      <w:r>
        <w:rPr>
          <w:rFonts w:cs="Arial"/>
        </w:rPr>
        <w:t xml:space="preserve"> </w:t>
      </w:r>
    </w:p>
    <w:p w14:paraId="4DADEC6F" w14:textId="77777777" w:rsidR="006B2B2C" w:rsidRDefault="006B2B2C" w:rsidP="00FB3C6F">
      <w:pPr>
        <w:spacing w:line="360" w:lineRule="auto"/>
        <w:contextualSpacing/>
        <w:jc w:val="both"/>
        <w:rPr>
          <w:rFonts w:cs="Arial"/>
        </w:rPr>
      </w:pPr>
      <w:r w:rsidRPr="0002181F">
        <w:rPr>
          <w:rFonts w:cs="Arial"/>
        </w:rPr>
        <w:t>Aprobación de exámenes parciales.</w:t>
      </w:r>
    </w:p>
    <w:p w14:paraId="2454414E" w14:textId="77777777" w:rsidR="00491F15" w:rsidRPr="0002181F" w:rsidRDefault="00EF6B67" w:rsidP="00FB3C6F">
      <w:pPr>
        <w:spacing w:line="360" w:lineRule="auto"/>
        <w:contextualSpacing/>
        <w:jc w:val="both"/>
        <w:rPr>
          <w:rFonts w:cs="Arial"/>
        </w:rPr>
      </w:pPr>
      <w:r>
        <w:rPr>
          <w:rFonts w:cs="Arial"/>
        </w:rPr>
        <w:t>La regularidad tendrá validez durante 3 años consecutivos a partir del primer turno correspondiente al año lectivo siguiente al de la cursada.</w:t>
      </w:r>
    </w:p>
    <w:p w14:paraId="4F5A2527" w14:textId="77777777" w:rsidR="006B2B2C" w:rsidRPr="0002181F" w:rsidRDefault="006B2B2C" w:rsidP="006B2B2C">
      <w:pPr>
        <w:contextualSpacing/>
        <w:jc w:val="both"/>
        <w:rPr>
          <w:rFonts w:cs="Arial"/>
        </w:rPr>
      </w:pPr>
    </w:p>
    <w:p w14:paraId="50501E83" w14:textId="77777777" w:rsidR="006B2B2C" w:rsidRPr="00FB3C6F" w:rsidRDefault="006B2B2C" w:rsidP="00FB3C6F">
      <w:pPr>
        <w:contextualSpacing/>
        <w:jc w:val="center"/>
        <w:rPr>
          <w:rFonts w:cs="Arial"/>
          <w:b/>
          <w:u w:val="single"/>
        </w:rPr>
      </w:pPr>
      <w:r w:rsidRPr="00FB3C6F">
        <w:rPr>
          <w:rFonts w:cs="Arial"/>
          <w:b/>
          <w:u w:val="single"/>
        </w:rPr>
        <w:t>Aprobación del espacio</w:t>
      </w:r>
    </w:p>
    <w:p w14:paraId="2CAF5D29" w14:textId="77777777" w:rsidR="00FB3C6F" w:rsidRPr="0002181F" w:rsidRDefault="00FB3C6F" w:rsidP="006B2B2C">
      <w:pPr>
        <w:contextualSpacing/>
        <w:jc w:val="both"/>
        <w:rPr>
          <w:rFonts w:cs="Arial"/>
          <w:b/>
        </w:rPr>
      </w:pPr>
    </w:p>
    <w:p w14:paraId="5E95B201" w14:textId="77777777" w:rsidR="006B2B2C" w:rsidRDefault="00EF6B67" w:rsidP="00A31531">
      <w:pPr>
        <w:pStyle w:val="Prrafodelista"/>
        <w:numPr>
          <w:ilvl w:val="0"/>
          <w:numId w:val="7"/>
        </w:numPr>
        <w:spacing w:line="360" w:lineRule="auto"/>
        <w:jc w:val="both"/>
        <w:rPr>
          <w:rFonts w:ascii="Times New Roman" w:eastAsia="Times New Roman" w:hAnsi="Times New Roman" w:cs="Arial"/>
          <w:sz w:val="24"/>
          <w:szCs w:val="24"/>
        </w:rPr>
      </w:pPr>
      <w:r w:rsidRPr="00A31531">
        <w:rPr>
          <w:rFonts w:ascii="Times New Roman" w:eastAsia="Times New Roman" w:hAnsi="Times New Roman" w:cs="Arial"/>
          <w:sz w:val="24"/>
          <w:szCs w:val="24"/>
        </w:rPr>
        <w:t>Promoción directa: cumplir con la asistencia del régimen presencial y el 100% de trabajos prácticos entregados en tiempo y forma y la aprobación de exámenes parciales con 8</w:t>
      </w:r>
      <w:r w:rsidR="00A31531">
        <w:rPr>
          <w:rFonts w:ascii="Times New Roman" w:eastAsia="Times New Roman" w:hAnsi="Times New Roman" w:cs="Arial"/>
          <w:sz w:val="24"/>
          <w:szCs w:val="24"/>
        </w:rPr>
        <w:t xml:space="preserve">, 9 </w:t>
      </w:r>
      <w:proofErr w:type="spellStart"/>
      <w:r w:rsidR="00A31531">
        <w:rPr>
          <w:rFonts w:ascii="Times New Roman" w:eastAsia="Times New Roman" w:hAnsi="Times New Roman" w:cs="Arial"/>
          <w:sz w:val="24"/>
          <w:szCs w:val="24"/>
        </w:rPr>
        <w:t>ó</w:t>
      </w:r>
      <w:proofErr w:type="spellEnd"/>
      <w:r w:rsidR="00A31531">
        <w:rPr>
          <w:rFonts w:ascii="Times New Roman" w:eastAsia="Times New Roman" w:hAnsi="Times New Roman" w:cs="Arial"/>
          <w:sz w:val="24"/>
          <w:szCs w:val="24"/>
        </w:rPr>
        <w:t xml:space="preserve"> 10</w:t>
      </w:r>
      <w:r w:rsidRPr="00A31531">
        <w:rPr>
          <w:rFonts w:ascii="Times New Roman" w:eastAsia="Times New Roman" w:hAnsi="Times New Roman" w:cs="Arial"/>
          <w:sz w:val="24"/>
          <w:szCs w:val="24"/>
        </w:rPr>
        <w:t>, culminando con la aprobación de una instancia final integradora con 8 o más puntos</w:t>
      </w:r>
      <w:r w:rsidR="00A31531" w:rsidRPr="00A31531">
        <w:rPr>
          <w:rFonts w:ascii="Times New Roman" w:eastAsia="Times New Roman" w:hAnsi="Times New Roman" w:cs="Arial"/>
          <w:sz w:val="24"/>
          <w:szCs w:val="24"/>
        </w:rPr>
        <w:t>.</w:t>
      </w:r>
    </w:p>
    <w:p w14:paraId="2FDAAE79" w14:textId="77777777" w:rsidR="00A31531" w:rsidRPr="00A31531" w:rsidRDefault="00A31531" w:rsidP="00A31531">
      <w:pPr>
        <w:pStyle w:val="Prrafodelista"/>
        <w:numPr>
          <w:ilvl w:val="0"/>
          <w:numId w:val="7"/>
        </w:numPr>
        <w:spacing w:line="360" w:lineRule="auto"/>
        <w:jc w:val="both"/>
        <w:rPr>
          <w:rFonts w:ascii="Times New Roman" w:eastAsia="Times New Roman" w:hAnsi="Times New Roman" w:cs="Arial"/>
          <w:sz w:val="24"/>
          <w:szCs w:val="24"/>
        </w:rPr>
      </w:pPr>
      <w:r>
        <w:rPr>
          <w:rFonts w:ascii="Times New Roman" w:eastAsia="Times New Roman" w:hAnsi="Times New Roman" w:cs="Arial"/>
          <w:sz w:val="24"/>
          <w:szCs w:val="24"/>
        </w:rPr>
        <w:t>Promoción con examen final: para alumnos regulares o libres.</w:t>
      </w:r>
    </w:p>
    <w:p w14:paraId="73643730" w14:textId="77777777" w:rsidR="00FB3C6F" w:rsidRDefault="00FB3C6F" w:rsidP="00FB3C6F">
      <w:pPr>
        <w:contextualSpacing/>
        <w:jc w:val="both"/>
        <w:rPr>
          <w:rFonts w:cs="Arial"/>
          <w:b/>
        </w:rPr>
      </w:pPr>
    </w:p>
    <w:p w14:paraId="66A62778" w14:textId="77777777" w:rsidR="00FB3C6F" w:rsidRPr="00FB3C6F" w:rsidRDefault="00FB3C6F" w:rsidP="00FB3C6F">
      <w:pPr>
        <w:contextualSpacing/>
        <w:jc w:val="center"/>
        <w:rPr>
          <w:rFonts w:cs="Arial"/>
          <w:b/>
          <w:u w:val="single"/>
        </w:rPr>
      </w:pPr>
      <w:r w:rsidRPr="00FB3C6F">
        <w:rPr>
          <w:rFonts w:cs="Arial"/>
          <w:b/>
          <w:u w:val="single"/>
        </w:rPr>
        <w:t>Bibliografía:</w:t>
      </w:r>
    </w:p>
    <w:p w14:paraId="0F450A54" w14:textId="77777777" w:rsidR="00032F1E" w:rsidRDefault="00032F1E" w:rsidP="00880EA9">
      <w:pPr>
        <w:spacing w:before="100" w:beforeAutospacing="1" w:after="100" w:afterAutospacing="1"/>
        <w:jc w:val="both"/>
      </w:pPr>
      <w:r>
        <w:t xml:space="preserve">Buckingham, David (2008) </w:t>
      </w:r>
      <w:r w:rsidRPr="001F7F2F">
        <w:rPr>
          <w:i/>
        </w:rPr>
        <w:t>Más allá de la tecnología. Aprendizaje infantil en la era de la cultura digital</w:t>
      </w:r>
      <w:r>
        <w:t>. Buenos Aires. Ediciones Manantial.</w:t>
      </w:r>
    </w:p>
    <w:p w14:paraId="66A9E2EC" w14:textId="77777777" w:rsidR="00032F1E" w:rsidRDefault="00032F1E" w:rsidP="00880EA9">
      <w:pPr>
        <w:spacing w:before="100" w:beforeAutospacing="1" w:after="100" w:afterAutospacing="1"/>
        <w:jc w:val="both"/>
      </w:pPr>
      <w:r w:rsidRPr="00F37976">
        <w:t>C</w:t>
      </w:r>
      <w:r>
        <w:t>astells</w:t>
      </w:r>
      <w:r w:rsidRPr="00F37976">
        <w:t>, Manuel</w:t>
      </w:r>
      <w:r>
        <w:t xml:space="preserve"> (1997)</w:t>
      </w:r>
      <w:r w:rsidRPr="00F37976">
        <w:t xml:space="preserve"> </w:t>
      </w:r>
      <w:r w:rsidRPr="001F7F2F">
        <w:rPr>
          <w:i/>
        </w:rPr>
        <w:t>La era de la información. Economía, sociedad y cultura</w:t>
      </w:r>
      <w:r w:rsidRPr="00F37976">
        <w:t xml:space="preserve">. Volumen 1, </w:t>
      </w:r>
      <w:r w:rsidRPr="001F7F2F">
        <w:rPr>
          <w:i/>
        </w:rPr>
        <w:t>La sociedad red</w:t>
      </w:r>
      <w:r>
        <w:t xml:space="preserve"> (</w:t>
      </w:r>
      <w:r w:rsidRPr="00F37976">
        <w:t xml:space="preserve">590 </w:t>
      </w:r>
      <w:proofErr w:type="spellStart"/>
      <w:r w:rsidRPr="00F37976">
        <w:t>pp</w:t>
      </w:r>
      <w:proofErr w:type="spellEnd"/>
      <w:r>
        <w:t xml:space="preserve">) </w:t>
      </w:r>
      <w:r w:rsidRPr="00F37976">
        <w:t>Madrid</w:t>
      </w:r>
      <w:r>
        <w:t>.</w:t>
      </w:r>
      <w:r w:rsidRPr="00F37976">
        <w:t xml:space="preserve"> Alianza Editorial</w:t>
      </w:r>
      <w:r>
        <w:t>.</w:t>
      </w:r>
    </w:p>
    <w:p w14:paraId="1E737099" w14:textId="77777777" w:rsidR="000E5762" w:rsidRDefault="000E5762" w:rsidP="00880EA9">
      <w:pPr>
        <w:spacing w:before="100" w:beforeAutospacing="1" w:after="100" w:afterAutospacing="1"/>
        <w:jc w:val="both"/>
      </w:pPr>
      <w:r>
        <w:lastRenderedPageBreak/>
        <w:t xml:space="preserve">Aparicio Gómez, Oscar </w:t>
      </w:r>
      <w:proofErr w:type="spellStart"/>
      <w:r>
        <w:t>Yecid</w:t>
      </w:r>
      <w:proofErr w:type="spellEnd"/>
      <w:r>
        <w:t xml:space="preserve">. </w:t>
      </w:r>
      <w:r w:rsidRPr="000E5762">
        <w:rPr>
          <w:i/>
        </w:rPr>
        <w:t>Las TIC como herramientas cognitivas</w:t>
      </w:r>
      <w:r>
        <w:t xml:space="preserve">. Revista interamericana de investigación, educación y pedagogía, vol. 11, núm. 1, </w:t>
      </w:r>
      <w:proofErr w:type="gramStart"/>
      <w:r>
        <w:t>Enero</w:t>
      </w:r>
      <w:proofErr w:type="gramEnd"/>
      <w:r>
        <w:t>-Junio, 2018, pp. 67-80</w:t>
      </w:r>
    </w:p>
    <w:p w14:paraId="4DB35088" w14:textId="77777777" w:rsidR="000E5762" w:rsidRDefault="000E5762" w:rsidP="000E5762">
      <w:pPr>
        <w:spacing w:before="100" w:beforeAutospacing="1" w:after="100" w:afterAutospacing="1"/>
        <w:jc w:val="both"/>
      </w:pPr>
      <w:r>
        <w:t xml:space="preserve">Silvia </w:t>
      </w:r>
      <w:proofErr w:type="spellStart"/>
      <w:r>
        <w:t>Contín</w:t>
      </w:r>
      <w:proofErr w:type="spellEnd"/>
      <w:r>
        <w:t xml:space="preserve">. SEDLL. </w:t>
      </w:r>
      <w:r w:rsidRPr="000E5762">
        <w:rPr>
          <w:i/>
        </w:rPr>
        <w:t>Las nuevas alfabetizaciones. Más allá de la alfabetización tradicional en Argentina</w:t>
      </w:r>
      <w:r>
        <w:t>. Lenguaje y Textos. Núm. 34, noviembre 2011, pp. 47-55</w:t>
      </w:r>
    </w:p>
    <w:p w14:paraId="7BBB5F6A" w14:textId="77777777" w:rsidR="00962DD0" w:rsidRPr="00962DD0" w:rsidRDefault="00962DD0" w:rsidP="00962DD0">
      <w:pPr>
        <w:spacing w:before="100" w:beforeAutospacing="1" w:after="100" w:afterAutospacing="1"/>
        <w:jc w:val="both"/>
      </w:pPr>
      <w:r>
        <w:t xml:space="preserve">Ricardo Pérez Zúñiga, Paola Mercado Lozano, Mario Martínez García y Ernesto Mena Hernández. </w:t>
      </w:r>
      <w:r w:rsidRPr="00962DD0">
        <w:rPr>
          <w:i/>
        </w:rPr>
        <w:t>La sociedad del conocimiento y la sociedad de la información como la piedra angular en la innovación tecnológica educativa</w:t>
      </w:r>
      <w:r>
        <w:rPr>
          <w:i/>
        </w:rPr>
        <w:t xml:space="preserve">. </w:t>
      </w:r>
      <w:r>
        <w:t xml:space="preserve">Revista Iberoamericana para la Investigación y el Desarrollo Educativo. Vol. 8, Núm. 16 </w:t>
      </w:r>
      <w:proofErr w:type="gramStart"/>
      <w:r>
        <w:t>Enero</w:t>
      </w:r>
      <w:proofErr w:type="gramEnd"/>
      <w:r>
        <w:t xml:space="preserve"> – Junio 2018. </w:t>
      </w:r>
    </w:p>
    <w:p w14:paraId="5E48579F" w14:textId="77777777" w:rsidR="00032F1E" w:rsidRDefault="00032F1E" w:rsidP="00880EA9">
      <w:pPr>
        <w:spacing w:before="100" w:beforeAutospacing="1" w:after="100" w:afterAutospacing="1"/>
        <w:jc w:val="both"/>
      </w:pPr>
      <w:r>
        <w:t>Cobo, C. (</w:t>
      </w:r>
      <w:r w:rsidRPr="00880EA9">
        <w:t>2016) </w:t>
      </w:r>
      <w:r w:rsidRPr="0043188D">
        <w:rPr>
          <w:i/>
        </w:rPr>
        <w:t>La Innovación Pendiente. Reflexiones (y Provocaciones) sobre educación, tecnología y conocimiento</w:t>
      </w:r>
      <w:r w:rsidRPr="00880EA9">
        <w:t>.</w:t>
      </w:r>
      <w:r>
        <w:t xml:space="preserve"> Colección Fundación Ceibal/ Debate: Montevideo.</w:t>
      </w:r>
    </w:p>
    <w:p w14:paraId="1856612E" w14:textId="77777777" w:rsidR="008967D5" w:rsidRDefault="008967D5" w:rsidP="008967D5">
      <w:pPr>
        <w:spacing w:before="100" w:beforeAutospacing="1" w:after="100" w:afterAutospacing="1"/>
        <w:jc w:val="both"/>
      </w:pPr>
      <w:proofErr w:type="spellStart"/>
      <w:r>
        <w:t>Marquès</w:t>
      </w:r>
      <w:proofErr w:type="spellEnd"/>
      <w:r>
        <w:t xml:space="preserve">, P. (2000) Impacto de las TIC en educación: funciones y limitaciones [Documento en línea] En: http://dewey.uab.es/pmarques/siyedu.htm [Consulta: 2003, </w:t>
      </w:r>
      <w:proofErr w:type="gramStart"/>
      <w:r>
        <w:t>Enero</w:t>
      </w:r>
      <w:proofErr w:type="gramEnd"/>
      <w:r>
        <w:t>, 15]</w:t>
      </w:r>
    </w:p>
    <w:p w14:paraId="44DAE333" w14:textId="77777777" w:rsidR="00032F1E" w:rsidRDefault="00032F1E" w:rsidP="00FB3C6F">
      <w:pPr>
        <w:spacing w:line="360" w:lineRule="auto"/>
        <w:jc w:val="both"/>
      </w:pPr>
      <w:proofErr w:type="spellStart"/>
      <w:r>
        <w:t>Crovi</w:t>
      </w:r>
      <w:proofErr w:type="spellEnd"/>
      <w:r>
        <w:t xml:space="preserve"> </w:t>
      </w:r>
      <w:proofErr w:type="spellStart"/>
      <w:r>
        <w:t>Drueta</w:t>
      </w:r>
      <w:proofErr w:type="spellEnd"/>
      <w:r>
        <w:t xml:space="preserve">, D. (2007). </w:t>
      </w:r>
      <w:r w:rsidRPr="00BC2546">
        <w:t>Dimensión social del acceso, uso y apropiación de las TIC.</w:t>
      </w:r>
      <w:r>
        <w:t xml:space="preserve"> </w:t>
      </w:r>
      <w:r w:rsidRPr="00BC2546">
        <w:rPr>
          <w:i/>
        </w:rPr>
        <w:t>Universidad de Lima. </w:t>
      </w:r>
      <w:proofErr w:type="spellStart"/>
      <w:r w:rsidRPr="00BC2546">
        <w:rPr>
          <w:i/>
        </w:rPr>
        <w:t>Contratexto</w:t>
      </w:r>
      <w:proofErr w:type="spellEnd"/>
      <w:r w:rsidRPr="00BC2546">
        <w:rPr>
          <w:i/>
        </w:rPr>
        <w:t xml:space="preserve"> Digital. Año 5, N° 6. ISSN: 1993-4904</w:t>
      </w:r>
      <w:r>
        <w:t xml:space="preserve">. Recuperado de: </w:t>
      </w:r>
      <w:hyperlink r:id="rId7" w:history="1">
        <w:r w:rsidRPr="005E4E6D">
          <w:rPr>
            <w:rStyle w:val="Hipervnculo"/>
          </w:rPr>
          <w:t>https://revistas.ulima.edu.pe/index.php/contratexto/article/viewFile/784/756</w:t>
        </w:r>
      </w:hyperlink>
      <w:r>
        <w:t xml:space="preserve"> </w:t>
      </w:r>
    </w:p>
    <w:p w14:paraId="1C4AEBEE" w14:textId="77777777" w:rsidR="00032F1E" w:rsidRDefault="00032F1E" w:rsidP="00880EA9">
      <w:pPr>
        <w:spacing w:before="100" w:beforeAutospacing="1" w:after="100" w:afterAutospacing="1"/>
        <w:jc w:val="both"/>
      </w:pPr>
      <w:r w:rsidRPr="00032F1E">
        <w:t>Díaz Barriga, F. (2009)</w:t>
      </w:r>
      <w:r>
        <w:rPr>
          <w:rFonts w:ascii="ErasITC-Medium" w:eastAsiaTheme="minorHAnsi" w:hAnsi="ErasITC-Medium" w:cs="ErasITC-Medium"/>
          <w:lang w:val="es-AR" w:eastAsia="en-US"/>
        </w:rPr>
        <w:t xml:space="preserve"> </w:t>
      </w:r>
      <w:r w:rsidRPr="00BC2546">
        <w:t>La innovación en la enseñanza soportada en TIC. Una mirada al futuro desde las condiciones actuales.</w:t>
      </w:r>
      <w:r>
        <w:t xml:space="preserve"> </w:t>
      </w:r>
      <w:r w:rsidRPr="00BC2546">
        <w:rPr>
          <w:i/>
        </w:rPr>
        <w:t>Revista Electrónica Sinéctica, núm. 30, 2008, pp. 1-15</w:t>
      </w:r>
      <w:r>
        <w:rPr>
          <w:i/>
        </w:rPr>
        <w:t xml:space="preserve">. </w:t>
      </w:r>
      <w:r>
        <w:t xml:space="preserve">Recuperado de: </w:t>
      </w:r>
      <w:hyperlink r:id="rId8" w:history="1">
        <w:r w:rsidRPr="005E4E6D">
          <w:rPr>
            <w:rStyle w:val="Hipervnculo"/>
          </w:rPr>
          <w:t>http://www.redalyc.org/pdf/998/99819167004.pdf</w:t>
        </w:r>
      </w:hyperlink>
      <w:r>
        <w:t xml:space="preserve"> </w:t>
      </w:r>
    </w:p>
    <w:p w14:paraId="0149B91F" w14:textId="77777777" w:rsidR="00032F1E" w:rsidRPr="00032F1E" w:rsidRDefault="00032F1E" w:rsidP="00032F1E">
      <w:pPr>
        <w:autoSpaceDE w:val="0"/>
        <w:autoSpaceDN w:val="0"/>
        <w:adjustRightInd w:val="0"/>
      </w:pPr>
      <w:r>
        <w:t xml:space="preserve">Dussel, I y Quevedo, L (2010) </w:t>
      </w:r>
      <w:r w:rsidRPr="00032F1E">
        <w:rPr>
          <w:i/>
        </w:rPr>
        <w:t>Educación y nuevas tecnologías:</w:t>
      </w:r>
      <w:r>
        <w:rPr>
          <w:i/>
        </w:rPr>
        <w:t xml:space="preserve"> </w:t>
      </w:r>
      <w:r w:rsidRPr="00032F1E">
        <w:rPr>
          <w:i/>
        </w:rPr>
        <w:t>los desafíos pedagógicos</w:t>
      </w:r>
      <w:r>
        <w:rPr>
          <w:i/>
        </w:rPr>
        <w:t xml:space="preserve"> </w:t>
      </w:r>
      <w:r w:rsidRPr="00032F1E">
        <w:rPr>
          <w:i/>
        </w:rPr>
        <w:t>ante el mundo digital</w:t>
      </w:r>
      <w:r>
        <w:rPr>
          <w:i/>
        </w:rPr>
        <w:t xml:space="preserve">. </w:t>
      </w:r>
      <w:r>
        <w:t xml:space="preserve">Buenos Aires. Santillana. </w:t>
      </w:r>
    </w:p>
    <w:p w14:paraId="044F7B75" w14:textId="77777777" w:rsidR="00032F1E" w:rsidRDefault="00032F1E" w:rsidP="00880EA9">
      <w:pPr>
        <w:spacing w:before="100" w:beforeAutospacing="1" w:after="100" w:afterAutospacing="1"/>
        <w:jc w:val="both"/>
      </w:pPr>
      <w:proofErr w:type="spellStart"/>
      <w:r>
        <w:t>Maggio</w:t>
      </w:r>
      <w:proofErr w:type="spellEnd"/>
      <w:r>
        <w:t xml:space="preserve">, M., Lion, C. y </w:t>
      </w:r>
      <w:proofErr w:type="spellStart"/>
      <w:r>
        <w:t>Perosi</w:t>
      </w:r>
      <w:proofErr w:type="spellEnd"/>
      <w:r>
        <w:t xml:space="preserve">, V. (2014) Las prácticas de la enseñanza recreadas en los escenarios de alta disposición tecnológica.  </w:t>
      </w:r>
      <w:r w:rsidRPr="00E22AED">
        <w:rPr>
          <w:i/>
        </w:rPr>
        <w:t xml:space="preserve">Polifonías Revista de Educación - Año III - Nº 5 -2014 - </w:t>
      </w:r>
      <w:proofErr w:type="spellStart"/>
      <w:r w:rsidRPr="00E22AED">
        <w:rPr>
          <w:i/>
        </w:rPr>
        <w:t>pp</w:t>
      </w:r>
      <w:proofErr w:type="spellEnd"/>
      <w:r w:rsidRPr="00E22AED">
        <w:rPr>
          <w:i/>
        </w:rPr>
        <w:t xml:space="preserve"> 101-12</w:t>
      </w:r>
      <w:r>
        <w:rPr>
          <w:i/>
        </w:rPr>
        <w:t xml:space="preserve">. </w:t>
      </w:r>
      <w:r>
        <w:t xml:space="preserve">Recuperado de: </w:t>
      </w:r>
      <w:hyperlink r:id="rId9" w:history="1">
        <w:r w:rsidRPr="005E4E6D">
          <w:rPr>
            <w:rStyle w:val="Hipervnculo"/>
          </w:rPr>
          <w:t>http://www.polifoniasrevista.unlu.edu.ar/sites/www.polifoniasrevista.unlu.edu.ar/files/site/5%20maggio.pdf</w:t>
        </w:r>
      </w:hyperlink>
      <w:r>
        <w:t xml:space="preserve"> </w:t>
      </w:r>
    </w:p>
    <w:p w14:paraId="3AAF3CB6" w14:textId="77777777" w:rsidR="00DC0954" w:rsidRDefault="00DC0954" w:rsidP="00DC0954">
      <w:pPr>
        <w:spacing w:before="100" w:beforeAutospacing="1" w:after="100" w:afterAutospacing="1"/>
        <w:jc w:val="both"/>
      </w:pPr>
      <w:r w:rsidRPr="00CF7AF3">
        <w:t>Ministerio de Educación de la Nación, 2017</w:t>
      </w:r>
      <w:r>
        <w:t xml:space="preserve">. “Competencias de Educación Digital” Recuperado de: </w:t>
      </w:r>
      <w:hyperlink r:id="rId10" w:history="1">
        <w:r w:rsidRPr="007C60CD">
          <w:rPr>
            <w:rStyle w:val="Hipervnculo"/>
          </w:rPr>
          <w:t>https://www.argentina.gob.ar/sites/default/files/competencias_de_educacion_digital_1.pdf</w:t>
        </w:r>
      </w:hyperlink>
      <w:r>
        <w:t xml:space="preserve"> </w:t>
      </w:r>
    </w:p>
    <w:p w14:paraId="07394240" w14:textId="6FB8D314" w:rsidR="00DC0954" w:rsidRDefault="00DC0954" w:rsidP="00DC0954">
      <w:pPr>
        <w:autoSpaceDE w:val="0"/>
        <w:autoSpaceDN w:val="0"/>
        <w:adjustRightInd w:val="0"/>
      </w:pPr>
      <w:r>
        <w:t xml:space="preserve">Ministerio de Capital Humano, 2025. “Cómo incorporar IA generativa al aula” Recuperado de: </w:t>
      </w:r>
      <w:hyperlink r:id="rId11" w:history="1">
        <w:r w:rsidRPr="007C60CD">
          <w:rPr>
            <w:rStyle w:val="Hipervnculo"/>
          </w:rPr>
          <w:t>https://www.educ.ar/recursos/fullscreen/show/50338</w:t>
        </w:r>
      </w:hyperlink>
    </w:p>
    <w:p w14:paraId="65B35DAF" w14:textId="77777777" w:rsidR="00DC0954" w:rsidRDefault="00DC0954" w:rsidP="00FD1403">
      <w:pPr>
        <w:autoSpaceDE w:val="0"/>
        <w:autoSpaceDN w:val="0"/>
        <w:adjustRightInd w:val="0"/>
      </w:pPr>
    </w:p>
    <w:p w14:paraId="783FFCE3" w14:textId="2086929D" w:rsidR="00032F1E" w:rsidRDefault="00032F1E" w:rsidP="00FD1403">
      <w:pPr>
        <w:autoSpaceDE w:val="0"/>
        <w:autoSpaceDN w:val="0"/>
        <w:adjustRightInd w:val="0"/>
      </w:pPr>
      <w:r>
        <w:t xml:space="preserve">Morín, E. (2001). </w:t>
      </w:r>
      <w:r w:rsidRPr="00032F1E">
        <w:rPr>
          <w:i/>
        </w:rPr>
        <w:t>Los siete saberes necesarios para la educación del futuro</w:t>
      </w:r>
      <w:r>
        <w:t xml:space="preserve">. México. </w:t>
      </w:r>
      <w:proofErr w:type="spellStart"/>
      <w:r>
        <w:t>Dower</w:t>
      </w:r>
      <w:proofErr w:type="spellEnd"/>
      <w:r>
        <w:t>.</w:t>
      </w:r>
    </w:p>
    <w:p w14:paraId="49D57D71" w14:textId="77777777" w:rsidR="00032F1E" w:rsidRDefault="00032F1E" w:rsidP="00FD1403">
      <w:pPr>
        <w:autoSpaceDE w:val="0"/>
        <w:autoSpaceDN w:val="0"/>
        <w:adjustRightInd w:val="0"/>
      </w:pPr>
    </w:p>
    <w:p w14:paraId="1E3A4513" w14:textId="77777777" w:rsidR="00032F1E" w:rsidRDefault="00032F1E" w:rsidP="00032F1E">
      <w:pPr>
        <w:jc w:val="both"/>
      </w:pPr>
      <w:r>
        <w:t xml:space="preserve">Organización de las Naciones Unidas para la Educación, la Ciencia y la Cultura. (2005). </w:t>
      </w:r>
      <w:r w:rsidRPr="001F7F2F">
        <w:rPr>
          <w:i/>
        </w:rPr>
        <w:t>Hacia las sociedades del conocimiento</w:t>
      </w:r>
      <w:r>
        <w:t xml:space="preserve">. Informe Mundial. Ediciones UNESCO. Recuperado de </w:t>
      </w:r>
      <w:hyperlink r:id="rId12" w:history="1">
        <w:r w:rsidRPr="005E4E6D">
          <w:rPr>
            <w:rStyle w:val="Hipervnculo"/>
          </w:rPr>
          <w:t>http://unesdoc.unesco.org/images/0014/001419/141908s.pdf</w:t>
        </w:r>
      </w:hyperlink>
      <w:r>
        <w:t xml:space="preserve"> </w:t>
      </w:r>
    </w:p>
    <w:p w14:paraId="3C78A865" w14:textId="77777777" w:rsidR="00BC133F" w:rsidRDefault="00BC133F" w:rsidP="00032F1E">
      <w:pPr>
        <w:jc w:val="both"/>
      </w:pPr>
    </w:p>
    <w:p w14:paraId="7BE0F0E5" w14:textId="77777777" w:rsidR="00BC133F" w:rsidRPr="00BC133F" w:rsidRDefault="00BC133F" w:rsidP="00032F1E">
      <w:pPr>
        <w:jc w:val="both"/>
      </w:pPr>
      <w:r>
        <w:t xml:space="preserve">Juan Carlos </w:t>
      </w:r>
      <w:proofErr w:type="spellStart"/>
      <w:r>
        <w:t>Tedesco</w:t>
      </w:r>
      <w:proofErr w:type="spellEnd"/>
      <w:r>
        <w:t xml:space="preserve">. </w:t>
      </w:r>
      <w:r w:rsidRPr="00BC133F">
        <w:rPr>
          <w:i/>
        </w:rPr>
        <w:t>Educación y Sociedad del Conocimiento y de la información</w:t>
      </w:r>
      <w:r>
        <w:rPr>
          <w:i/>
        </w:rPr>
        <w:t>.</w:t>
      </w:r>
      <w:r>
        <w:t xml:space="preserve"> </w:t>
      </w:r>
      <w:r w:rsidR="007B0799">
        <w:t xml:space="preserve">Revista UNIVERSIDAD PEDAGOGICA NACIONAL No. 36 - 37 AÑO 1998 </w:t>
      </w:r>
    </w:p>
    <w:p w14:paraId="7F8688F5" w14:textId="77777777" w:rsidR="008967D5" w:rsidRPr="008967D5" w:rsidRDefault="008967D5" w:rsidP="00880EA9">
      <w:pPr>
        <w:spacing w:before="100" w:beforeAutospacing="1" w:after="100" w:afterAutospacing="1"/>
        <w:jc w:val="both"/>
      </w:pPr>
      <w:r>
        <w:t xml:space="preserve">Manuel </w:t>
      </w:r>
      <w:proofErr w:type="spellStart"/>
      <w:r>
        <w:t>Area</w:t>
      </w:r>
      <w:proofErr w:type="spellEnd"/>
      <w:r>
        <w:t xml:space="preserve"> Moreira. </w:t>
      </w:r>
      <w:r w:rsidRPr="008967D5">
        <w:rPr>
          <w:i/>
        </w:rPr>
        <w:t>Igualdad de oportunidades y nuevas tecnologías. Un modelo educativo par</w:t>
      </w:r>
      <w:r>
        <w:rPr>
          <w:i/>
        </w:rPr>
        <w:t xml:space="preserve">a la alfabetización tecnológica. </w:t>
      </w:r>
      <w:r>
        <w:t>Revista Educar 29, 2002 página 55-65.</w:t>
      </w:r>
    </w:p>
    <w:p w14:paraId="6741244D" w14:textId="77777777" w:rsidR="00032F1E" w:rsidRPr="00296DD5" w:rsidRDefault="00032F1E" w:rsidP="00880EA9">
      <w:pPr>
        <w:spacing w:before="100" w:beforeAutospacing="1" w:after="100" w:afterAutospacing="1"/>
        <w:jc w:val="both"/>
      </w:pPr>
      <w:proofErr w:type="spellStart"/>
      <w:r>
        <w:t>Salomon</w:t>
      </w:r>
      <w:proofErr w:type="spellEnd"/>
      <w:r>
        <w:t xml:space="preserve">, G. (1992) Las diversas influencias de la tecnología en el desarrollo de la mente. </w:t>
      </w:r>
      <w:r w:rsidRPr="00296DD5">
        <w:rPr>
          <w:i/>
        </w:rPr>
        <w:t>Infancia y Aprendizaje, nº.58. pp.143-159.</w:t>
      </w:r>
      <w:r>
        <w:rPr>
          <w:i/>
        </w:rPr>
        <w:t xml:space="preserve"> </w:t>
      </w:r>
      <w:r>
        <w:t xml:space="preserve">Recuperado de: </w:t>
      </w:r>
      <w:hyperlink r:id="rId13" w:history="1">
        <w:r w:rsidRPr="005E4E6D">
          <w:rPr>
            <w:rStyle w:val="Hipervnculo"/>
          </w:rPr>
          <w:t>file:///E:/usuarios/alumno/Descargas/Dialnet-LasDiversasInfluenciasDeLaTecnologiaEnDesarrolloDe-48400.pdf</w:t>
        </w:r>
      </w:hyperlink>
      <w:r>
        <w:t xml:space="preserve"> </w:t>
      </w:r>
    </w:p>
    <w:p w14:paraId="491A7D35" w14:textId="77777777" w:rsidR="00032F1E" w:rsidRDefault="00032F1E" w:rsidP="00880EA9">
      <w:pPr>
        <w:spacing w:before="100" w:beforeAutospacing="1" w:after="100" w:afterAutospacing="1"/>
        <w:jc w:val="both"/>
      </w:pPr>
      <w:proofErr w:type="gramStart"/>
      <w:r>
        <w:t>SALOMON,G</w:t>
      </w:r>
      <w:proofErr w:type="gramEnd"/>
      <w:r>
        <w:t xml:space="preserve">; PERKINS, D; y GLOBERSON, T. “Coparticipando en el conocimiento la ampliación de la inteligencia humana con las tecnologías inteligentes”. </w:t>
      </w:r>
      <w:r w:rsidRPr="00296DD5">
        <w:rPr>
          <w:i/>
        </w:rPr>
        <w:t>Revista Comunicación, Lenguaje y Educación.13. (1992</w:t>
      </w:r>
      <w:r w:rsidRPr="00296DD5">
        <w:t>). Recuperado de:</w:t>
      </w:r>
      <w:r>
        <w:t xml:space="preserve"> </w:t>
      </w:r>
      <w:hyperlink r:id="rId14" w:history="1">
        <w:r w:rsidRPr="005E4E6D">
          <w:rPr>
            <w:rStyle w:val="Hipervnculo"/>
          </w:rPr>
          <w:t>file:///E:/usuarios/alumno/Descargas/Dialnet-CoparticipandoEnElConocimiento-126248.pdf</w:t>
        </w:r>
      </w:hyperlink>
      <w:r>
        <w:t xml:space="preserve"> </w:t>
      </w:r>
    </w:p>
    <w:p w14:paraId="6ABD85AD" w14:textId="071DD413" w:rsidR="00366115" w:rsidRDefault="00DC0954" w:rsidP="00880EA9">
      <w:pPr>
        <w:spacing w:before="100" w:beforeAutospacing="1" w:after="100" w:afterAutospacing="1"/>
        <w:jc w:val="both"/>
      </w:pPr>
      <w:r>
        <w:t xml:space="preserve"> </w:t>
      </w:r>
    </w:p>
    <w:p w14:paraId="18422EED" w14:textId="77777777" w:rsidR="00F37976" w:rsidRPr="00F37976" w:rsidRDefault="001F7F2F" w:rsidP="00F37976">
      <w:pPr>
        <w:spacing w:before="100" w:beforeAutospacing="1" w:after="100" w:afterAutospacing="1"/>
        <w:ind w:left="360"/>
      </w:pPr>
      <w:r w:rsidRPr="00F37976">
        <w:t xml:space="preserve">  </w:t>
      </w:r>
    </w:p>
    <w:p w14:paraId="3E0EF751" w14:textId="77777777" w:rsidR="00F37976" w:rsidRPr="00F7407D" w:rsidRDefault="00C24BEE" w:rsidP="00F7407D">
      <w:pPr>
        <w:spacing w:line="360" w:lineRule="auto"/>
        <w:jc w:val="right"/>
        <w:rPr>
          <w:b/>
        </w:rPr>
      </w:pPr>
      <w:r>
        <w:rPr>
          <w:b/>
        </w:rPr>
        <w:t>Lic</w:t>
      </w:r>
      <w:r w:rsidR="00F7407D">
        <w:rPr>
          <w:b/>
        </w:rPr>
        <w:t>. Joana Battani</w:t>
      </w:r>
    </w:p>
    <w:sectPr w:rsidR="00F37976" w:rsidRPr="00F7407D" w:rsidSect="00B90CC3">
      <w:pgSz w:w="12240" w:h="15840"/>
      <w:pgMar w:top="1417" w:right="146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ITC-Mediu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4326"/>
    <w:multiLevelType w:val="hybridMultilevel"/>
    <w:tmpl w:val="75D6F5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8FD1340"/>
    <w:multiLevelType w:val="multilevel"/>
    <w:tmpl w:val="79D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B2598"/>
    <w:multiLevelType w:val="hybridMultilevel"/>
    <w:tmpl w:val="D39E095E"/>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3" w15:restartNumberingAfterBreak="0">
    <w:nsid w:val="2F645CC4"/>
    <w:multiLevelType w:val="hybridMultilevel"/>
    <w:tmpl w:val="36EC604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322B4796"/>
    <w:multiLevelType w:val="hybridMultilevel"/>
    <w:tmpl w:val="FDE4C1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4EB6BA3"/>
    <w:multiLevelType w:val="hybridMultilevel"/>
    <w:tmpl w:val="31BEC0E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45B20133"/>
    <w:multiLevelType w:val="hybridMultilevel"/>
    <w:tmpl w:val="4B7E71D2"/>
    <w:lvl w:ilvl="0" w:tplc="32EAB286">
      <w:start w:val="1"/>
      <w:numFmt w:val="bullet"/>
      <w:lvlText w:val=""/>
      <w:lvlJc w:val="left"/>
      <w:pPr>
        <w:tabs>
          <w:tab w:val="num" w:pos="720"/>
        </w:tabs>
        <w:ind w:left="72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49895FCD"/>
    <w:multiLevelType w:val="hybridMultilevel"/>
    <w:tmpl w:val="9B601FF8"/>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360" w:hanging="360"/>
      </w:pPr>
      <w:rPr>
        <w:rFonts w:ascii="Courier New" w:hAnsi="Courier New" w:cs="Courier New" w:hint="default"/>
      </w:rPr>
    </w:lvl>
    <w:lvl w:ilvl="2" w:tplc="2C0A0005" w:tentative="1">
      <w:start w:val="1"/>
      <w:numFmt w:val="bullet"/>
      <w:lvlText w:val=""/>
      <w:lvlJc w:val="left"/>
      <w:pPr>
        <w:ind w:left="1080" w:hanging="360"/>
      </w:pPr>
      <w:rPr>
        <w:rFonts w:ascii="Wingdings" w:hAnsi="Wingdings" w:hint="default"/>
      </w:rPr>
    </w:lvl>
    <w:lvl w:ilvl="3" w:tplc="2C0A0001" w:tentative="1">
      <w:start w:val="1"/>
      <w:numFmt w:val="bullet"/>
      <w:lvlText w:val=""/>
      <w:lvlJc w:val="left"/>
      <w:pPr>
        <w:ind w:left="1800" w:hanging="360"/>
      </w:pPr>
      <w:rPr>
        <w:rFonts w:ascii="Symbol" w:hAnsi="Symbol" w:hint="default"/>
      </w:rPr>
    </w:lvl>
    <w:lvl w:ilvl="4" w:tplc="2C0A0003" w:tentative="1">
      <w:start w:val="1"/>
      <w:numFmt w:val="bullet"/>
      <w:lvlText w:val="o"/>
      <w:lvlJc w:val="left"/>
      <w:pPr>
        <w:ind w:left="2520" w:hanging="360"/>
      </w:pPr>
      <w:rPr>
        <w:rFonts w:ascii="Courier New" w:hAnsi="Courier New" w:cs="Courier New" w:hint="default"/>
      </w:rPr>
    </w:lvl>
    <w:lvl w:ilvl="5" w:tplc="2C0A0005" w:tentative="1">
      <w:start w:val="1"/>
      <w:numFmt w:val="bullet"/>
      <w:lvlText w:val=""/>
      <w:lvlJc w:val="left"/>
      <w:pPr>
        <w:ind w:left="3240" w:hanging="360"/>
      </w:pPr>
      <w:rPr>
        <w:rFonts w:ascii="Wingdings" w:hAnsi="Wingdings" w:hint="default"/>
      </w:rPr>
    </w:lvl>
    <w:lvl w:ilvl="6" w:tplc="2C0A0001" w:tentative="1">
      <w:start w:val="1"/>
      <w:numFmt w:val="bullet"/>
      <w:lvlText w:val=""/>
      <w:lvlJc w:val="left"/>
      <w:pPr>
        <w:ind w:left="3960" w:hanging="360"/>
      </w:pPr>
      <w:rPr>
        <w:rFonts w:ascii="Symbol" w:hAnsi="Symbol" w:hint="default"/>
      </w:rPr>
    </w:lvl>
    <w:lvl w:ilvl="7" w:tplc="2C0A0003" w:tentative="1">
      <w:start w:val="1"/>
      <w:numFmt w:val="bullet"/>
      <w:lvlText w:val="o"/>
      <w:lvlJc w:val="left"/>
      <w:pPr>
        <w:ind w:left="4680" w:hanging="360"/>
      </w:pPr>
      <w:rPr>
        <w:rFonts w:ascii="Courier New" w:hAnsi="Courier New" w:cs="Courier New" w:hint="default"/>
      </w:rPr>
    </w:lvl>
    <w:lvl w:ilvl="8" w:tplc="2C0A0005" w:tentative="1">
      <w:start w:val="1"/>
      <w:numFmt w:val="bullet"/>
      <w:lvlText w:val=""/>
      <w:lvlJc w:val="left"/>
      <w:pPr>
        <w:ind w:left="5400" w:hanging="360"/>
      </w:pPr>
      <w:rPr>
        <w:rFonts w:ascii="Wingdings" w:hAnsi="Wingdings" w:hint="default"/>
      </w:rPr>
    </w:lvl>
  </w:abstractNum>
  <w:abstractNum w:abstractNumId="8" w15:restartNumberingAfterBreak="0">
    <w:nsid w:val="53B520B8"/>
    <w:multiLevelType w:val="hybridMultilevel"/>
    <w:tmpl w:val="F7923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5C"/>
    <w:rsid w:val="00032F1E"/>
    <w:rsid w:val="000E5762"/>
    <w:rsid w:val="00177494"/>
    <w:rsid w:val="001C3FC8"/>
    <w:rsid w:val="001F7F2F"/>
    <w:rsid w:val="002350C2"/>
    <w:rsid w:val="0024505C"/>
    <w:rsid w:val="00291556"/>
    <w:rsid w:val="00296DD5"/>
    <w:rsid w:val="002D79C3"/>
    <w:rsid w:val="00305A69"/>
    <w:rsid w:val="003643F6"/>
    <w:rsid w:val="00366115"/>
    <w:rsid w:val="003A4F01"/>
    <w:rsid w:val="0043188D"/>
    <w:rsid w:val="00491F15"/>
    <w:rsid w:val="005233E8"/>
    <w:rsid w:val="00591139"/>
    <w:rsid w:val="005D7900"/>
    <w:rsid w:val="006859D2"/>
    <w:rsid w:val="006B2B2C"/>
    <w:rsid w:val="00717BFE"/>
    <w:rsid w:val="007256C5"/>
    <w:rsid w:val="007B0799"/>
    <w:rsid w:val="00850F30"/>
    <w:rsid w:val="00880EA9"/>
    <w:rsid w:val="00884985"/>
    <w:rsid w:val="008967D5"/>
    <w:rsid w:val="008B771D"/>
    <w:rsid w:val="0091465B"/>
    <w:rsid w:val="00962DD0"/>
    <w:rsid w:val="009C37A2"/>
    <w:rsid w:val="00A31531"/>
    <w:rsid w:val="00AF38F7"/>
    <w:rsid w:val="00B30155"/>
    <w:rsid w:val="00B90CC3"/>
    <w:rsid w:val="00BA0B52"/>
    <w:rsid w:val="00BC133F"/>
    <w:rsid w:val="00BC2546"/>
    <w:rsid w:val="00BD4F5B"/>
    <w:rsid w:val="00C24BEE"/>
    <w:rsid w:val="00C253C8"/>
    <w:rsid w:val="00C71F5D"/>
    <w:rsid w:val="00CF7AF3"/>
    <w:rsid w:val="00D414F9"/>
    <w:rsid w:val="00DB1251"/>
    <w:rsid w:val="00DC0954"/>
    <w:rsid w:val="00DD5587"/>
    <w:rsid w:val="00DE31DC"/>
    <w:rsid w:val="00E039EA"/>
    <w:rsid w:val="00E064EC"/>
    <w:rsid w:val="00E22AED"/>
    <w:rsid w:val="00E852CA"/>
    <w:rsid w:val="00EA17AB"/>
    <w:rsid w:val="00EF6B67"/>
    <w:rsid w:val="00F37976"/>
    <w:rsid w:val="00F645F6"/>
    <w:rsid w:val="00F7407D"/>
    <w:rsid w:val="00F94A79"/>
    <w:rsid w:val="00FB3C6F"/>
    <w:rsid w:val="00FD1403"/>
    <w:rsid w:val="00FE16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71D5"/>
  <w15:docId w15:val="{C92210F1-C445-4958-9B73-75DAEE2C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05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771D"/>
    <w:pPr>
      <w:spacing w:after="200" w:line="276" w:lineRule="auto"/>
      <w:ind w:left="720"/>
      <w:contextualSpacing/>
    </w:pPr>
    <w:rPr>
      <w:rFonts w:asciiTheme="minorHAnsi" w:eastAsiaTheme="minorEastAsia" w:hAnsiTheme="minorHAnsi" w:cstheme="minorBidi"/>
      <w:sz w:val="22"/>
      <w:szCs w:val="22"/>
    </w:rPr>
  </w:style>
  <w:style w:type="character" w:styleId="nfasis">
    <w:name w:val="Emphasis"/>
    <w:basedOn w:val="Fuentedeprrafopredeter"/>
    <w:uiPriority w:val="20"/>
    <w:qFormat/>
    <w:rsid w:val="00F37976"/>
    <w:rPr>
      <w:i/>
      <w:iCs/>
    </w:rPr>
  </w:style>
  <w:style w:type="character" w:styleId="Hipervnculo">
    <w:name w:val="Hyperlink"/>
    <w:basedOn w:val="Fuentedeprrafopredeter"/>
    <w:uiPriority w:val="99"/>
    <w:unhideWhenUsed/>
    <w:rsid w:val="00F37976"/>
    <w:rPr>
      <w:color w:val="0000FF" w:themeColor="hyperlink"/>
      <w:u w:val="single"/>
    </w:rPr>
  </w:style>
  <w:style w:type="character" w:customStyle="1" w:styleId="Mencinsinresolver1">
    <w:name w:val="Mención sin resolver1"/>
    <w:basedOn w:val="Fuentedeprrafopredeter"/>
    <w:uiPriority w:val="99"/>
    <w:semiHidden/>
    <w:unhideWhenUsed/>
    <w:rsid w:val="00F37976"/>
    <w:rPr>
      <w:color w:val="808080"/>
      <w:shd w:val="clear" w:color="auto" w:fill="E6E6E6"/>
    </w:rPr>
  </w:style>
  <w:style w:type="paragraph" w:styleId="Sinespaciado">
    <w:name w:val="No Spacing"/>
    <w:uiPriority w:val="1"/>
    <w:qFormat/>
    <w:rsid w:val="000E5762"/>
    <w:pPr>
      <w:spacing w:after="0" w:line="240" w:lineRule="auto"/>
    </w:pPr>
  </w:style>
  <w:style w:type="character" w:customStyle="1" w:styleId="hgkelc">
    <w:name w:val="hgkelc"/>
    <w:basedOn w:val="Fuentedeprrafopredeter"/>
    <w:rsid w:val="000E5762"/>
  </w:style>
  <w:style w:type="character" w:customStyle="1" w:styleId="UnresolvedMention">
    <w:name w:val="Unresolved Mention"/>
    <w:basedOn w:val="Fuentedeprrafopredeter"/>
    <w:uiPriority w:val="99"/>
    <w:semiHidden/>
    <w:unhideWhenUsed/>
    <w:rsid w:val="00366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28151">
      <w:bodyDiv w:val="1"/>
      <w:marLeft w:val="0"/>
      <w:marRight w:val="0"/>
      <w:marTop w:val="0"/>
      <w:marBottom w:val="0"/>
      <w:divBdr>
        <w:top w:val="none" w:sz="0" w:space="0" w:color="auto"/>
        <w:left w:val="none" w:sz="0" w:space="0" w:color="auto"/>
        <w:bottom w:val="none" w:sz="0" w:space="0" w:color="auto"/>
        <w:right w:val="none" w:sz="0" w:space="0" w:color="auto"/>
      </w:divBdr>
      <w:divsChild>
        <w:div w:id="903760904">
          <w:marLeft w:val="0"/>
          <w:marRight w:val="0"/>
          <w:marTop w:val="0"/>
          <w:marBottom w:val="0"/>
          <w:divBdr>
            <w:top w:val="none" w:sz="0" w:space="0" w:color="auto"/>
            <w:left w:val="none" w:sz="0" w:space="0" w:color="auto"/>
            <w:bottom w:val="none" w:sz="0" w:space="0" w:color="auto"/>
            <w:right w:val="none" w:sz="0" w:space="0" w:color="auto"/>
          </w:divBdr>
          <w:divsChild>
            <w:div w:id="506791047">
              <w:marLeft w:val="0"/>
              <w:marRight w:val="0"/>
              <w:marTop w:val="180"/>
              <w:marBottom w:val="180"/>
              <w:divBdr>
                <w:top w:val="none" w:sz="0" w:space="0" w:color="auto"/>
                <w:left w:val="none" w:sz="0" w:space="0" w:color="auto"/>
                <w:bottom w:val="none" w:sz="0" w:space="0" w:color="auto"/>
                <w:right w:val="none" w:sz="0" w:space="0" w:color="auto"/>
              </w:divBdr>
            </w:div>
          </w:divsChild>
        </w:div>
        <w:div w:id="160121067">
          <w:marLeft w:val="0"/>
          <w:marRight w:val="0"/>
          <w:marTop w:val="0"/>
          <w:marBottom w:val="0"/>
          <w:divBdr>
            <w:top w:val="none" w:sz="0" w:space="0" w:color="auto"/>
            <w:left w:val="none" w:sz="0" w:space="0" w:color="auto"/>
            <w:bottom w:val="none" w:sz="0" w:space="0" w:color="auto"/>
            <w:right w:val="none" w:sz="0" w:space="0" w:color="auto"/>
          </w:divBdr>
          <w:divsChild>
            <w:div w:id="674113979">
              <w:marLeft w:val="0"/>
              <w:marRight w:val="0"/>
              <w:marTop w:val="0"/>
              <w:marBottom w:val="0"/>
              <w:divBdr>
                <w:top w:val="none" w:sz="0" w:space="0" w:color="auto"/>
                <w:left w:val="none" w:sz="0" w:space="0" w:color="auto"/>
                <w:bottom w:val="none" w:sz="0" w:space="0" w:color="auto"/>
                <w:right w:val="none" w:sz="0" w:space="0" w:color="auto"/>
              </w:divBdr>
              <w:divsChild>
                <w:div w:id="1821116304">
                  <w:marLeft w:val="0"/>
                  <w:marRight w:val="0"/>
                  <w:marTop w:val="0"/>
                  <w:marBottom w:val="0"/>
                  <w:divBdr>
                    <w:top w:val="none" w:sz="0" w:space="0" w:color="auto"/>
                    <w:left w:val="none" w:sz="0" w:space="0" w:color="auto"/>
                    <w:bottom w:val="none" w:sz="0" w:space="0" w:color="auto"/>
                    <w:right w:val="none" w:sz="0" w:space="0" w:color="auto"/>
                  </w:divBdr>
                  <w:divsChild>
                    <w:div w:id="924220691">
                      <w:marLeft w:val="0"/>
                      <w:marRight w:val="0"/>
                      <w:marTop w:val="0"/>
                      <w:marBottom w:val="0"/>
                      <w:divBdr>
                        <w:top w:val="none" w:sz="0" w:space="0" w:color="auto"/>
                        <w:left w:val="none" w:sz="0" w:space="0" w:color="auto"/>
                        <w:bottom w:val="none" w:sz="0" w:space="0" w:color="auto"/>
                        <w:right w:val="none" w:sz="0" w:space="0" w:color="auto"/>
                      </w:divBdr>
                      <w:divsChild>
                        <w:div w:id="1052921936">
                          <w:marLeft w:val="0"/>
                          <w:marRight w:val="0"/>
                          <w:marTop w:val="0"/>
                          <w:marBottom w:val="0"/>
                          <w:divBdr>
                            <w:top w:val="none" w:sz="0" w:space="0" w:color="auto"/>
                            <w:left w:val="none" w:sz="0" w:space="0" w:color="auto"/>
                            <w:bottom w:val="none" w:sz="0" w:space="0" w:color="auto"/>
                            <w:right w:val="none" w:sz="0" w:space="0" w:color="auto"/>
                          </w:divBdr>
                          <w:divsChild>
                            <w:div w:id="20137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2116">
      <w:bodyDiv w:val="1"/>
      <w:marLeft w:val="0"/>
      <w:marRight w:val="0"/>
      <w:marTop w:val="0"/>
      <w:marBottom w:val="0"/>
      <w:divBdr>
        <w:top w:val="none" w:sz="0" w:space="0" w:color="auto"/>
        <w:left w:val="none" w:sz="0" w:space="0" w:color="auto"/>
        <w:bottom w:val="none" w:sz="0" w:space="0" w:color="auto"/>
        <w:right w:val="none" w:sz="0" w:space="0" w:color="auto"/>
      </w:divBdr>
    </w:div>
    <w:div w:id="81711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alyc.org/pdf/998/99819167004.pdf" TargetMode="External"/><Relationship Id="rId13" Type="http://schemas.openxmlformats.org/officeDocument/2006/relationships/hyperlink" Target="file:///E:/usuarios/alumno/Descargas/Dialnet-LasDiversasInfluenciasDeLaTecnologiaEnDesarrolloDe-48400.pdf" TargetMode="External"/><Relationship Id="rId3" Type="http://schemas.openxmlformats.org/officeDocument/2006/relationships/styles" Target="styles.xml"/><Relationship Id="rId7" Type="http://schemas.openxmlformats.org/officeDocument/2006/relationships/hyperlink" Target="https://revistas.ulima.edu.pe/index.php/contratexto/article/viewFile/784/756" TargetMode="External"/><Relationship Id="rId12" Type="http://schemas.openxmlformats.org/officeDocument/2006/relationships/hyperlink" Target="http://unesdoc.unesco.org/images/0014/001419/141908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duc.ar/recursos/fullscreen/show/5033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gentina.gob.ar/sites/default/files/competencias_de_educacion_digital_1.pdf" TargetMode="External"/><Relationship Id="rId4" Type="http://schemas.openxmlformats.org/officeDocument/2006/relationships/settings" Target="settings.xml"/><Relationship Id="rId9" Type="http://schemas.openxmlformats.org/officeDocument/2006/relationships/hyperlink" Target="http://www.polifoniasrevista.unlu.edu.ar/sites/www.polifoniasrevista.unlu.edu.ar/files/site/5%20maggio.pdf" TargetMode="External"/><Relationship Id="rId14" Type="http://schemas.openxmlformats.org/officeDocument/2006/relationships/hyperlink" Target="file:///E:/usuarios/alumno/Descargas/Dialnet-CoparticipandoEnElConocimiento-12624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B5D91-2929-4653-8BBB-0C638D65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2025</Words>
  <Characters>11547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2026-05-27T22:08:00Z</dcterms:created>
  <dcterms:modified xsi:type="dcterms:W3CDTF">2026-05-27T22:08:00Z</dcterms:modified>
</cp:coreProperties>
</file>