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FB71" w14:textId="77777777" w:rsidR="003B7E51" w:rsidRDefault="003B7E51" w:rsidP="00824FC3">
      <w:pPr>
        <w:spacing w:line="360" w:lineRule="auto"/>
        <w:jc w:val="both"/>
        <w:rPr>
          <w:b/>
          <w:sz w:val="24"/>
          <w:u w:val="single"/>
        </w:rPr>
      </w:pPr>
    </w:p>
    <w:p w14:paraId="1C05D7C0" w14:textId="0E57C24C" w:rsidR="00824FC3" w:rsidRPr="004D18AE" w:rsidRDefault="00824FC3" w:rsidP="00824FC3">
      <w:pPr>
        <w:spacing w:line="360" w:lineRule="auto"/>
        <w:jc w:val="both"/>
        <w:rPr>
          <w:b/>
          <w:sz w:val="32"/>
          <w:szCs w:val="32"/>
          <w:u w:val="single"/>
        </w:rPr>
      </w:pPr>
      <w:r w:rsidRPr="004D18AE">
        <w:rPr>
          <w:b/>
          <w:sz w:val="32"/>
          <w:szCs w:val="32"/>
          <w:u w:val="single"/>
        </w:rPr>
        <w:t>Instituto de Educación Superior N°7</w:t>
      </w:r>
    </w:p>
    <w:p w14:paraId="2732A383" w14:textId="77777777" w:rsidR="00824FC3" w:rsidRPr="004D18AE" w:rsidRDefault="00824FC3" w:rsidP="00824FC3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sz w:val="32"/>
          <w:szCs w:val="32"/>
          <w:u w:val="single"/>
        </w:rPr>
        <w:t>Carrera:</w:t>
      </w:r>
      <w:r w:rsidRPr="004D18AE">
        <w:rPr>
          <w:sz w:val="32"/>
          <w:szCs w:val="32"/>
        </w:rPr>
        <w:t xml:space="preserve"> Profesorado en Educación inicial </w:t>
      </w:r>
    </w:p>
    <w:p w14:paraId="5CB7AC5C" w14:textId="77777777" w:rsidR="00824FC3" w:rsidRPr="004D18AE" w:rsidRDefault="00824FC3" w:rsidP="00824FC3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sz w:val="32"/>
          <w:szCs w:val="32"/>
          <w:u w:val="single"/>
        </w:rPr>
        <w:t>Plan/ Decreto</w:t>
      </w:r>
      <w:r w:rsidRPr="004D18AE">
        <w:rPr>
          <w:sz w:val="32"/>
          <w:szCs w:val="32"/>
        </w:rPr>
        <w:t>: N°529/2009</w:t>
      </w:r>
    </w:p>
    <w:p w14:paraId="0D5C221D" w14:textId="0B29092A" w:rsidR="00824FC3" w:rsidRPr="004D18AE" w:rsidRDefault="00824FC3" w:rsidP="00824FC3">
      <w:pPr>
        <w:spacing w:line="360" w:lineRule="auto"/>
        <w:jc w:val="both"/>
        <w:rPr>
          <w:b/>
          <w:sz w:val="32"/>
          <w:szCs w:val="32"/>
          <w:u w:val="single"/>
        </w:rPr>
      </w:pPr>
      <w:r w:rsidRPr="004D18AE">
        <w:rPr>
          <w:b/>
          <w:sz w:val="32"/>
          <w:szCs w:val="32"/>
          <w:u w:val="single"/>
        </w:rPr>
        <w:t>Año lectivo:</w:t>
      </w:r>
      <w:r w:rsidRPr="004D18AE">
        <w:rPr>
          <w:sz w:val="32"/>
          <w:szCs w:val="32"/>
        </w:rPr>
        <w:t xml:space="preserve"> 2.02</w:t>
      </w:r>
      <w:r w:rsidR="00837F35">
        <w:rPr>
          <w:sz w:val="32"/>
          <w:szCs w:val="32"/>
        </w:rPr>
        <w:t>5</w:t>
      </w:r>
    </w:p>
    <w:p w14:paraId="56AE4753" w14:textId="32BD3CA4" w:rsidR="00824FC3" w:rsidRPr="004D18AE" w:rsidRDefault="00824FC3" w:rsidP="001A3F91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sz w:val="32"/>
          <w:szCs w:val="32"/>
          <w:u w:val="single"/>
        </w:rPr>
        <w:t>Asignatura:</w:t>
      </w:r>
      <w:r w:rsidRPr="004D18AE">
        <w:rPr>
          <w:sz w:val="32"/>
          <w:szCs w:val="32"/>
        </w:rPr>
        <w:t xml:space="preserve"> Taller de Práctica II: “La Institución Escolar”, en relación al Seminario: Lo grupal y los grupos en el aprendizaje (se desarrollará dentro de la carga prevista para este taller)</w:t>
      </w:r>
    </w:p>
    <w:p w14:paraId="76F3179C" w14:textId="77777777" w:rsidR="00824FC3" w:rsidRPr="004D18AE" w:rsidRDefault="00824FC3" w:rsidP="00824FC3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sz w:val="32"/>
          <w:szCs w:val="32"/>
          <w:u w:val="single"/>
        </w:rPr>
        <w:t>Formato</w:t>
      </w:r>
      <w:r w:rsidRPr="004D18AE">
        <w:rPr>
          <w:sz w:val="32"/>
          <w:szCs w:val="32"/>
        </w:rPr>
        <w:t>: Taller</w:t>
      </w:r>
    </w:p>
    <w:p w14:paraId="66DDC16B" w14:textId="77777777" w:rsidR="00824FC3" w:rsidRPr="004D18AE" w:rsidRDefault="00824FC3" w:rsidP="00824FC3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sz w:val="32"/>
          <w:szCs w:val="32"/>
          <w:u w:val="single"/>
        </w:rPr>
        <w:t>Régimen de cursado</w:t>
      </w:r>
      <w:r w:rsidRPr="004D18AE">
        <w:rPr>
          <w:sz w:val="32"/>
          <w:szCs w:val="32"/>
        </w:rPr>
        <w:t>: Anual – Presencial</w:t>
      </w:r>
    </w:p>
    <w:p w14:paraId="6452088D" w14:textId="0786A1A5" w:rsidR="00824FC3" w:rsidRPr="004D18AE" w:rsidRDefault="00824FC3" w:rsidP="00824FC3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bCs/>
          <w:sz w:val="32"/>
          <w:szCs w:val="32"/>
          <w:u w:val="single"/>
        </w:rPr>
        <w:t>Regularidad</w:t>
      </w:r>
      <w:r w:rsidRPr="004D18AE">
        <w:rPr>
          <w:sz w:val="32"/>
          <w:szCs w:val="32"/>
        </w:rPr>
        <w:t>: hasta febrero/marzo 202</w:t>
      </w:r>
      <w:r w:rsidR="00837F35">
        <w:rPr>
          <w:sz w:val="32"/>
          <w:szCs w:val="32"/>
        </w:rPr>
        <w:t>6</w:t>
      </w:r>
    </w:p>
    <w:p w14:paraId="3A1EEB87" w14:textId="77777777" w:rsidR="00824FC3" w:rsidRPr="004D18AE" w:rsidRDefault="00824FC3" w:rsidP="00824FC3">
      <w:pPr>
        <w:spacing w:line="360" w:lineRule="auto"/>
        <w:jc w:val="both"/>
        <w:rPr>
          <w:sz w:val="32"/>
          <w:szCs w:val="32"/>
        </w:rPr>
      </w:pPr>
      <w:r w:rsidRPr="004D18AE">
        <w:rPr>
          <w:b/>
          <w:sz w:val="32"/>
          <w:szCs w:val="32"/>
          <w:u w:val="single"/>
        </w:rPr>
        <w:t>Curso:</w:t>
      </w:r>
      <w:r w:rsidRPr="004D18AE">
        <w:rPr>
          <w:sz w:val="32"/>
          <w:szCs w:val="32"/>
        </w:rPr>
        <w:t xml:space="preserve"> 2do</w:t>
      </w:r>
    </w:p>
    <w:p w14:paraId="4F3E7FDF" w14:textId="77777777" w:rsidR="00824FC3" w:rsidRDefault="00824FC3" w:rsidP="00824FC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Profesora: </w:t>
      </w:r>
      <w:r>
        <w:rPr>
          <w:sz w:val="24"/>
          <w:szCs w:val="24"/>
        </w:rPr>
        <w:t>Andrea F. Irusta (titular- generalista)</w:t>
      </w:r>
    </w:p>
    <w:p w14:paraId="46D8CB7C" w14:textId="77777777" w:rsidR="003B7E51" w:rsidRPr="00BF7E21" w:rsidRDefault="003B7E51" w:rsidP="003B7E51">
      <w:pPr>
        <w:widowControl/>
        <w:jc w:val="both"/>
        <w:rPr>
          <w:b/>
          <w:sz w:val="24"/>
          <w:szCs w:val="24"/>
          <w:u w:val="single"/>
        </w:rPr>
      </w:pPr>
      <w:r w:rsidRPr="00BF7E21">
        <w:rPr>
          <w:b/>
          <w:sz w:val="24"/>
          <w:szCs w:val="24"/>
          <w:u w:val="single"/>
        </w:rPr>
        <w:t>Contenidos:</w:t>
      </w:r>
    </w:p>
    <w:p w14:paraId="06033C0D" w14:textId="77777777" w:rsidR="003B7E51" w:rsidRPr="00BF7E21" w:rsidRDefault="003B7E51" w:rsidP="003B7E51">
      <w:pPr>
        <w:pStyle w:val="Textoindependiente"/>
        <w:spacing w:line="360" w:lineRule="auto"/>
        <w:ind w:left="0" w:firstLine="0"/>
      </w:pPr>
      <w:r w:rsidRPr="00BF7E21">
        <w:rPr>
          <w:u w:val="single"/>
        </w:rPr>
        <w:t>Eje de trabajo: Múltiples sujetos y prácticas.</w:t>
      </w:r>
    </w:p>
    <w:p w14:paraId="452376B2" w14:textId="77777777" w:rsidR="003B7E51" w:rsidRPr="00BF7E21" w:rsidRDefault="003B7E51" w:rsidP="003B7E51">
      <w:pPr>
        <w:pStyle w:val="Textoindependiente"/>
        <w:spacing w:line="360" w:lineRule="auto"/>
        <w:ind w:left="0" w:firstLine="0"/>
      </w:pPr>
      <w:r w:rsidRPr="00BF7E21">
        <w:rPr>
          <w:u w:val="single"/>
        </w:rPr>
        <w:t>El desafío del trabajo docente: la atención a la heterogeneidad</w:t>
      </w:r>
    </w:p>
    <w:p w14:paraId="7C8D5870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right="168"/>
        <w:rPr>
          <w:sz w:val="24"/>
          <w:szCs w:val="24"/>
        </w:rPr>
      </w:pPr>
      <w:r w:rsidRPr="00BF7E21">
        <w:rPr>
          <w:sz w:val="24"/>
          <w:szCs w:val="24"/>
        </w:rPr>
        <w:t>La complejidad del aula y de otros contextos educativos. El respeto por las diferencias y la igualdad de</w:t>
      </w:r>
      <w:r w:rsidRPr="00BF7E21">
        <w:rPr>
          <w:spacing w:val="-9"/>
          <w:sz w:val="24"/>
          <w:szCs w:val="24"/>
        </w:rPr>
        <w:t xml:space="preserve"> </w:t>
      </w:r>
      <w:r w:rsidRPr="00BF7E21">
        <w:rPr>
          <w:sz w:val="24"/>
          <w:szCs w:val="24"/>
        </w:rPr>
        <w:t>oportunidades.</w:t>
      </w:r>
    </w:p>
    <w:p w14:paraId="5586AF5B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hanging="361"/>
        <w:rPr>
          <w:sz w:val="24"/>
          <w:szCs w:val="24"/>
        </w:rPr>
      </w:pPr>
      <w:r w:rsidRPr="00BF7E21">
        <w:rPr>
          <w:sz w:val="24"/>
          <w:szCs w:val="24"/>
        </w:rPr>
        <w:t xml:space="preserve">Las prácticas educativas </w:t>
      </w:r>
      <w:r w:rsidRPr="00BF7E21">
        <w:rPr>
          <w:spacing w:val="-3"/>
          <w:sz w:val="24"/>
          <w:szCs w:val="24"/>
        </w:rPr>
        <w:t xml:space="preserve">más </w:t>
      </w:r>
      <w:r w:rsidRPr="00BF7E21">
        <w:rPr>
          <w:sz w:val="24"/>
          <w:szCs w:val="24"/>
        </w:rPr>
        <w:t>allá de la</w:t>
      </w:r>
      <w:r w:rsidRPr="00BF7E21">
        <w:rPr>
          <w:spacing w:val="-9"/>
          <w:sz w:val="24"/>
          <w:szCs w:val="24"/>
        </w:rPr>
        <w:t xml:space="preserve"> </w:t>
      </w:r>
      <w:r w:rsidRPr="00BF7E21">
        <w:rPr>
          <w:sz w:val="24"/>
          <w:szCs w:val="24"/>
        </w:rPr>
        <w:t>escuela.</w:t>
      </w:r>
    </w:p>
    <w:p w14:paraId="2B021AD7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hanging="361"/>
        <w:rPr>
          <w:sz w:val="24"/>
          <w:szCs w:val="24"/>
        </w:rPr>
      </w:pPr>
      <w:r w:rsidRPr="00BF7E21">
        <w:rPr>
          <w:sz w:val="24"/>
          <w:szCs w:val="24"/>
        </w:rPr>
        <w:t>La complejidad de los grupos, su organización y su dinámica.</w:t>
      </w:r>
    </w:p>
    <w:p w14:paraId="0ACC6959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hanging="361"/>
        <w:rPr>
          <w:sz w:val="24"/>
          <w:szCs w:val="24"/>
        </w:rPr>
      </w:pPr>
      <w:r w:rsidRPr="00BF7E21">
        <w:rPr>
          <w:sz w:val="24"/>
          <w:szCs w:val="24"/>
        </w:rPr>
        <w:t>El grupo, lo grupal y la grupalidad en las situaciones de enseñanza y aprendizaje.</w:t>
      </w:r>
    </w:p>
    <w:p w14:paraId="5EF23A7F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hanging="361"/>
        <w:rPr>
          <w:sz w:val="24"/>
          <w:szCs w:val="24"/>
        </w:rPr>
      </w:pPr>
      <w:r w:rsidRPr="00BF7E21">
        <w:rPr>
          <w:sz w:val="24"/>
          <w:szCs w:val="24"/>
        </w:rPr>
        <w:t>Acciones y Proyectos Socio-Educativos que articulan la diversidad de organismos junto a la</w:t>
      </w:r>
      <w:r w:rsidRPr="00BF7E21">
        <w:rPr>
          <w:spacing w:val="1"/>
          <w:sz w:val="24"/>
          <w:szCs w:val="24"/>
        </w:rPr>
        <w:t xml:space="preserve"> </w:t>
      </w:r>
      <w:r w:rsidRPr="00BF7E21">
        <w:rPr>
          <w:sz w:val="24"/>
          <w:szCs w:val="24"/>
        </w:rPr>
        <w:t>escuela.</w:t>
      </w:r>
    </w:p>
    <w:p w14:paraId="0DBAF8B3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hanging="361"/>
        <w:rPr>
          <w:sz w:val="24"/>
          <w:szCs w:val="24"/>
        </w:rPr>
      </w:pPr>
      <w:r w:rsidRPr="00BF7E21">
        <w:rPr>
          <w:sz w:val="24"/>
          <w:szCs w:val="24"/>
        </w:rPr>
        <w:t xml:space="preserve">Planificación   de intervenciones pedagógicas: proyectos, unidades de </w:t>
      </w:r>
      <w:r w:rsidRPr="00BF7E21">
        <w:rPr>
          <w:sz w:val="24"/>
          <w:szCs w:val="24"/>
        </w:rPr>
        <w:lastRenderedPageBreak/>
        <w:t>trabajo, organización de intervenciones, P.P.I.</w:t>
      </w:r>
    </w:p>
    <w:p w14:paraId="58E3A758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  <w:tab w:val="left" w:pos="2251"/>
          <w:tab w:val="left" w:pos="3872"/>
          <w:tab w:val="left" w:pos="5190"/>
          <w:tab w:val="left" w:pos="6504"/>
          <w:tab w:val="left" w:pos="7832"/>
        </w:tabs>
        <w:spacing w:line="360" w:lineRule="auto"/>
        <w:ind w:right="165"/>
        <w:rPr>
          <w:sz w:val="24"/>
          <w:szCs w:val="24"/>
        </w:rPr>
      </w:pPr>
      <w:r w:rsidRPr="00BF7E21">
        <w:rPr>
          <w:sz w:val="24"/>
          <w:szCs w:val="24"/>
        </w:rPr>
        <w:t>Materiales</w:t>
      </w:r>
      <w:r w:rsidRPr="00BF7E21">
        <w:rPr>
          <w:sz w:val="24"/>
          <w:szCs w:val="24"/>
        </w:rPr>
        <w:tab/>
        <w:t>Curriculares:</w:t>
      </w:r>
      <w:r w:rsidRPr="00BF7E21">
        <w:rPr>
          <w:sz w:val="24"/>
          <w:szCs w:val="24"/>
        </w:rPr>
        <w:tab/>
        <w:t>normativa</w:t>
      </w:r>
      <w:r w:rsidRPr="00BF7E21">
        <w:rPr>
          <w:sz w:val="24"/>
          <w:szCs w:val="24"/>
        </w:rPr>
        <w:tab/>
        <w:t>curricular,</w:t>
      </w:r>
      <w:r w:rsidRPr="00BF7E21">
        <w:rPr>
          <w:sz w:val="24"/>
          <w:szCs w:val="24"/>
        </w:rPr>
        <w:tab/>
        <w:t>propuesta</w:t>
      </w:r>
      <w:r w:rsidRPr="00BF7E21">
        <w:rPr>
          <w:sz w:val="24"/>
          <w:szCs w:val="24"/>
        </w:rPr>
        <w:tab/>
      </w:r>
      <w:r w:rsidRPr="00BF7E21">
        <w:rPr>
          <w:spacing w:val="-3"/>
          <w:sz w:val="24"/>
          <w:szCs w:val="24"/>
        </w:rPr>
        <w:t xml:space="preserve">editoriales, </w:t>
      </w:r>
      <w:r w:rsidRPr="00BF7E21">
        <w:rPr>
          <w:sz w:val="24"/>
          <w:szCs w:val="24"/>
        </w:rPr>
        <w:t>construcciones a cargo del</w:t>
      </w:r>
      <w:r w:rsidRPr="00BF7E21">
        <w:rPr>
          <w:spacing w:val="-1"/>
          <w:sz w:val="24"/>
          <w:szCs w:val="24"/>
        </w:rPr>
        <w:t xml:space="preserve"> </w:t>
      </w:r>
      <w:r w:rsidRPr="00BF7E21">
        <w:rPr>
          <w:sz w:val="24"/>
          <w:szCs w:val="24"/>
        </w:rPr>
        <w:t>docente.</w:t>
      </w:r>
    </w:p>
    <w:p w14:paraId="3097BD47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right="155"/>
        <w:rPr>
          <w:sz w:val="24"/>
          <w:szCs w:val="24"/>
        </w:rPr>
      </w:pPr>
      <w:r w:rsidRPr="00BF7E21">
        <w:rPr>
          <w:sz w:val="24"/>
          <w:szCs w:val="24"/>
        </w:rPr>
        <w:t>Construcciones metodológicas y el uso de materiales didácticos en diversos contextos y con sujetos</w:t>
      </w:r>
      <w:r w:rsidRPr="00BF7E21">
        <w:rPr>
          <w:spacing w:val="-1"/>
          <w:sz w:val="24"/>
          <w:szCs w:val="24"/>
        </w:rPr>
        <w:t xml:space="preserve"> </w:t>
      </w:r>
      <w:r w:rsidRPr="00BF7E21">
        <w:rPr>
          <w:sz w:val="24"/>
          <w:szCs w:val="24"/>
        </w:rPr>
        <w:t>diferentes.</w:t>
      </w:r>
    </w:p>
    <w:p w14:paraId="48450C42" w14:textId="77777777" w:rsidR="003B7E51" w:rsidRPr="00BF7E21" w:rsidRDefault="003B7E51" w:rsidP="003B7E51">
      <w:pPr>
        <w:pStyle w:val="Textoindependiente"/>
        <w:spacing w:line="360" w:lineRule="auto"/>
        <w:ind w:left="0" w:firstLine="0"/>
      </w:pPr>
      <w:r w:rsidRPr="00BF7E21">
        <w:rPr>
          <w:u w:val="single"/>
        </w:rPr>
        <w:t>Instrumentos de lectura y análisis de las</w:t>
      </w:r>
      <w:r w:rsidRPr="00BF7E21">
        <w:rPr>
          <w:spacing w:val="-18"/>
          <w:u w:val="single"/>
        </w:rPr>
        <w:t xml:space="preserve"> </w:t>
      </w:r>
      <w:r w:rsidRPr="00BF7E21">
        <w:rPr>
          <w:u w:val="single"/>
        </w:rPr>
        <w:t>prácticas.</w:t>
      </w:r>
    </w:p>
    <w:p w14:paraId="1BF4140C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right="170"/>
        <w:rPr>
          <w:sz w:val="24"/>
          <w:szCs w:val="24"/>
        </w:rPr>
      </w:pPr>
      <w:r w:rsidRPr="00BF7E21">
        <w:rPr>
          <w:sz w:val="24"/>
          <w:szCs w:val="24"/>
        </w:rPr>
        <w:t>Técnicas de recolección de datos: observación, registro de experiencias, el portfolio, análisis de documentos, el diario de</w:t>
      </w:r>
      <w:r w:rsidRPr="00BF7E21">
        <w:rPr>
          <w:spacing w:val="-11"/>
          <w:sz w:val="24"/>
          <w:szCs w:val="24"/>
        </w:rPr>
        <w:t xml:space="preserve"> </w:t>
      </w:r>
      <w:r w:rsidRPr="00BF7E21">
        <w:rPr>
          <w:sz w:val="24"/>
          <w:szCs w:val="24"/>
        </w:rPr>
        <w:t>clases.</w:t>
      </w:r>
    </w:p>
    <w:p w14:paraId="7DB1E28D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hanging="361"/>
        <w:rPr>
          <w:sz w:val="24"/>
          <w:szCs w:val="24"/>
        </w:rPr>
      </w:pPr>
      <w:r w:rsidRPr="00BF7E21">
        <w:rPr>
          <w:sz w:val="24"/>
          <w:szCs w:val="24"/>
        </w:rPr>
        <w:t>Sistematización de experiencias</w:t>
      </w:r>
      <w:r w:rsidRPr="00BF7E21">
        <w:rPr>
          <w:spacing w:val="-2"/>
          <w:sz w:val="24"/>
          <w:szCs w:val="24"/>
        </w:rPr>
        <w:t xml:space="preserve"> </w:t>
      </w:r>
      <w:r w:rsidRPr="00BF7E21">
        <w:rPr>
          <w:sz w:val="24"/>
          <w:szCs w:val="24"/>
        </w:rPr>
        <w:t>socio-comunitarias.</w:t>
      </w:r>
    </w:p>
    <w:p w14:paraId="2C4D4564" w14:textId="77777777" w:rsidR="003B7E51" w:rsidRPr="00BF7E21" w:rsidRDefault="003B7E51" w:rsidP="003B7E51">
      <w:pPr>
        <w:pStyle w:val="Prrafodelista"/>
        <w:numPr>
          <w:ilvl w:val="0"/>
          <w:numId w:val="4"/>
        </w:numPr>
        <w:tabs>
          <w:tab w:val="left" w:pos="881"/>
        </w:tabs>
        <w:spacing w:line="360" w:lineRule="auto"/>
        <w:ind w:right="167"/>
        <w:rPr>
          <w:sz w:val="24"/>
          <w:szCs w:val="24"/>
        </w:rPr>
      </w:pPr>
      <w:r w:rsidRPr="00BF7E21">
        <w:rPr>
          <w:sz w:val="24"/>
          <w:szCs w:val="24"/>
        </w:rPr>
        <w:t>Herramientas de comunicación popular para la sistematización y difusión de experiencias educativas y de participación</w:t>
      </w:r>
      <w:r w:rsidRPr="00BF7E21">
        <w:rPr>
          <w:spacing w:val="-14"/>
          <w:sz w:val="24"/>
          <w:szCs w:val="24"/>
        </w:rPr>
        <w:t xml:space="preserve"> </w:t>
      </w:r>
      <w:r w:rsidRPr="00BF7E21">
        <w:rPr>
          <w:sz w:val="24"/>
          <w:szCs w:val="24"/>
        </w:rPr>
        <w:t>social.</w:t>
      </w:r>
    </w:p>
    <w:p w14:paraId="6427C191" w14:textId="77777777" w:rsidR="00824FC3" w:rsidRPr="00745FE3" w:rsidRDefault="00824FC3" w:rsidP="00824FC3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45FE3">
        <w:rPr>
          <w:rFonts w:ascii="Arial" w:hAnsi="Arial" w:cs="Arial"/>
          <w:b/>
          <w:sz w:val="24"/>
          <w:szCs w:val="24"/>
          <w:u w:val="single"/>
        </w:rPr>
        <w:t>Bibliografía obligatoria del estudiante</w:t>
      </w:r>
      <w:r w:rsidRPr="00745FE3">
        <w:rPr>
          <w:u w:val="single"/>
        </w:rPr>
        <w:t>:</w:t>
      </w:r>
    </w:p>
    <w:p w14:paraId="6439C00D" w14:textId="77777777" w:rsidR="00824FC3" w:rsidRDefault="00824FC3" w:rsidP="00824FC3">
      <w:pPr>
        <w:pStyle w:val="Textoindependiente"/>
        <w:ind w:left="0" w:firstLine="0"/>
        <w:rPr>
          <w:sz w:val="20"/>
        </w:rPr>
      </w:pPr>
    </w:p>
    <w:p w14:paraId="16898D8A" w14:textId="77777777" w:rsidR="00824FC3" w:rsidRDefault="00824FC3" w:rsidP="00824FC3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sz w:val="24"/>
          <w:szCs w:val="24"/>
          <w:lang w:val="es-AR" w:eastAsia="es-ES"/>
        </w:rPr>
      </w:pPr>
      <w:r>
        <w:rPr>
          <w:rFonts w:eastAsia="Times New Roman"/>
          <w:sz w:val="24"/>
          <w:szCs w:val="24"/>
          <w:lang w:val="es-AR" w:eastAsia="es-ES"/>
        </w:rPr>
        <w:t>Anijovich, R., Cappelletti, G., Mora, S. y Sabelli, M. (2009). Transitar la formación pedagógica. Dispositivos y estrategias</w:t>
      </w:r>
      <w:r>
        <w:rPr>
          <w:rFonts w:eastAsia="Times New Roman"/>
          <w:i/>
          <w:sz w:val="24"/>
          <w:szCs w:val="24"/>
          <w:lang w:val="es-AR" w:eastAsia="es-ES"/>
        </w:rPr>
        <w:t>.</w:t>
      </w:r>
      <w:r>
        <w:rPr>
          <w:rFonts w:eastAsia="Times New Roman"/>
          <w:sz w:val="24"/>
          <w:szCs w:val="24"/>
          <w:lang w:val="es-AR" w:eastAsia="es-ES"/>
        </w:rPr>
        <w:t xml:space="preserve"> Buenos Aires. Paidós.</w:t>
      </w:r>
    </w:p>
    <w:p w14:paraId="3607A04E" w14:textId="77777777" w:rsidR="00824FC3" w:rsidRDefault="00824FC3" w:rsidP="00824FC3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sz w:val="24"/>
          <w:szCs w:val="24"/>
          <w:lang w:val="es-AR" w:eastAsia="es-ES"/>
        </w:rPr>
      </w:pPr>
      <w:r>
        <w:rPr>
          <w:rFonts w:eastAsia="Times New Roman"/>
          <w:sz w:val="24"/>
          <w:szCs w:val="24"/>
          <w:lang w:val="es-AR" w:eastAsia="es-ES"/>
        </w:rPr>
        <w:t xml:space="preserve">Alliaud, A. (2007). La recuperación de experiencias pedagógicas y su contribución al campo del </w:t>
      </w:r>
      <w:r>
        <w:rPr>
          <w:rFonts w:eastAsia="Times New Roman"/>
          <w:i/>
          <w:sz w:val="24"/>
          <w:szCs w:val="24"/>
          <w:lang w:val="es-AR" w:eastAsia="es-ES"/>
        </w:rPr>
        <w:t>saber</w:t>
      </w:r>
      <w:r>
        <w:rPr>
          <w:rFonts w:eastAsia="Times New Roman"/>
          <w:sz w:val="24"/>
          <w:szCs w:val="24"/>
          <w:lang w:val="es-AR" w:eastAsia="es-ES"/>
        </w:rPr>
        <w:t>. Ministerio de Educación de la Ciudad Autónoma de Buenos Aires.</w:t>
      </w:r>
    </w:p>
    <w:p w14:paraId="5D9D9A83" w14:textId="77777777" w:rsidR="00824FC3" w:rsidRDefault="00824FC3" w:rsidP="00824FC3">
      <w:pPr>
        <w:widowControl/>
        <w:numPr>
          <w:ilvl w:val="0"/>
          <w:numId w:val="2"/>
        </w:numPr>
        <w:spacing w:after="200" w:line="360" w:lineRule="auto"/>
        <w:contextualSpacing/>
        <w:jc w:val="both"/>
        <w:rPr>
          <w:rFonts w:eastAsia="Times New Roman"/>
          <w:sz w:val="24"/>
          <w:szCs w:val="24"/>
          <w:lang w:val="es-AR" w:eastAsia="es-ES"/>
        </w:rPr>
      </w:pPr>
      <w:r>
        <w:rPr>
          <w:rFonts w:eastAsia="Times New Roman"/>
          <w:sz w:val="24"/>
          <w:szCs w:val="24"/>
          <w:lang w:val="es-AR" w:eastAsia="es-ES"/>
        </w:rPr>
        <w:t>Cabo, C. (2006). Pensar y pensarse: un deber para mejorar la práctica. Revista iberoamericana de educación. (ISSN 1681-5653).</w:t>
      </w:r>
    </w:p>
    <w:p w14:paraId="023D8D0D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01" w:line="343" w:lineRule="auto"/>
        <w:ind w:right="156"/>
        <w:rPr>
          <w:sz w:val="24"/>
        </w:rPr>
      </w:pPr>
      <w:r>
        <w:rPr>
          <w:sz w:val="24"/>
        </w:rPr>
        <w:t>Anijovich, R. (2009). Transitar la formación pedagógica: dispositivos y estrategias. 1ra edición. Buenos Aires. Editorial</w:t>
      </w:r>
      <w:r>
        <w:rPr>
          <w:spacing w:val="2"/>
          <w:sz w:val="24"/>
        </w:rPr>
        <w:t xml:space="preserve"> </w:t>
      </w:r>
      <w:r>
        <w:rPr>
          <w:sz w:val="24"/>
        </w:rPr>
        <w:t>Paidós.</w:t>
      </w:r>
    </w:p>
    <w:p w14:paraId="0E58F010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24" w:line="350" w:lineRule="auto"/>
        <w:ind w:right="159"/>
        <w:rPr>
          <w:sz w:val="24"/>
        </w:rPr>
      </w:pPr>
      <w:r>
        <w:rPr>
          <w:sz w:val="24"/>
        </w:rPr>
        <w:t>Anijovich, R., Malbergier, M., Sigal, C. (2004). Una introducción a la enseñanza para la diversidad. 1era edición. Buenos Aires. Editorial fondo de cultura económica argentina</w:t>
      </w:r>
      <w:r>
        <w:rPr>
          <w:spacing w:val="-9"/>
          <w:sz w:val="24"/>
        </w:rPr>
        <w:t xml:space="preserve"> </w:t>
      </w:r>
      <w:r>
        <w:rPr>
          <w:sz w:val="24"/>
        </w:rPr>
        <w:t>S.A.</w:t>
      </w:r>
    </w:p>
    <w:p w14:paraId="04FE3C1B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4" w:line="352" w:lineRule="auto"/>
        <w:ind w:right="153"/>
        <w:rPr>
          <w:sz w:val="24"/>
        </w:rPr>
      </w:pPr>
      <w:r>
        <w:rPr>
          <w:sz w:val="24"/>
        </w:rPr>
        <w:t>Antelo, E., Abraham, T, Carli,S., Dussel, I. (2001). La escuela más allá del bien y del mal: ensayos sobre la transformación de los valores educativos. Santa fe. Argentina. AMSAFE. Colección ideas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14:paraId="28549B52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6" w:line="343" w:lineRule="auto"/>
        <w:ind w:right="158"/>
        <w:rPr>
          <w:sz w:val="24"/>
        </w:rPr>
      </w:pPr>
      <w:r>
        <w:rPr>
          <w:sz w:val="24"/>
        </w:rPr>
        <w:lastRenderedPageBreak/>
        <w:t>Boggino, N. (2009). Investigacion-acción: reflexión crítica sobre la práctica educativa. Sevilla. Editorial</w:t>
      </w:r>
      <w:r>
        <w:rPr>
          <w:spacing w:val="3"/>
          <w:sz w:val="24"/>
        </w:rPr>
        <w:t xml:space="preserve"> </w:t>
      </w:r>
      <w:r>
        <w:rPr>
          <w:sz w:val="24"/>
        </w:rPr>
        <w:t>Mad.</w:t>
      </w:r>
    </w:p>
    <w:p w14:paraId="50D76584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24" w:line="352" w:lineRule="auto"/>
        <w:ind w:right="159"/>
        <w:rPr>
          <w:sz w:val="24"/>
        </w:rPr>
      </w:pPr>
      <w:r>
        <w:rPr>
          <w:sz w:val="24"/>
        </w:rPr>
        <w:t xml:space="preserve">Boggino, N., de la Vega, E. (2014). Diversidad, aprendizaje e integración en contextos escolares. </w:t>
      </w:r>
      <w:r>
        <w:rPr>
          <w:spacing w:val="-4"/>
          <w:sz w:val="24"/>
        </w:rPr>
        <w:t xml:space="preserve">Cómo </w:t>
      </w:r>
      <w:r>
        <w:rPr>
          <w:sz w:val="24"/>
        </w:rPr>
        <w:t>prevenir y abordar problemas escolares en el aprendizaje y en la conducta. 5ta reimpresión. Rosario. Editorial Homo Sapiens.</w:t>
      </w:r>
    </w:p>
    <w:p w14:paraId="725E52CA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0" w:line="352" w:lineRule="auto"/>
        <w:ind w:right="161"/>
        <w:rPr>
          <w:sz w:val="24"/>
        </w:rPr>
      </w:pPr>
      <w:r>
        <w:rPr>
          <w:sz w:val="24"/>
        </w:rPr>
        <w:t>Candia, M. (2007). La organización de situaciones de enseñanza. Unidades didácticas y proyectos. Articulación con talleres. Actividades de rutina. Buenos Aires. Novedades</w:t>
      </w:r>
      <w:r>
        <w:rPr>
          <w:spacing w:val="-1"/>
          <w:sz w:val="24"/>
        </w:rPr>
        <w:t xml:space="preserve"> </w:t>
      </w:r>
      <w:r>
        <w:rPr>
          <w:sz w:val="24"/>
        </w:rPr>
        <w:t>Educativas.</w:t>
      </w:r>
    </w:p>
    <w:p w14:paraId="279B076B" w14:textId="77777777" w:rsidR="00824FC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Davini, M. (2001). La formación docente en cuestión. Buenos Aires. Editorial Paidós. 2da reimpresión. </w:t>
      </w:r>
    </w:p>
    <w:p w14:paraId="01786D6A" w14:textId="77777777" w:rsidR="00824FC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Deleuze, G. (2006). La escuela del Siglo XXI. Entres lo diverso y lo múltiple. Editorial Dialnet.</w:t>
      </w:r>
    </w:p>
    <w:p w14:paraId="040A314F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2" w:line="355" w:lineRule="auto"/>
        <w:ind w:right="159"/>
        <w:rPr>
          <w:sz w:val="24"/>
        </w:rPr>
      </w:pPr>
      <w:r>
        <w:rPr>
          <w:sz w:val="24"/>
        </w:rPr>
        <w:t>Elisalde, R</w:t>
      </w:r>
      <w:r>
        <w:rPr>
          <w:b/>
          <w:sz w:val="24"/>
        </w:rPr>
        <w:t xml:space="preserve">. </w:t>
      </w:r>
      <w:r>
        <w:rPr>
          <w:sz w:val="24"/>
        </w:rPr>
        <w:t>(2015) Paulo Freire. Educación popular, estado y movimiento sociales una experiencia de gestión al frente de la secretaria de educación de San Pablo (1989-1991). Buenos Aires. Biblos</w:t>
      </w:r>
      <w:r>
        <w:rPr>
          <w:spacing w:val="-2"/>
          <w:sz w:val="24"/>
        </w:rPr>
        <w:t xml:space="preserve"> </w:t>
      </w:r>
      <w:r>
        <w:rPr>
          <w:sz w:val="24"/>
        </w:rPr>
        <w:t>editorial.</w:t>
      </w:r>
    </w:p>
    <w:p w14:paraId="16126737" w14:textId="77777777" w:rsidR="00824FC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Fierro, F. y Cabo, C. (2011). Práctica docente y sus dimensiones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Maestría en Educación básica. México. UPN-Michoacán.</w:t>
      </w:r>
    </w:p>
    <w:p w14:paraId="5B0E5AD7" w14:textId="77777777" w:rsidR="00824FC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Goldoni Ruiz, C. (1996). El diario de clase… un diario para la vida. Editorial Dialnet.</w:t>
      </w:r>
    </w:p>
    <w:p w14:paraId="50BFCAF8" w14:textId="77777777" w:rsidR="00824FC3" w:rsidRDefault="00824FC3" w:rsidP="00824FC3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val="es-AR"/>
        </w:rPr>
      </w:pPr>
      <w:r>
        <w:rPr>
          <w:sz w:val="24"/>
        </w:rPr>
        <w:t xml:space="preserve">Gvirtz, S., Palamidessi, M. (2011). </w:t>
      </w:r>
      <w:r>
        <w:rPr>
          <w:spacing w:val="-4"/>
          <w:sz w:val="24"/>
        </w:rPr>
        <w:t xml:space="preserve">El </w:t>
      </w:r>
      <w:r>
        <w:rPr>
          <w:sz w:val="24"/>
        </w:rPr>
        <w:t>ABC de la tarea docente: currículum y enseñanza. 3era reimpresión. Buenos Aires. Aique grupo</w:t>
      </w:r>
      <w:r>
        <w:rPr>
          <w:spacing w:val="-15"/>
          <w:sz w:val="24"/>
        </w:rPr>
        <w:t xml:space="preserve"> </w:t>
      </w:r>
      <w:r>
        <w:rPr>
          <w:sz w:val="24"/>
        </w:rPr>
        <w:t>editor.</w:t>
      </w:r>
    </w:p>
    <w:p w14:paraId="68DA687A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3" w:line="348" w:lineRule="auto"/>
        <w:ind w:right="165"/>
        <w:rPr>
          <w:sz w:val="24"/>
        </w:rPr>
      </w:pPr>
      <w:r>
        <w:rPr>
          <w:sz w:val="24"/>
        </w:rPr>
        <w:t>Litwin, E. (2000). Las configuraciones didácticas. Una nueva agenda para la enseñanza superior. Buenos Aires.</w:t>
      </w:r>
      <w:r>
        <w:rPr>
          <w:spacing w:val="-2"/>
          <w:sz w:val="24"/>
        </w:rPr>
        <w:t xml:space="preserve"> </w:t>
      </w:r>
      <w:r>
        <w:rPr>
          <w:sz w:val="24"/>
        </w:rPr>
        <w:t>Paidós.</w:t>
      </w:r>
    </w:p>
    <w:p w14:paraId="1DE70F1A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3" w:line="348" w:lineRule="auto"/>
        <w:ind w:right="165"/>
        <w:rPr>
          <w:sz w:val="24"/>
        </w:rPr>
      </w:pPr>
      <w:r>
        <w:rPr>
          <w:sz w:val="24"/>
        </w:rPr>
        <w:t>Nicastro, S. (2018). Trabajar en la escuela. Análisis de prácticas y de experiencias de formación. Rosario. Homo Sapiens.</w:t>
      </w:r>
    </w:p>
    <w:p w14:paraId="443B18CF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3" w:line="348" w:lineRule="auto"/>
        <w:ind w:right="168"/>
        <w:rPr>
          <w:sz w:val="24"/>
        </w:rPr>
      </w:pPr>
      <w:r>
        <w:rPr>
          <w:sz w:val="24"/>
        </w:rPr>
        <w:t xml:space="preserve">Porlan, R., Martín, J. (2000). El diario del profesor. Un recurso para la </w:t>
      </w:r>
      <w:r>
        <w:rPr>
          <w:sz w:val="24"/>
        </w:rPr>
        <w:lastRenderedPageBreak/>
        <w:t>investigación en el aula. Sevilla. Editorial</w:t>
      </w:r>
      <w:r>
        <w:rPr>
          <w:spacing w:val="-4"/>
          <w:sz w:val="24"/>
        </w:rPr>
        <w:t xml:space="preserve"> </w:t>
      </w:r>
      <w:r>
        <w:rPr>
          <w:sz w:val="24"/>
        </w:rPr>
        <w:t>Diada.</w:t>
      </w:r>
    </w:p>
    <w:p w14:paraId="2A33982A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1"/>
        </w:tabs>
        <w:spacing w:before="12" w:line="343" w:lineRule="auto"/>
        <w:ind w:right="162"/>
        <w:rPr>
          <w:sz w:val="24"/>
        </w:rPr>
      </w:pPr>
      <w:r>
        <w:rPr>
          <w:sz w:val="24"/>
        </w:rPr>
        <w:t>Postic, M., de Ketele, J. (1992). Observar las situaciones educativas. Madrid. Narcea</w:t>
      </w:r>
      <w:r>
        <w:rPr>
          <w:spacing w:val="-5"/>
          <w:sz w:val="24"/>
        </w:rPr>
        <w:t xml:space="preserve"> </w:t>
      </w:r>
      <w:r>
        <w:rPr>
          <w:sz w:val="24"/>
        </w:rPr>
        <w:t>Ediciones.</w:t>
      </w:r>
    </w:p>
    <w:p w14:paraId="18614A5E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spacing w:before="75" w:line="348" w:lineRule="auto"/>
        <w:ind w:right="167"/>
        <w:rPr>
          <w:sz w:val="24"/>
        </w:rPr>
      </w:pPr>
      <w:r>
        <w:rPr>
          <w:sz w:val="24"/>
        </w:rPr>
        <w:t>Rajadel, N., Serrat, N. (1999). La interrogación didáctica. Una estrategia para aplicar en el aula. España. Editorial</w:t>
      </w:r>
      <w:r>
        <w:rPr>
          <w:spacing w:val="5"/>
          <w:sz w:val="24"/>
        </w:rPr>
        <w:t xml:space="preserve"> </w:t>
      </w:r>
      <w:r>
        <w:rPr>
          <w:sz w:val="24"/>
        </w:rPr>
        <w:t>Madrid.</w:t>
      </w:r>
    </w:p>
    <w:p w14:paraId="676EBA15" w14:textId="77777777" w:rsidR="00824FC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Ruay Garces, R. (2010). El Rol Docente en el contexto actual. Editorial: Revista Electrónica de Desarrollo de Competencias Universidad de Talca. N° 6. Volumen 2.</w:t>
      </w:r>
    </w:p>
    <w:p w14:paraId="1DE5B1D7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spacing w:before="75" w:line="348" w:lineRule="auto"/>
        <w:ind w:right="167"/>
        <w:rPr>
          <w:sz w:val="24"/>
        </w:rPr>
      </w:pPr>
      <w:r>
        <w:rPr>
          <w:sz w:val="24"/>
        </w:rPr>
        <w:t xml:space="preserve">Sanjurjo, L.  (2015) Los dispositivos para la formación en las prácticas profesionales. Rosario Homo Sapiens. </w:t>
      </w:r>
    </w:p>
    <w:p w14:paraId="0FE44266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spacing w:before="75" w:line="348" w:lineRule="auto"/>
        <w:ind w:right="167"/>
        <w:rPr>
          <w:sz w:val="24"/>
        </w:rPr>
      </w:pPr>
      <w:r>
        <w:rPr>
          <w:sz w:val="24"/>
        </w:rPr>
        <w:t>Sarlé, P. (2010). Lo importante es jugar…Cómo entra el juego en la escuela. Rosario. Homo Sapiens.</w:t>
      </w:r>
    </w:p>
    <w:p w14:paraId="42D40CDC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spacing w:before="75" w:line="348" w:lineRule="auto"/>
        <w:ind w:right="167"/>
        <w:rPr>
          <w:sz w:val="24"/>
        </w:rPr>
      </w:pPr>
      <w:r>
        <w:rPr>
          <w:sz w:val="24"/>
        </w:rPr>
        <w:t>Souto, M. (2017). Pliegues en la formación. Sentidos y herramientas para la formación docente. Rosario. Homo Sapiens.</w:t>
      </w:r>
    </w:p>
    <w:p w14:paraId="5BFE2A8A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spacing w:before="75" w:line="348" w:lineRule="auto"/>
        <w:ind w:right="167"/>
        <w:rPr>
          <w:sz w:val="24"/>
        </w:rPr>
      </w:pPr>
      <w:r>
        <w:rPr>
          <w:sz w:val="24"/>
        </w:rPr>
        <w:t>Stoffel, A. (2018). Prácticas Descontracturadas. El taller de docencia a partir de situaciones problema. Bs. As. Ed. Autores de Argentina.</w:t>
      </w:r>
    </w:p>
    <w:p w14:paraId="40B2C913" w14:textId="77777777" w:rsidR="00824FC3" w:rsidRDefault="00824FC3" w:rsidP="00824FC3">
      <w:pPr>
        <w:pStyle w:val="Prrafodelista"/>
        <w:numPr>
          <w:ilvl w:val="0"/>
          <w:numId w:val="1"/>
        </w:numPr>
        <w:tabs>
          <w:tab w:val="left" w:pos="880"/>
          <w:tab w:val="left" w:pos="881"/>
        </w:tabs>
        <w:spacing w:before="13" w:line="348" w:lineRule="auto"/>
        <w:ind w:right="155"/>
        <w:rPr>
          <w:sz w:val="24"/>
        </w:rPr>
      </w:pPr>
      <w:r>
        <w:rPr>
          <w:sz w:val="24"/>
        </w:rPr>
        <w:t>Trilla, J. (1985). La educación fuera de la escuela. 1ra edición. España. Editorial Planeta</w:t>
      </w:r>
      <w:r>
        <w:rPr>
          <w:spacing w:val="4"/>
          <w:sz w:val="24"/>
        </w:rPr>
        <w:t xml:space="preserve"> </w:t>
      </w:r>
      <w:r>
        <w:rPr>
          <w:sz w:val="24"/>
        </w:rPr>
        <w:t>S.A.</w:t>
      </w:r>
    </w:p>
    <w:p w14:paraId="25D8A8AF" w14:textId="77777777" w:rsidR="00824FC3" w:rsidRDefault="00824FC3" w:rsidP="00824FC3">
      <w:pPr>
        <w:spacing w:line="348" w:lineRule="auto"/>
        <w:jc w:val="both"/>
        <w:rPr>
          <w:b/>
          <w:sz w:val="24"/>
          <w:u w:val="single"/>
        </w:rPr>
      </w:pPr>
    </w:p>
    <w:p w14:paraId="03CBFFB2" w14:textId="77777777" w:rsidR="00824FC3" w:rsidRDefault="00824FC3" w:rsidP="00824FC3">
      <w:pPr>
        <w:spacing w:line="348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Bibliografía sugerida del estudiante:</w:t>
      </w:r>
    </w:p>
    <w:p w14:paraId="441CF308" w14:textId="77777777" w:rsidR="00824FC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</w:pPr>
      <w:r>
        <w:t>Dec. 4199/15 Reglamento Académico Marco</w:t>
      </w:r>
      <w:r>
        <w:rPr>
          <w:i/>
        </w:rPr>
        <w:t xml:space="preserve"> (RAM)</w:t>
      </w:r>
      <w:r>
        <w:t xml:space="preserve"> </w:t>
      </w:r>
      <w:hyperlink r:id="rId7">
        <w:r w:rsidRPr="00745FE3">
          <w:rPr>
            <w:rStyle w:val="Hipervnculo"/>
          </w:rPr>
          <w:t>https://plataformaeducativa.santafe.gov.ar/tutoriales/concurso-nivel-superior-2019/</w:t>
        </w:r>
      </w:hyperlink>
    </w:p>
    <w:p w14:paraId="25A4498F" w14:textId="77777777" w:rsidR="00824FC3" w:rsidRPr="00745FE3" w:rsidRDefault="00824FC3" w:rsidP="00824FC3">
      <w:pPr>
        <w:pStyle w:val="Prrafodelista"/>
        <w:widowControl/>
        <w:numPr>
          <w:ilvl w:val="0"/>
          <w:numId w:val="1"/>
        </w:numPr>
        <w:spacing w:after="200" w:line="360" w:lineRule="auto"/>
        <w:contextualSpacing/>
      </w:pPr>
      <w:r>
        <w:t>Dec. 4200/15 Reglamento Marco Práctica Docente</w:t>
      </w:r>
      <w:r>
        <w:rPr>
          <w:i/>
        </w:rPr>
        <w:t xml:space="preserve"> (RMPD)</w:t>
      </w:r>
      <w:r>
        <w:t xml:space="preserve"> </w:t>
      </w:r>
      <w:hyperlink r:id="rId8">
        <w:r w:rsidRPr="00745FE3">
          <w:rPr>
            <w:rStyle w:val="Hipervnculo"/>
          </w:rPr>
          <w:t>https://plataformaeducativa.santafe.gov.ar/tutoriales/concurso-nivel-superior-2019/</w:t>
        </w:r>
      </w:hyperlink>
    </w:p>
    <w:p w14:paraId="2AA6A9A6" w14:textId="77777777" w:rsidR="00824FC3" w:rsidRDefault="00824FC3" w:rsidP="00824FC3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>Feldman, D. (2010) Didáctica general. Aportes para el desarrollo curricular. Buenos Aires. INFD.</w:t>
      </w:r>
    </w:p>
    <w:p w14:paraId="56C70FB5" w14:textId="52F3FE33" w:rsidR="00824FC3" w:rsidRDefault="00824FC3" w:rsidP="00824FC3">
      <w:pPr>
        <w:pStyle w:val="Ttulo1"/>
        <w:numPr>
          <w:ilvl w:val="0"/>
          <w:numId w:val="1"/>
        </w:numPr>
        <w:spacing w:before="68"/>
        <w:jc w:val="both"/>
        <w:rPr>
          <w:b/>
          <w:sz w:val="24"/>
          <w:szCs w:val="24"/>
          <w:u w:val="none"/>
        </w:rPr>
      </w:pPr>
      <w:r w:rsidRPr="00582F5D">
        <w:rPr>
          <w:sz w:val="24"/>
          <w:u w:val="none"/>
        </w:rPr>
        <w:t xml:space="preserve">Ministerio de Educación. (2009). Profesorado de Educación Inicial. Diseño </w:t>
      </w:r>
    </w:p>
    <w:p w14:paraId="2DF083FF" w14:textId="2BBC6215" w:rsidR="00E62822" w:rsidRPr="00824FC3" w:rsidRDefault="00E62822">
      <w:pPr>
        <w:rPr>
          <w:lang w:val="es-AR"/>
        </w:rPr>
      </w:pPr>
    </w:p>
    <w:sectPr w:rsidR="00E62822" w:rsidRPr="00824FC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1EAC" w14:textId="77777777" w:rsidR="001A3F91" w:rsidRDefault="001A3F91" w:rsidP="001A3F91">
      <w:r>
        <w:separator/>
      </w:r>
    </w:p>
  </w:endnote>
  <w:endnote w:type="continuationSeparator" w:id="0">
    <w:p w14:paraId="7C439B90" w14:textId="77777777" w:rsidR="001A3F91" w:rsidRDefault="001A3F91" w:rsidP="001A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C9C7" w14:textId="77777777" w:rsidR="001A3F91" w:rsidRDefault="001A3F91" w:rsidP="001A3F91">
      <w:r>
        <w:separator/>
      </w:r>
    </w:p>
  </w:footnote>
  <w:footnote w:type="continuationSeparator" w:id="0">
    <w:p w14:paraId="353F4957" w14:textId="77777777" w:rsidR="001A3F91" w:rsidRDefault="001A3F91" w:rsidP="001A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55C7" w14:textId="79ACBE45" w:rsidR="001A3F91" w:rsidRDefault="001A3F91">
    <w:pPr>
      <w:pStyle w:val="Encabezado"/>
    </w:pPr>
    <w:r>
      <w:rPr>
        <w:noProof/>
      </w:rPr>
      <w:drawing>
        <wp:inline distT="0" distB="0" distL="0" distR="0" wp14:anchorId="2FF37E63" wp14:editId="59F72755">
          <wp:extent cx="1905000" cy="1276350"/>
          <wp:effectExtent l="0" t="0" r="0" b="0"/>
          <wp:docPr id="20155418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E35"/>
    <w:multiLevelType w:val="multilevel"/>
    <w:tmpl w:val="6324BA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B4111C"/>
    <w:multiLevelType w:val="multilevel"/>
    <w:tmpl w:val="3392C476"/>
    <w:lvl w:ilvl="0">
      <w:numFmt w:val="bullet"/>
      <w:lvlText w:val=""/>
      <w:lvlJc w:val="left"/>
      <w:pPr>
        <w:tabs>
          <w:tab w:val="num" w:pos="0"/>
        </w:tabs>
        <w:ind w:left="880" w:hanging="360"/>
      </w:pPr>
      <w:rPr>
        <w:rFonts w:ascii="Symbol" w:hAnsi="Symbol" w:cs="Symbol" w:hint="default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8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6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2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8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6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51660ACA"/>
    <w:multiLevelType w:val="multilevel"/>
    <w:tmpl w:val="259676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073D8"/>
    <w:multiLevelType w:val="multilevel"/>
    <w:tmpl w:val="5AA4A94C"/>
    <w:lvl w:ilvl="0">
      <w:start w:val="1"/>
      <w:numFmt w:val="bullet"/>
      <w:lvlText w:val=""/>
      <w:lvlJc w:val="left"/>
      <w:pPr>
        <w:tabs>
          <w:tab w:val="num" w:pos="0"/>
        </w:tabs>
        <w:ind w:left="880" w:hanging="360"/>
      </w:pPr>
      <w:rPr>
        <w:rFonts w:ascii="Wingdings" w:hAnsi="Wingdings" w:hint="default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8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6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2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8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76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es-ES" w:eastAsia="en-US" w:bidi="ar-SA"/>
      </w:rPr>
    </w:lvl>
  </w:abstractNum>
  <w:num w:numId="1" w16cid:durableId="1172723877">
    <w:abstractNumId w:val="1"/>
  </w:num>
  <w:num w:numId="2" w16cid:durableId="547303297">
    <w:abstractNumId w:val="0"/>
  </w:num>
  <w:num w:numId="3" w16cid:durableId="2130314964">
    <w:abstractNumId w:val="2"/>
  </w:num>
  <w:num w:numId="4" w16cid:durableId="901521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C3"/>
    <w:rsid w:val="001A3F91"/>
    <w:rsid w:val="002C50B1"/>
    <w:rsid w:val="00356EAB"/>
    <w:rsid w:val="003B7E51"/>
    <w:rsid w:val="00824FC3"/>
    <w:rsid w:val="00837F35"/>
    <w:rsid w:val="00AB57AF"/>
    <w:rsid w:val="00E62822"/>
    <w:rsid w:val="00E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5C53"/>
  <w15:chartTrackingRefBased/>
  <w15:docId w15:val="{01DAABBC-2402-4A80-9287-6FE75BD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4FC3"/>
    <w:pPr>
      <w:widowControl w:val="0"/>
      <w:suppressAutoHyphens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824FC3"/>
    <w:pPr>
      <w:spacing w:before="90"/>
      <w:ind w:left="159"/>
      <w:outlineLvl w:val="0"/>
    </w:pPr>
    <w:rPr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qFormat/>
    <w:rsid w:val="00824FC3"/>
    <w:rPr>
      <w:rFonts w:ascii="Arial" w:eastAsia="Arial" w:hAnsi="Arial" w:cs="Arial"/>
      <w:sz w:val="28"/>
      <w:szCs w:val="28"/>
      <w:u w:val="single" w:color="00000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824FC3"/>
    <w:rPr>
      <w:rFonts w:ascii="Arial" w:eastAsia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824FC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24FC3"/>
    <w:pPr>
      <w:ind w:left="880" w:hanging="360"/>
      <w:jc w:val="both"/>
    </w:pPr>
    <w:rPr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824FC3"/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824FC3"/>
    <w:pPr>
      <w:ind w:left="880" w:hanging="360"/>
      <w:jc w:val="both"/>
    </w:pPr>
  </w:style>
  <w:style w:type="paragraph" w:styleId="Sinespaciado">
    <w:name w:val="No Spacing"/>
    <w:uiPriority w:val="1"/>
    <w:qFormat/>
    <w:rsid w:val="00824FC3"/>
    <w:pPr>
      <w:suppressAutoHyphens/>
      <w:spacing w:after="0" w:line="240" w:lineRule="auto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A3F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F9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3F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F9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educativa.santafe.gov.ar/tutoriales/concurso-nivel-superior-20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aformaeducativa.santafe.gov.ar/tutoriales/concurso-nivel-superior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919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Irusta</dc:creator>
  <cp:keywords/>
  <dc:description/>
  <cp:lastModifiedBy>Andrea Irusta</cp:lastModifiedBy>
  <cp:revision>6</cp:revision>
  <dcterms:created xsi:type="dcterms:W3CDTF">2024-10-16T22:15:00Z</dcterms:created>
  <dcterms:modified xsi:type="dcterms:W3CDTF">2025-11-12T20:18:00Z</dcterms:modified>
</cp:coreProperties>
</file>