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8A6" w:rsidRPr="00EF08A6" w:rsidRDefault="00F05275" w:rsidP="00EF08A6">
      <w:pPr>
        <w:pStyle w:val="Ttulo1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noProof/>
          <w:color w:val="262626"/>
        </w:rPr>
        <w:drawing>
          <wp:inline distT="0" distB="0" distL="0" distR="0">
            <wp:extent cx="1260553" cy="639973"/>
            <wp:effectExtent l="0" t="0" r="0" b="0"/>
            <wp:docPr id="16" name="image2.png" descr="LOGO INSTITUTO (4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INSTITUTO (4)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0553" cy="639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F08A6" w:rsidRDefault="00EF08A6" w:rsidP="009F77C1">
      <w:pPr>
        <w:pStyle w:val="Ttulo1"/>
        <w:spacing w:line="240" w:lineRule="auto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 xml:space="preserve">Instituto de Educación Superior N°7 </w:t>
      </w:r>
      <w:r w:rsidRPr="00EF08A6">
        <w:rPr>
          <w:rFonts w:ascii="Book Antiqua" w:eastAsia="Book Antiqua" w:hAnsi="Book Antiqua" w:cs="Book Antiqua"/>
          <w:i/>
          <w:color w:val="262626"/>
        </w:rPr>
        <w:t>“Brigadier Gral. Estanislao López”</w:t>
      </w:r>
    </w:p>
    <w:p w:rsidR="00DF7DBD" w:rsidRDefault="00751FC3" w:rsidP="009F77C1">
      <w:pPr>
        <w:pStyle w:val="Ttulo1"/>
        <w:spacing w:line="240" w:lineRule="auto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 xml:space="preserve">Profesorado </w:t>
      </w:r>
      <w:r w:rsidR="000D0637">
        <w:rPr>
          <w:rFonts w:ascii="Book Antiqua" w:eastAsia="Book Antiqua" w:hAnsi="Book Antiqua" w:cs="Book Antiqua"/>
          <w:color w:val="262626"/>
        </w:rPr>
        <w:t xml:space="preserve">de Educación </w:t>
      </w:r>
      <w:r w:rsidR="00F05275">
        <w:rPr>
          <w:rFonts w:ascii="Book Antiqua" w:eastAsia="Book Antiqua" w:hAnsi="Book Antiqua" w:cs="Book Antiqua"/>
          <w:color w:val="262626"/>
        </w:rPr>
        <w:t>Inicial</w:t>
      </w:r>
    </w:p>
    <w:p w:rsidR="00231580" w:rsidRDefault="00231580" w:rsidP="009F77C1">
      <w:pPr>
        <w:jc w:val="both"/>
        <w:rPr>
          <w:rFonts w:ascii="Book Antiqua" w:eastAsia="Book Antiqua" w:hAnsi="Book Antiqua" w:cs="Book Antiqua"/>
          <w:b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>Unidad C</w:t>
      </w:r>
      <w:r w:rsidR="000F50AC">
        <w:rPr>
          <w:rFonts w:ascii="Book Antiqua" w:eastAsia="Book Antiqua" w:hAnsi="Book Antiqua" w:cs="Book Antiqua"/>
          <w:b/>
          <w:color w:val="262626"/>
        </w:rPr>
        <w:t>urricular: Pedagogía</w:t>
      </w:r>
    </w:p>
    <w:p w:rsidR="00231580" w:rsidRDefault="00231580" w:rsidP="009F77C1">
      <w:pPr>
        <w:jc w:val="both"/>
        <w:rPr>
          <w:rFonts w:ascii="Book Antiqua" w:eastAsia="Book Antiqua" w:hAnsi="Book Antiqua" w:cs="Book Antiqua"/>
          <w:b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>Ubicación en el Diseño Curricular:</w:t>
      </w:r>
      <w:r w:rsidR="00F05275">
        <w:rPr>
          <w:rFonts w:ascii="Book Antiqua" w:eastAsia="Book Antiqua" w:hAnsi="Book Antiqua" w:cs="Book Antiqua"/>
          <w:b/>
          <w:color w:val="262626"/>
        </w:rPr>
        <w:t xml:space="preserve"> </w:t>
      </w:r>
      <w:r>
        <w:rPr>
          <w:rFonts w:ascii="Book Antiqua" w:eastAsia="Book Antiqua" w:hAnsi="Book Antiqua" w:cs="Book Antiqua"/>
          <w:b/>
          <w:color w:val="262626"/>
        </w:rPr>
        <w:t>Primer Año</w:t>
      </w:r>
    </w:p>
    <w:p w:rsidR="00231580" w:rsidRDefault="00231580" w:rsidP="009F77C1">
      <w:pPr>
        <w:jc w:val="both"/>
        <w:rPr>
          <w:rFonts w:ascii="Book Antiqua" w:eastAsia="Book Antiqua" w:hAnsi="Book Antiqua" w:cs="Book Antiqua"/>
          <w:b/>
          <w:color w:val="262626"/>
        </w:rPr>
      </w:pPr>
      <w:r w:rsidRPr="00231580">
        <w:rPr>
          <w:rFonts w:ascii="Book Antiqua" w:eastAsia="Book Antiqua" w:hAnsi="Book Antiqua" w:cs="Book Antiqua"/>
          <w:b/>
          <w:color w:val="262626"/>
        </w:rPr>
        <w:t>Carga</w:t>
      </w:r>
      <w:r w:rsidR="0089191B">
        <w:rPr>
          <w:rFonts w:ascii="Book Antiqua" w:eastAsia="Book Antiqua" w:hAnsi="Book Antiqua" w:cs="Book Antiqua"/>
          <w:b/>
          <w:color w:val="262626"/>
        </w:rPr>
        <w:t xml:space="preserve"> horaria semanal: 4 h</w:t>
      </w:r>
      <w:r>
        <w:rPr>
          <w:rFonts w:ascii="Book Antiqua" w:eastAsia="Book Antiqua" w:hAnsi="Book Antiqua" w:cs="Book Antiqua"/>
          <w:b/>
          <w:color w:val="262626"/>
        </w:rPr>
        <w:t xml:space="preserve"> Cátedra</w:t>
      </w:r>
    </w:p>
    <w:p w:rsidR="00231580" w:rsidRDefault="00231580" w:rsidP="009F77C1">
      <w:pPr>
        <w:jc w:val="both"/>
        <w:rPr>
          <w:rFonts w:ascii="Book Antiqua" w:eastAsia="Book Antiqua" w:hAnsi="Book Antiqua" w:cs="Book Antiqua"/>
          <w:b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>Régimen de cursado: A</w:t>
      </w:r>
      <w:r w:rsidRPr="00231580">
        <w:rPr>
          <w:rFonts w:ascii="Book Antiqua" w:eastAsia="Book Antiqua" w:hAnsi="Book Antiqua" w:cs="Book Antiqua"/>
          <w:b/>
          <w:color w:val="262626"/>
        </w:rPr>
        <w:t xml:space="preserve">nual </w:t>
      </w:r>
    </w:p>
    <w:p w:rsidR="00DF7DBD" w:rsidRDefault="00231580" w:rsidP="009F77C1">
      <w:pPr>
        <w:jc w:val="both"/>
        <w:rPr>
          <w:rFonts w:ascii="Book Antiqua" w:eastAsia="Book Antiqua" w:hAnsi="Book Antiqua" w:cs="Book Antiqua"/>
          <w:b/>
          <w:color w:val="262626"/>
        </w:rPr>
      </w:pPr>
      <w:r w:rsidRPr="00231580">
        <w:rPr>
          <w:rFonts w:ascii="Book Antiqua" w:eastAsia="Book Antiqua" w:hAnsi="Book Antiqua" w:cs="Book Antiqua"/>
          <w:b/>
          <w:color w:val="262626"/>
        </w:rPr>
        <w:t xml:space="preserve">Formato Curricular: Materia </w:t>
      </w:r>
      <w:r w:rsidR="00F05275">
        <w:rPr>
          <w:rFonts w:ascii="Book Antiqua" w:eastAsia="Book Antiqua" w:hAnsi="Book Antiqua" w:cs="Book Antiqua"/>
          <w:b/>
          <w:color w:val="262626"/>
        </w:rPr>
        <w:t xml:space="preserve">        </w:t>
      </w:r>
    </w:p>
    <w:p w:rsidR="00DF7DBD" w:rsidRDefault="00F05275" w:rsidP="009F77C1">
      <w:pPr>
        <w:jc w:val="both"/>
        <w:rPr>
          <w:rFonts w:ascii="Book Antiqua" w:eastAsia="Book Antiqua" w:hAnsi="Book Antiqua" w:cs="Book Antiqua"/>
          <w:b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>Plan: 529/09</w:t>
      </w:r>
    </w:p>
    <w:p w:rsidR="00EF08A6" w:rsidRDefault="00EF08A6" w:rsidP="009F77C1">
      <w:pPr>
        <w:jc w:val="both"/>
        <w:rPr>
          <w:rFonts w:ascii="Book Antiqua" w:eastAsia="Book Antiqua" w:hAnsi="Book Antiqua" w:cs="Book Antiqua"/>
          <w:b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 xml:space="preserve">Docente: </w:t>
      </w:r>
      <w:proofErr w:type="spellStart"/>
      <w:r>
        <w:rPr>
          <w:rFonts w:ascii="Book Antiqua" w:eastAsia="Book Antiqua" w:hAnsi="Book Antiqua" w:cs="Book Antiqua"/>
          <w:b/>
          <w:color w:val="262626"/>
        </w:rPr>
        <w:t>Reale</w:t>
      </w:r>
      <w:proofErr w:type="spellEnd"/>
      <w:r>
        <w:rPr>
          <w:rFonts w:ascii="Book Antiqua" w:eastAsia="Book Antiqua" w:hAnsi="Book Antiqua" w:cs="Book Antiqua"/>
          <w:b/>
          <w:color w:val="262626"/>
        </w:rPr>
        <w:t>, Alejandra</w:t>
      </w:r>
    </w:p>
    <w:p w:rsidR="00DF7DBD" w:rsidRDefault="00C40E88" w:rsidP="009F77C1">
      <w:pPr>
        <w:jc w:val="both"/>
        <w:rPr>
          <w:rFonts w:ascii="Book Antiqua" w:eastAsia="Book Antiqua" w:hAnsi="Book Antiqua" w:cs="Book Antiqua"/>
          <w:b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>Ciclo Lectivo</w:t>
      </w:r>
      <w:r w:rsidR="00FD3432">
        <w:rPr>
          <w:rFonts w:ascii="Book Antiqua" w:eastAsia="Book Antiqua" w:hAnsi="Book Antiqua" w:cs="Book Antiqua"/>
          <w:b/>
          <w:color w:val="262626"/>
        </w:rPr>
        <w:t>: 2025</w:t>
      </w:r>
    </w:p>
    <w:p w:rsidR="009F77C1" w:rsidRDefault="009F77C1" w:rsidP="009F77C1">
      <w:pPr>
        <w:jc w:val="both"/>
        <w:rPr>
          <w:rFonts w:ascii="Book Antiqua" w:eastAsia="Book Antiqua" w:hAnsi="Book Antiqua" w:cs="Book Antiqua"/>
          <w:b/>
          <w:color w:val="262626"/>
        </w:rPr>
      </w:pPr>
    </w:p>
    <w:p w:rsidR="00DF7DBD" w:rsidRDefault="00F05275">
      <w:pPr>
        <w:spacing w:line="360" w:lineRule="auto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 xml:space="preserve">          </w:t>
      </w:r>
    </w:p>
    <w:p w:rsidR="00333F8B" w:rsidRDefault="00125CFB" w:rsidP="00E359B2">
      <w:pPr>
        <w:spacing w:line="360" w:lineRule="auto"/>
        <w:jc w:val="center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>PROGRAMA DE EXAMEN</w:t>
      </w:r>
      <w:r w:rsidR="00F05275">
        <w:rPr>
          <w:rFonts w:ascii="Book Antiqua" w:eastAsia="Book Antiqua" w:hAnsi="Book Antiqua" w:cs="Book Antiqua"/>
          <w:b/>
          <w:color w:val="262626"/>
        </w:rPr>
        <w:t>:</w:t>
      </w:r>
    </w:p>
    <w:p w:rsidR="00333F8B" w:rsidRDefault="00333F8B">
      <w:pPr>
        <w:spacing w:line="360" w:lineRule="auto"/>
        <w:jc w:val="both"/>
        <w:rPr>
          <w:rFonts w:ascii="Book Antiqua" w:eastAsia="Book Antiqua" w:hAnsi="Book Antiqua" w:cs="Book Antiqua"/>
          <w:color w:val="262626"/>
        </w:rPr>
      </w:pPr>
    </w:p>
    <w:p w:rsidR="00DF7DBD" w:rsidRDefault="00E359B2" w:rsidP="00D9390A">
      <w:pPr>
        <w:tabs>
          <w:tab w:val="left" w:pos="9735"/>
        </w:tabs>
        <w:spacing w:line="360" w:lineRule="auto"/>
        <w:jc w:val="center"/>
        <w:rPr>
          <w:rFonts w:ascii="Book Antiqua" w:eastAsia="Book Antiqua" w:hAnsi="Book Antiqua" w:cs="Book Antiqua"/>
          <w:b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>C</w:t>
      </w:r>
      <w:r w:rsidR="00F05275">
        <w:rPr>
          <w:rFonts w:ascii="Book Antiqua" w:eastAsia="Book Antiqua" w:hAnsi="Book Antiqua" w:cs="Book Antiqua"/>
          <w:b/>
          <w:color w:val="262626"/>
        </w:rPr>
        <w:t>ONTENIDOS:</w:t>
      </w:r>
    </w:p>
    <w:p w:rsidR="00DF7DBD" w:rsidRDefault="00F05275">
      <w:pPr>
        <w:pStyle w:val="Ttulo1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 xml:space="preserve">EJE I: LA EDUCACIÓN </w:t>
      </w:r>
    </w:p>
    <w:p w:rsidR="00DF7DBD" w:rsidRDefault="00F05275">
      <w:pPr>
        <w:spacing w:line="360" w:lineRule="auto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>Educación: etimología del vocablo y sus dos sentidos; concepto; caracteres esenciales. La educación como proceso de socialización, de constitución subjetiva, de dere</w:t>
      </w:r>
      <w:r w:rsidR="0001232D">
        <w:rPr>
          <w:rFonts w:ascii="Book Antiqua" w:eastAsia="Book Antiqua" w:hAnsi="Book Antiqua" w:cs="Book Antiqua"/>
          <w:color w:val="262626"/>
        </w:rPr>
        <w:t xml:space="preserve">cho, </w:t>
      </w:r>
      <w:r>
        <w:rPr>
          <w:rFonts w:ascii="Book Antiqua" w:eastAsia="Book Antiqua" w:hAnsi="Book Antiqua" w:cs="Book Antiqua"/>
          <w:color w:val="262626"/>
        </w:rPr>
        <w:t xml:space="preserve">de transmisión y apropiación de cultura. Los fundamentos socioculturales de </w:t>
      </w:r>
      <w:r w:rsidR="00A63BB7">
        <w:rPr>
          <w:rFonts w:ascii="Book Antiqua" w:eastAsia="Book Antiqua" w:hAnsi="Book Antiqua" w:cs="Book Antiqua"/>
          <w:color w:val="262626"/>
        </w:rPr>
        <w:t>la educación</w:t>
      </w:r>
      <w:r>
        <w:rPr>
          <w:rFonts w:ascii="Book Antiqua" w:eastAsia="Book Antiqua" w:hAnsi="Book Antiqua" w:cs="Book Antiqua"/>
          <w:color w:val="262626"/>
        </w:rPr>
        <w:t>. La escuela y la sociedad: interdependencia y efectos recíproc</w:t>
      </w:r>
      <w:r w:rsidR="00CB0077">
        <w:rPr>
          <w:rFonts w:ascii="Book Antiqua" w:eastAsia="Book Antiqua" w:hAnsi="Book Antiqua" w:cs="Book Antiqua"/>
          <w:color w:val="262626"/>
        </w:rPr>
        <w:t>os</w:t>
      </w:r>
      <w:r>
        <w:rPr>
          <w:rFonts w:ascii="Book Antiqua" w:eastAsia="Book Antiqua" w:hAnsi="Book Antiqua" w:cs="Book Antiqua"/>
          <w:color w:val="262626"/>
        </w:rPr>
        <w:t>.  Posibilidad, necesidad, límites y legitimidad de la educación. Concepto de educando y de educador.  Educación sistemática y asistemática. Educación formal y no formal. Educación permanente. Educación y escolarización. Educación y poder.</w:t>
      </w:r>
      <w:r>
        <w:rPr>
          <w:rFonts w:ascii="Calibri" w:eastAsia="Calibri" w:hAnsi="Calibri" w:cs="Calibri"/>
          <w:color w:val="26262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262626"/>
        </w:rPr>
        <w:t>Diferentes significados históricos de educación y de pedagogía. Los agentes educadores: familia, escuela, sociedad, tecnologías de la información y comunicación.</w:t>
      </w:r>
      <w:r>
        <w:rPr>
          <w:color w:val="262626"/>
        </w:rPr>
        <w:t xml:space="preserve"> </w:t>
      </w:r>
      <w:r>
        <w:rPr>
          <w:rFonts w:ascii="Book Antiqua" w:eastAsia="Book Antiqua" w:hAnsi="Book Antiqua" w:cs="Book Antiqua"/>
          <w:color w:val="262626"/>
        </w:rPr>
        <w:t>Importancia de los fines de la acción educativa.</w:t>
      </w:r>
    </w:p>
    <w:p w:rsidR="00DF7DBD" w:rsidRDefault="00DF7DBD">
      <w:pPr>
        <w:spacing w:line="360" w:lineRule="auto"/>
        <w:jc w:val="both"/>
        <w:rPr>
          <w:rFonts w:ascii="Book Antiqua" w:eastAsia="Book Antiqua" w:hAnsi="Book Antiqua" w:cs="Book Antiqua"/>
          <w:color w:val="262626"/>
        </w:rPr>
      </w:pPr>
    </w:p>
    <w:p w:rsidR="00DF7DBD" w:rsidRDefault="00F05275">
      <w:pPr>
        <w:spacing w:line="360" w:lineRule="auto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>EJE II:</w:t>
      </w:r>
      <w:r>
        <w:rPr>
          <w:rFonts w:ascii="Calibri" w:eastAsia="Calibri" w:hAnsi="Calibri" w:cs="Calibri"/>
          <w:b/>
          <w:color w:val="26262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color w:val="262626"/>
        </w:rPr>
        <w:t>LA CONFIGURACIÓN DEL CAMPO PEDAGÓGICO</w:t>
      </w:r>
      <w:r>
        <w:rPr>
          <w:rFonts w:ascii="Book Antiqua" w:eastAsia="Book Antiqua" w:hAnsi="Book Antiqua" w:cs="Book Antiqua"/>
          <w:color w:val="262626"/>
        </w:rPr>
        <w:t xml:space="preserve"> </w:t>
      </w:r>
    </w:p>
    <w:p w:rsidR="00DF7DBD" w:rsidRDefault="00F05275">
      <w:pPr>
        <w:spacing w:line="360" w:lineRule="auto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>Definición de Pedagogía. Etimología. Su objeto de estudio, métodos y ciencias auxiliares. Ubicación de la Pedagogía como ciencia. Educación, pedagogía y ciencias de la educación.</w:t>
      </w:r>
    </w:p>
    <w:p w:rsidR="008F1212" w:rsidRDefault="00F05275">
      <w:pPr>
        <w:spacing w:line="360" w:lineRule="auto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>La institucionalización educativa a través de la historia. Los saberes de las primeras sociedades. La educación del ciudadano grieg</w:t>
      </w:r>
      <w:r w:rsidR="00A63BB7">
        <w:rPr>
          <w:rFonts w:ascii="Book Antiqua" w:eastAsia="Book Antiqua" w:hAnsi="Book Antiqua" w:cs="Book Antiqua"/>
          <w:color w:val="262626"/>
        </w:rPr>
        <w:t>o</w:t>
      </w:r>
      <w:r>
        <w:rPr>
          <w:rFonts w:ascii="Book Antiqua" w:eastAsia="Book Antiqua" w:hAnsi="Book Antiqua" w:cs="Book Antiqua"/>
          <w:color w:val="262626"/>
        </w:rPr>
        <w:t xml:space="preserve">. Los orígenes de la ciencia moderna. Comenio y la primera metodología didáctica moderna. </w:t>
      </w:r>
    </w:p>
    <w:p w:rsidR="00DF7DBD" w:rsidRDefault="00F05275">
      <w:pPr>
        <w:spacing w:line="360" w:lineRule="auto"/>
        <w:jc w:val="both"/>
        <w:rPr>
          <w:rFonts w:ascii="Book Antiqua" w:eastAsia="Book Antiqua" w:hAnsi="Book Antiqua" w:cs="Book Antiqua"/>
          <w:b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>EJE III: LA ESCUELA COMO CONSTRUCCIÓN SOCIAL DE LA MODERNIDAD</w:t>
      </w:r>
    </w:p>
    <w:p w:rsidR="00DF7DBD" w:rsidRDefault="00F05275">
      <w:pPr>
        <w:spacing w:line="360" w:lineRule="auto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lastRenderedPageBreak/>
        <w:t>Surgimiento de la escuela moderna. La escuela institución específicamente educativa, como construcción de la mod</w:t>
      </w:r>
      <w:r w:rsidR="00130DD1">
        <w:rPr>
          <w:rFonts w:ascii="Book Antiqua" w:eastAsia="Book Antiqua" w:hAnsi="Book Antiqua" w:cs="Book Antiqua"/>
          <w:color w:val="262626"/>
        </w:rPr>
        <w:t>ernidad y espacio civilizatorio</w:t>
      </w:r>
      <w:r>
        <w:rPr>
          <w:rFonts w:ascii="Book Antiqua" w:eastAsia="Book Antiqua" w:hAnsi="Book Antiqua" w:cs="Book Antiqua"/>
          <w:color w:val="262626"/>
        </w:rPr>
        <w:t>. El Esta</w:t>
      </w:r>
      <w:r w:rsidR="00EB73CB">
        <w:rPr>
          <w:rFonts w:ascii="Book Antiqua" w:eastAsia="Book Antiqua" w:hAnsi="Book Antiqua" w:cs="Book Antiqua"/>
          <w:color w:val="262626"/>
        </w:rPr>
        <w:t>do y la simultaneidad sistémica</w:t>
      </w:r>
      <w:r>
        <w:rPr>
          <w:rFonts w:ascii="Book Antiqua" w:eastAsia="Book Antiqua" w:hAnsi="Book Antiqua" w:cs="Book Antiqua"/>
          <w:color w:val="262626"/>
        </w:rPr>
        <w:t>. Vigilancia y disciplina. Los procesos de inclusión- exclusión de la escuela. La crisis de la institución escolar frente al plural de infancias y juventudes. El derrumbe de la pedagogía utópica. La función social de la escuela en debate.</w:t>
      </w:r>
    </w:p>
    <w:p w:rsidR="00DF7DBD" w:rsidRDefault="00DF7DBD">
      <w:pPr>
        <w:spacing w:line="360" w:lineRule="auto"/>
        <w:jc w:val="both"/>
        <w:rPr>
          <w:rFonts w:ascii="Book Antiqua" w:eastAsia="Book Antiqua" w:hAnsi="Book Antiqua" w:cs="Book Antiqua"/>
          <w:color w:val="262626"/>
        </w:rPr>
      </w:pPr>
    </w:p>
    <w:p w:rsidR="00DF7DBD" w:rsidRDefault="0001232D">
      <w:pPr>
        <w:pStyle w:val="Ttulo1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 xml:space="preserve">Eje IV: CORRIENTES </w:t>
      </w:r>
      <w:r w:rsidR="00F05275">
        <w:rPr>
          <w:rFonts w:ascii="Book Antiqua" w:eastAsia="Book Antiqua" w:hAnsi="Book Antiqua" w:cs="Book Antiqua"/>
          <w:color w:val="262626"/>
        </w:rPr>
        <w:t>Y ENFOQUES PEDAGÓGICOS</w:t>
      </w:r>
    </w:p>
    <w:p w:rsidR="00DF7DBD" w:rsidRDefault="00F05275">
      <w:pPr>
        <w:spacing w:line="360" w:lineRule="auto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>Primeros sistemas de educación. Modelos de institucionalización de la educación. Escuela</w:t>
      </w:r>
      <w:r w:rsidR="0078284F">
        <w:rPr>
          <w:rFonts w:ascii="Book Antiqua" w:eastAsia="Book Antiqua" w:hAnsi="Book Antiqua" w:cs="Book Antiqua"/>
          <w:color w:val="262626"/>
        </w:rPr>
        <w:t xml:space="preserve"> tradicional: características</w:t>
      </w:r>
      <w:r w:rsidR="008F1212">
        <w:rPr>
          <w:rFonts w:ascii="Book Antiqua" w:eastAsia="Book Antiqua" w:hAnsi="Book Antiqua" w:cs="Book Antiqua"/>
          <w:color w:val="262626"/>
        </w:rPr>
        <w:t>.  Las teorías no críticas. Las teorías crítico-</w:t>
      </w:r>
      <w:proofErr w:type="spellStart"/>
      <w:r w:rsidR="008F1212">
        <w:rPr>
          <w:rFonts w:ascii="Book Antiqua" w:eastAsia="Book Antiqua" w:hAnsi="Book Antiqua" w:cs="Book Antiqua"/>
          <w:color w:val="262626"/>
        </w:rPr>
        <w:t>reproductivistas</w:t>
      </w:r>
      <w:proofErr w:type="spellEnd"/>
      <w:r w:rsidR="008F1212">
        <w:rPr>
          <w:rFonts w:ascii="Book Antiqua" w:eastAsia="Book Antiqua" w:hAnsi="Book Antiqua" w:cs="Book Antiqua"/>
          <w:color w:val="262626"/>
        </w:rPr>
        <w:t>. Las teorías críticas</w:t>
      </w:r>
      <w:r>
        <w:rPr>
          <w:rFonts w:ascii="Book Antiqua" w:eastAsia="Book Antiqua" w:hAnsi="Book Antiqua" w:cs="Book Antiqua"/>
          <w:color w:val="262626"/>
        </w:rPr>
        <w:t>. Función social que los diferentes discursos le asignan a la educación.</w:t>
      </w:r>
      <w:r w:rsidR="0001232D">
        <w:rPr>
          <w:rFonts w:ascii="Book Antiqua" w:eastAsia="Book Antiqua" w:hAnsi="Book Antiqua" w:cs="Book Antiqua"/>
          <w:color w:val="262626"/>
        </w:rPr>
        <w:t xml:space="preserve"> </w:t>
      </w:r>
      <w:r w:rsidR="00CB0077">
        <w:rPr>
          <w:rFonts w:ascii="Book Antiqua" w:eastAsia="Book Antiqua" w:hAnsi="Book Antiqua" w:cs="Book Antiqua"/>
          <w:color w:val="262626"/>
        </w:rPr>
        <w:t xml:space="preserve">El </w:t>
      </w:r>
      <w:r>
        <w:rPr>
          <w:rFonts w:ascii="Book Antiqua" w:eastAsia="Book Antiqua" w:hAnsi="Book Antiqua" w:cs="Book Antiqua"/>
          <w:color w:val="262626"/>
        </w:rPr>
        <w:t>contexto latinoamericano. Freire y la Pedagogía Liberadora. Análisis crítico y reflexivo en torno al rol docente y l</w:t>
      </w:r>
      <w:r w:rsidR="00CB0077">
        <w:rPr>
          <w:rFonts w:ascii="Book Antiqua" w:eastAsia="Book Antiqua" w:hAnsi="Book Antiqua" w:cs="Book Antiqua"/>
          <w:color w:val="262626"/>
        </w:rPr>
        <w:t>as instituciones educativas</w:t>
      </w:r>
      <w:r>
        <w:rPr>
          <w:rFonts w:ascii="Book Antiqua" w:eastAsia="Book Antiqua" w:hAnsi="Book Antiqua" w:cs="Book Antiqua"/>
          <w:color w:val="262626"/>
        </w:rPr>
        <w:t>.</w:t>
      </w:r>
    </w:p>
    <w:p w:rsidR="00DF7DBD" w:rsidRDefault="00DF7DBD">
      <w:pPr>
        <w:spacing w:line="360" w:lineRule="auto"/>
        <w:jc w:val="both"/>
        <w:rPr>
          <w:rFonts w:ascii="Book Antiqua" w:eastAsia="Book Antiqua" w:hAnsi="Book Antiqua" w:cs="Book Antiqua"/>
          <w:b/>
          <w:color w:val="262626"/>
        </w:rPr>
      </w:pPr>
    </w:p>
    <w:p w:rsidR="00DF7DBD" w:rsidRPr="001E70E1" w:rsidRDefault="00F05275" w:rsidP="001E70E1">
      <w:pPr>
        <w:spacing w:line="360" w:lineRule="auto"/>
        <w:jc w:val="center"/>
        <w:rPr>
          <w:rFonts w:ascii="Book Antiqua" w:eastAsia="Book Antiqua" w:hAnsi="Book Antiqua" w:cs="Book Antiqua"/>
          <w:b/>
          <w:color w:val="262626"/>
        </w:rPr>
      </w:pPr>
      <w:r w:rsidRPr="001E70E1">
        <w:rPr>
          <w:rFonts w:ascii="Book Antiqua" w:eastAsia="Book Antiqua" w:hAnsi="Book Antiqua" w:cs="Book Antiqua"/>
          <w:b/>
          <w:color w:val="262626"/>
        </w:rPr>
        <w:t>EVALUACIÓN:</w:t>
      </w:r>
    </w:p>
    <w:p w:rsidR="00DF7DBD" w:rsidRDefault="00F05275" w:rsidP="006A2DDB">
      <w:pPr>
        <w:spacing w:line="360" w:lineRule="auto"/>
        <w:ind w:firstLine="720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>Se concibe a la evaluación como un dispositivo formativ</w:t>
      </w:r>
      <w:r w:rsidR="00163DB0">
        <w:rPr>
          <w:rFonts w:ascii="Book Antiqua" w:eastAsia="Book Antiqua" w:hAnsi="Book Antiqua" w:cs="Book Antiqua"/>
          <w:color w:val="262626"/>
        </w:rPr>
        <w:t>o, que será procesual y continuo</w:t>
      </w:r>
      <w:r>
        <w:rPr>
          <w:rFonts w:ascii="Book Antiqua" w:eastAsia="Book Antiqua" w:hAnsi="Book Antiqua" w:cs="Book Antiqua"/>
          <w:color w:val="262626"/>
        </w:rPr>
        <w:t>, con el propósito de que se puedan evidenciar procesos y ofrecer oportunidades de mejora y enriquecimiento; integradora, mediante la realización de tareas que impliquen la relación de conceptos.</w:t>
      </w:r>
    </w:p>
    <w:p w:rsidR="00DF7DBD" w:rsidRDefault="00F05275" w:rsidP="006A2DDB">
      <w:pPr>
        <w:spacing w:line="360" w:lineRule="auto"/>
        <w:ind w:firstLine="720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>Diagnóstica:</w:t>
      </w:r>
      <w:r>
        <w:rPr>
          <w:rFonts w:ascii="Book Antiqua" w:eastAsia="Book Antiqua" w:hAnsi="Book Antiqua" w:cs="Book Antiqua"/>
          <w:color w:val="262626"/>
        </w:rPr>
        <w:t xml:space="preserve"> Indagación de los saberes previos de los</w:t>
      </w:r>
      <w:r w:rsidR="00C73345">
        <w:rPr>
          <w:rFonts w:ascii="Book Antiqua" w:eastAsia="Book Antiqua" w:hAnsi="Book Antiqua" w:cs="Book Antiqua"/>
          <w:color w:val="262626"/>
        </w:rPr>
        <w:t>/as</w:t>
      </w:r>
      <w:r>
        <w:rPr>
          <w:rFonts w:ascii="Book Antiqua" w:eastAsia="Book Antiqua" w:hAnsi="Book Antiqua" w:cs="Book Antiqua"/>
          <w:color w:val="262626"/>
        </w:rPr>
        <w:t xml:space="preserve"> alumnos</w:t>
      </w:r>
      <w:r w:rsidR="00C73345">
        <w:rPr>
          <w:rFonts w:ascii="Book Antiqua" w:eastAsia="Book Antiqua" w:hAnsi="Book Antiqua" w:cs="Book Antiqua"/>
          <w:color w:val="262626"/>
        </w:rPr>
        <w:t>/as</w:t>
      </w:r>
      <w:r>
        <w:rPr>
          <w:rFonts w:ascii="Book Antiqua" w:eastAsia="Book Antiqua" w:hAnsi="Book Antiqua" w:cs="Book Antiqua"/>
          <w:color w:val="262626"/>
        </w:rPr>
        <w:t xml:space="preserve"> a través de diferentes actividades</w:t>
      </w:r>
      <w:r w:rsidR="00E23DA4">
        <w:rPr>
          <w:rFonts w:ascii="Book Antiqua" w:eastAsia="Book Antiqua" w:hAnsi="Book Antiqua" w:cs="Book Antiqua"/>
          <w:color w:val="262626"/>
        </w:rPr>
        <w:t xml:space="preserve"> propuestas por la</w:t>
      </w:r>
      <w:r>
        <w:rPr>
          <w:rFonts w:ascii="Book Antiqua" w:eastAsia="Book Antiqua" w:hAnsi="Book Antiqua" w:cs="Book Antiqua"/>
          <w:color w:val="262626"/>
        </w:rPr>
        <w:t xml:space="preserve"> docente en la fase inicial de los tema</w:t>
      </w:r>
      <w:r w:rsidR="00E23DA4">
        <w:rPr>
          <w:rFonts w:ascii="Book Antiqua" w:eastAsia="Book Antiqua" w:hAnsi="Book Antiqua" w:cs="Book Antiqua"/>
          <w:color w:val="262626"/>
        </w:rPr>
        <w:t>s</w:t>
      </w:r>
      <w:r>
        <w:rPr>
          <w:rFonts w:ascii="Book Antiqua" w:eastAsia="Book Antiqua" w:hAnsi="Book Antiqua" w:cs="Book Antiqua"/>
          <w:color w:val="262626"/>
        </w:rPr>
        <w:t xml:space="preserve"> a desarrollar.</w:t>
      </w:r>
    </w:p>
    <w:p w:rsidR="00C73345" w:rsidRDefault="00F05275" w:rsidP="006A2DDB">
      <w:pPr>
        <w:spacing w:line="360" w:lineRule="auto"/>
        <w:ind w:firstLine="720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>Procesual:</w:t>
      </w:r>
      <w:r>
        <w:rPr>
          <w:rFonts w:ascii="Book Antiqua" w:eastAsia="Book Antiqua" w:hAnsi="Book Antiqua" w:cs="Book Antiqua"/>
          <w:color w:val="262626"/>
        </w:rPr>
        <w:t xml:space="preserve"> </w:t>
      </w:r>
    </w:p>
    <w:p w:rsidR="00DF7DBD" w:rsidRDefault="00F05275" w:rsidP="006A2DDB">
      <w:pPr>
        <w:spacing w:line="360" w:lineRule="auto"/>
        <w:ind w:firstLine="720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>A través de criterios generales:</w:t>
      </w:r>
      <w:r>
        <w:rPr>
          <w:rFonts w:ascii="Book Antiqua" w:eastAsia="Book Antiqua" w:hAnsi="Book Antiqua" w:cs="Book Antiqua"/>
          <w:color w:val="262626"/>
        </w:rPr>
        <w:t xml:space="preserve"> </w:t>
      </w:r>
    </w:p>
    <w:p w:rsidR="00DF7DBD" w:rsidRDefault="00F05275" w:rsidP="006A2DDB">
      <w:pPr>
        <w:spacing w:line="360" w:lineRule="auto"/>
        <w:ind w:firstLine="720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>Comprensión y relación de conceptos. Dominio del vocabulario específico. Participación en plenarios y debates sobre temáticas propias del espacio. Disposición y esfuerzo personal. Capacidad de comunicación: claridad, solvencia conceptual, ortografía y redacción.</w:t>
      </w:r>
      <w:r w:rsidR="00E23DA4">
        <w:rPr>
          <w:rFonts w:ascii="Book Antiqua" w:eastAsia="Book Antiqua" w:hAnsi="Book Antiqua" w:cs="Book Antiqua"/>
          <w:color w:val="262626"/>
        </w:rPr>
        <w:t xml:space="preserve"> Respeto en relación a la palabra de el/la otro/a.</w:t>
      </w:r>
      <w:r>
        <w:rPr>
          <w:rFonts w:ascii="Book Antiqua" w:eastAsia="Book Antiqua" w:hAnsi="Book Antiqua" w:cs="Book Antiqua"/>
          <w:color w:val="262626"/>
        </w:rPr>
        <w:t xml:space="preserve"> Ejercicio de habilidades intelectuales: análisis, síntesis, comparación, relación y transferencia a situaciones actuales.</w:t>
      </w:r>
      <w:r w:rsidR="00E23DA4">
        <w:rPr>
          <w:rFonts w:ascii="Book Antiqua" w:eastAsia="Book Antiqua" w:hAnsi="Book Antiqua" w:cs="Book Antiqua"/>
          <w:color w:val="262626"/>
        </w:rPr>
        <w:t xml:space="preserve"> </w:t>
      </w:r>
    </w:p>
    <w:p w:rsidR="00DF7DBD" w:rsidRDefault="00F05275" w:rsidP="006A2DDB">
      <w:pPr>
        <w:spacing w:line="360" w:lineRule="auto"/>
        <w:ind w:firstLine="720"/>
        <w:jc w:val="both"/>
        <w:rPr>
          <w:rFonts w:ascii="Book Antiqua" w:eastAsia="Book Antiqua" w:hAnsi="Book Antiqua" w:cs="Book Antiqua"/>
          <w:b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 xml:space="preserve">Autoevaluación y coevaluación: </w:t>
      </w:r>
    </w:p>
    <w:p w:rsidR="00DF7DBD" w:rsidRDefault="00F05275" w:rsidP="006A2DDB">
      <w:pPr>
        <w:spacing w:line="360" w:lineRule="auto"/>
        <w:ind w:firstLine="720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 xml:space="preserve">Reflexión acerca de sus </w:t>
      </w:r>
      <w:r w:rsidR="00C73345">
        <w:rPr>
          <w:rFonts w:ascii="Book Antiqua" w:eastAsia="Book Antiqua" w:hAnsi="Book Antiqua" w:cs="Book Antiqua"/>
          <w:color w:val="262626"/>
        </w:rPr>
        <w:t xml:space="preserve">propias </w:t>
      </w:r>
      <w:r>
        <w:rPr>
          <w:rFonts w:ascii="Book Antiqua" w:eastAsia="Book Antiqua" w:hAnsi="Book Antiqua" w:cs="Book Antiqua"/>
          <w:color w:val="262626"/>
        </w:rPr>
        <w:t xml:space="preserve">producciones individuales y las de sus pares. Autocontrol del propio proceso </w:t>
      </w:r>
      <w:r w:rsidR="00C73345">
        <w:rPr>
          <w:rFonts w:ascii="Book Antiqua" w:eastAsia="Book Antiqua" w:hAnsi="Book Antiqua" w:cs="Book Antiqua"/>
          <w:color w:val="262626"/>
        </w:rPr>
        <w:t xml:space="preserve">de formación, identificando </w:t>
      </w:r>
      <w:r>
        <w:rPr>
          <w:rFonts w:ascii="Book Antiqua" w:eastAsia="Book Antiqua" w:hAnsi="Book Antiqua" w:cs="Book Antiqua"/>
          <w:color w:val="262626"/>
        </w:rPr>
        <w:t>debilidades y fortalezas.</w:t>
      </w:r>
    </w:p>
    <w:p w:rsidR="003E3828" w:rsidRDefault="00E84451" w:rsidP="006A2DDB">
      <w:pPr>
        <w:spacing w:line="360" w:lineRule="auto"/>
        <w:ind w:firstLine="720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>Final</w:t>
      </w:r>
      <w:r w:rsidR="00F05275">
        <w:rPr>
          <w:rFonts w:ascii="Book Antiqua" w:eastAsia="Book Antiqua" w:hAnsi="Book Antiqua" w:cs="Book Antiqua"/>
          <w:b/>
          <w:color w:val="262626"/>
        </w:rPr>
        <w:t>:</w:t>
      </w:r>
      <w:r w:rsidR="00F05275">
        <w:rPr>
          <w:rFonts w:ascii="Book Antiqua" w:eastAsia="Book Antiqua" w:hAnsi="Book Antiqua" w:cs="Book Antiqua"/>
          <w:color w:val="262626"/>
        </w:rPr>
        <w:t xml:space="preserve"> </w:t>
      </w:r>
    </w:p>
    <w:p w:rsidR="00DF7DBD" w:rsidRDefault="00F05275" w:rsidP="006A2DDB">
      <w:pPr>
        <w:spacing w:line="360" w:lineRule="auto"/>
        <w:ind w:firstLine="720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>Examen parcial oral y escrito y trabajo práctico al finalizar cada cuatrimestre.</w:t>
      </w:r>
    </w:p>
    <w:p w:rsidR="003E3828" w:rsidRDefault="00F05275" w:rsidP="006A2DDB">
      <w:pPr>
        <w:spacing w:line="360" w:lineRule="auto"/>
        <w:ind w:firstLine="720"/>
        <w:jc w:val="both"/>
        <w:rPr>
          <w:rFonts w:ascii="Book Antiqua" w:eastAsia="Book Antiqua" w:hAnsi="Book Antiqua" w:cs="Book Antiqua"/>
          <w:b/>
          <w:color w:val="262626"/>
        </w:rPr>
      </w:pPr>
      <w:r w:rsidRPr="00C73345">
        <w:rPr>
          <w:rFonts w:ascii="Book Antiqua" w:eastAsia="Book Antiqua" w:hAnsi="Book Antiqua" w:cs="Book Antiqua"/>
          <w:b/>
          <w:color w:val="262626"/>
        </w:rPr>
        <w:lastRenderedPageBreak/>
        <w:t xml:space="preserve">Evaluación </w:t>
      </w:r>
      <w:r w:rsidR="00C73345">
        <w:rPr>
          <w:rFonts w:ascii="Book Antiqua" w:eastAsia="Book Antiqua" w:hAnsi="Book Antiqua" w:cs="Book Antiqua"/>
          <w:b/>
          <w:color w:val="262626"/>
        </w:rPr>
        <w:t xml:space="preserve">de la enseñanza: </w:t>
      </w:r>
    </w:p>
    <w:p w:rsidR="00E84451" w:rsidRDefault="003E3828" w:rsidP="00163DB0">
      <w:pPr>
        <w:spacing w:line="360" w:lineRule="auto"/>
        <w:ind w:firstLine="720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>D</w:t>
      </w:r>
      <w:r w:rsidR="00F05275">
        <w:rPr>
          <w:rFonts w:ascii="Book Antiqua" w:eastAsia="Book Antiqua" w:hAnsi="Book Antiqua" w:cs="Book Antiqua"/>
          <w:color w:val="262626"/>
        </w:rPr>
        <w:t>e l</w:t>
      </w:r>
      <w:r w:rsidR="00C73345">
        <w:rPr>
          <w:rFonts w:ascii="Book Antiqua" w:eastAsia="Book Antiqua" w:hAnsi="Book Antiqua" w:cs="Book Antiqua"/>
          <w:color w:val="262626"/>
        </w:rPr>
        <w:t>as/</w:t>
      </w:r>
      <w:r w:rsidR="00F05275">
        <w:rPr>
          <w:rFonts w:ascii="Book Antiqua" w:eastAsia="Book Antiqua" w:hAnsi="Book Antiqua" w:cs="Book Antiqua"/>
          <w:color w:val="262626"/>
        </w:rPr>
        <w:t>os est</w:t>
      </w:r>
      <w:r>
        <w:rPr>
          <w:rFonts w:ascii="Book Antiqua" w:eastAsia="Book Antiqua" w:hAnsi="Book Antiqua" w:cs="Book Antiqua"/>
          <w:color w:val="262626"/>
        </w:rPr>
        <w:t>udiantes a la docente señalando</w:t>
      </w:r>
      <w:r w:rsidR="00F05275">
        <w:rPr>
          <w:rFonts w:ascii="Book Antiqua" w:eastAsia="Book Antiqua" w:hAnsi="Book Antiqua" w:cs="Book Antiqua"/>
          <w:color w:val="262626"/>
        </w:rPr>
        <w:t xml:space="preserve"> aspectos a mejorar, </w:t>
      </w:r>
      <w:r>
        <w:rPr>
          <w:rFonts w:ascii="Book Antiqua" w:eastAsia="Book Antiqua" w:hAnsi="Book Antiqua" w:cs="Book Antiqua"/>
          <w:color w:val="262626"/>
        </w:rPr>
        <w:t>factores que puedan favorecer u obstaculizar el aprendizaje y sugerencias que colaboren con el enriquecimiento de la práctica</w:t>
      </w:r>
      <w:r w:rsidR="00F05275">
        <w:rPr>
          <w:rFonts w:ascii="Book Antiqua" w:eastAsia="Book Antiqua" w:hAnsi="Book Antiqua" w:cs="Book Antiqua"/>
          <w:color w:val="262626"/>
        </w:rPr>
        <w:t>.</w:t>
      </w:r>
    </w:p>
    <w:p w:rsidR="00163DB0" w:rsidRDefault="00163DB0" w:rsidP="00163DB0">
      <w:pPr>
        <w:spacing w:line="360" w:lineRule="auto"/>
        <w:ind w:firstLine="720"/>
        <w:jc w:val="both"/>
        <w:rPr>
          <w:rFonts w:ascii="Book Antiqua" w:eastAsia="Book Antiqua" w:hAnsi="Book Antiqua" w:cs="Book Antiqua"/>
          <w:color w:val="262626"/>
        </w:rPr>
      </w:pPr>
    </w:p>
    <w:p w:rsidR="00E84451" w:rsidRDefault="00E84451" w:rsidP="00E84451">
      <w:pPr>
        <w:spacing w:line="360" w:lineRule="auto"/>
        <w:jc w:val="center"/>
        <w:rPr>
          <w:rFonts w:ascii="Book Antiqua" w:eastAsia="Book Antiqua" w:hAnsi="Book Antiqua" w:cs="Book Antiqua"/>
          <w:b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 xml:space="preserve">CONDICIONES </w:t>
      </w:r>
      <w:r w:rsidR="009941D2">
        <w:rPr>
          <w:rFonts w:ascii="Book Antiqua" w:eastAsia="Book Antiqua" w:hAnsi="Book Antiqua" w:cs="Book Antiqua"/>
          <w:b/>
          <w:color w:val="262626"/>
        </w:rPr>
        <w:t>DE RE</w:t>
      </w:r>
      <w:r>
        <w:rPr>
          <w:rFonts w:ascii="Book Antiqua" w:eastAsia="Book Antiqua" w:hAnsi="Book Antiqua" w:cs="Book Antiqua"/>
          <w:b/>
          <w:color w:val="262626"/>
        </w:rPr>
        <w:t>GULARIZACIÓN</w:t>
      </w:r>
    </w:p>
    <w:p w:rsidR="005F37FA" w:rsidRDefault="005F37FA" w:rsidP="006A2DDB">
      <w:pPr>
        <w:spacing w:line="360" w:lineRule="auto"/>
        <w:ind w:firstLine="720"/>
        <w:jc w:val="both"/>
        <w:rPr>
          <w:rFonts w:ascii="Book Antiqua" w:eastAsia="Book Antiqua" w:hAnsi="Book Antiqua" w:cs="Book Antiqua"/>
          <w:b/>
          <w:color w:val="262626"/>
        </w:rPr>
      </w:pPr>
      <w:r>
        <w:rPr>
          <w:rFonts w:ascii="Book Antiqua" w:eastAsia="Book Antiqua" w:hAnsi="Book Antiqua" w:cs="Book Antiqua"/>
          <w:color w:val="262626"/>
        </w:rPr>
        <w:t>(</w:t>
      </w:r>
      <w:r w:rsidRPr="005F37FA">
        <w:rPr>
          <w:rFonts w:ascii="Book Antiqua" w:eastAsia="Book Antiqua" w:hAnsi="Book Antiqua" w:cs="Book Antiqua"/>
          <w:color w:val="262626"/>
        </w:rPr>
        <w:t>La regula</w:t>
      </w:r>
      <w:r>
        <w:rPr>
          <w:rFonts w:ascii="Book Antiqua" w:eastAsia="Book Antiqua" w:hAnsi="Book Antiqua" w:cs="Book Antiqua"/>
          <w:color w:val="262626"/>
        </w:rPr>
        <w:t>ridad tendrá validez durante tres</w:t>
      </w:r>
      <w:r w:rsidRPr="005F37FA">
        <w:rPr>
          <w:rFonts w:ascii="Book Antiqua" w:eastAsia="Book Antiqua" w:hAnsi="Book Antiqua" w:cs="Book Antiqua"/>
          <w:color w:val="262626"/>
        </w:rPr>
        <w:t xml:space="preserve"> años consecutivos a partir del primer turno correspondiente al año lectivo siguiente al de la cursada</w:t>
      </w:r>
      <w:r>
        <w:rPr>
          <w:rFonts w:ascii="Book Antiqua" w:eastAsia="Book Antiqua" w:hAnsi="Book Antiqua" w:cs="Book Antiqua"/>
          <w:color w:val="262626"/>
        </w:rPr>
        <w:t>)</w:t>
      </w:r>
      <w:r w:rsidR="006A2DDB">
        <w:rPr>
          <w:rFonts w:ascii="Book Antiqua" w:eastAsia="Book Antiqua" w:hAnsi="Book Antiqua" w:cs="Book Antiqua"/>
          <w:color w:val="262626"/>
        </w:rPr>
        <w:t>.</w:t>
      </w:r>
    </w:p>
    <w:p w:rsidR="009941D2" w:rsidRDefault="009941D2" w:rsidP="00BA5E07">
      <w:pPr>
        <w:spacing w:line="360" w:lineRule="auto"/>
        <w:ind w:firstLine="720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 xml:space="preserve">Mantendrá la condición de estudiante regular con cursado presencial aquel/aquella que, como mínimo cumpla con el 75% de asistencia y hasta el 50% cuando las ausencias obedezcan a razones de salud, trabajo y/o se encuentren en otras situaciones excepcionales debidamente comprobadas. Mantendrá la condición de estudiante regular con cursado </w:t>
      </w:r>
      <w:proofErr w:type="spellStart"/>
      <w:r>
        <w:rPr>
          <w:rFonts w:ascii="Book Antiqua" w:eastAsia="Book Antiqua" w:hAnsi="Book Antiqua" w:cs="Book Antiqua"/>
          <w:color w:val="262626"/>
        </w:rPr>
        <w:t>semi</w:t>
      </w:r>
      <w:proofErr w:type="spellEnd"/>
      <w:r>
        <w:rPr>
          <w:rFonts w:ascii="Book Antiqua" w:eastAsia="Book Antiqua" w:hAnsi="Book Antiqua" w:cs="Book Antiqua"/>
          <w:color w:val="262626"/>
        </w:rPr>
        <w:t xml:space="preserve"> presencial aquel/aquella que, como mínimo, cumpla con el 40% de asistencia a cada cuatrimestre</w:t>
      </w:r>
      <w:r w:rsidR="00BA5E07">
        <w:rPr>
          <w:rFonts w:ascii="Book Antiqua" w:eastAsia="Book Antiqua" w:hAnsi="Book Antiqua" w:cs="Book Antiqua"/>
          <w:color w:val="262626"/>
        </w:rPr>
        <w:t xml:space="preserve"> y el 100% de los trabajos prácticos y parciales aprobados</w:t>
      </w:r>
      <w:r w:rsidR="00813598">
        <w:rPr>
          <w:rFonts w:ascii="Book Antiqua" w:eastAsia="Book Antiqua" w:hAnsi="Book Antiqua" w:cs="Book Antiqua"/>
          <w:color w:val="262626"/>
        </w:rPr>
        <w:t xml:space="preserve"> con 6 (seis) o más puntos</w:t>
      </w:r>
      <w:r>
        <w:rPr>
          <w:rFonts w:ascii="Book Antiqua" w:eastAsia="Book Antiqua" w:hAnsi="Book Antiqua" w:cs="Book Antiqua"/>
          <w:color w:val="262626"/>
        </w:rPr>
        <w:t>.</w:t>
      </w:r>
    </w:p>
    <w:p w:rsidR="00810547" w:rsidRDefault="009941D2" w:rsidP="00810547">
      <w:pPr>
        <w:spacing w:line="360" w:lineRule="auto"/>
        <w:ind w:firstLine="720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>Ser</w:t>
      </w:r>
      <w:r w:rsidR="00A53072">
        <w:rPr>
          <w:rFonts w:ascii="Book Antiqua" w:eastAsia="Book Antiqua" w:hAnsi="Book Antiqua" w:cs="Book Antiqua"/>
          <w:color w:val="262626"/>
        </w:rPr>
        <w:t xml:space="preserve">á </w:t>
      </w:r>
      <w:r>
        <w:rPr>
          <w:rFonts w:ascii="Book Antiqua" w:eastAsia="Book Antiqua" w:hAnsi="Book Antiqua" w:cs="Book Antiqua"/>
          <w:color w:val="262626"/>
        </w:rPr>
        <w:t xml:space="preserve">requisito para mantener la condición de estudiante regular </w:t>
      </w:r>
      <w:r w:rsidR="00A53072">
        <w:rPr>
          <w:rFonts w:ascii="Book Antiqua" w:eastAsia="Book Antiqua" w:hAnsi="Book Antiqua" w:cs="Book Antiqua"/>
          <w:color w:val="262626"/>
        </w:rPr>
        <w:t xml:space="preserve">con cursado presencial </w:t>
      </w:r>
      <w:r>
        <w:rPr>
          <w:rFonts w:ascii="Book Antiqua" w:eastAsia="Book Antiqua" w:hAnsi="Book Antiqua" w:cs="Book Antiqua"/>
          <w:color w:val="262626"/>
        </w:rPr>
        <w:t>la aprobaci</w:t>
      </w:r>
      <w:r w:rsidR="00EA3C24">
        <w:rPr>
          <w:rFonts w:ascii="Book Antiqua" w:eastAsia="Book Antiqua" w:hAnsi="Book Antiqua" w:cs="Book Antiqua"/>
          <w:color w:val="262626"/>
        </w:rPr>
        <w:t xml:space="preserve">ón </w:t>
      </w:r>
      <w:r w:rsidR="00EA3C24" w:rsidRPr="00EA3C24">
        <w:rPr>
          <w:rFonts w:ascii="Book Antiqua" w:eastAsia="Book Antiqua" w:hAnsi="Book Antiqua" w:cs="Book Antiqua"/>
          <w:color w:val="262626"/>
        </w:rPr>
        <w:t>del 70% de los trabajos prácticos y parciales p</w:t>
      </w:r>
      <w:r w:rsidR="00EA3C24">
        <w:rPr>
          <w:rFonts w:ascii="Book Antiqua" w:eastAsia="Book Antiqua" w:hAnsi="Book Antiqua" w:cs="Book Antiqua"/>
          <w:color w:val="262626"/>
        </w:rPr>
        <w:t xml:space="preserve">revistos en el plan de cátedra </w:t>
      </w:r>
      <w:r w:rsidR="00822B78">
        <w:rPr>
          <w:rFonts w:ascii="Book Antiqua" w:eastAsia="Book Antiqua" w:hAnsi="Book Antiqua" w:cs="Book Antiqua"/>
          <w:color w:val="262626"/>
        </w:rPr>
        <w:t xml:space="preserve">en cada </w:t>
      </w:r>
      <w:r w:rsidR="00810547">
        <w:rPr>
          <w:rFonts w:ascii="Book Antiqua" w:eastAsia="Book Antiqua" w:hAnsi="Book Antiqua" w:cs="Book Antiqua"/>
          <w:color w:val="262626"/>
        </w:rPr>
        <w:t>cuatrimestre</w:t>
      </w:r>
      <w:r w:rsidR="00822B78">
        <w:rPr>
          <w:rFonts w:ascii="Book Antiqua" w:eastAsia="Book Antiqua" w:hAnsi="Book Antiqua" w:cs="Book Antiqua"/>
          <w:color w:val="262626"/>
        </w:rPr>
        <w:t xml:space="preserve"> con una calificación de 6 (seis) o más puntos.</w:t>
      </w:r>
      <w:r w:rsidR="00810547">
        <w:rPr>
          <w:rFonts w:ascii="Book Antiqua" w:eastAsia="Book Antiqua" w:hAnsi="Book Antiqua" w:cs="Book Antiqua"/>
          <w:color w:val="262626"/>
        </w:rPr>
        <w:t xml:space="preserve"> </w:t>
      </w:r>
      <w:r w:rsidR="00C15CDB">
        <w:rPr>
          <w:rFonts w:ascii="Book Antiqua" w:eastAsia="Book Antiqua" w:hAnsi="Book Antiqua" w:cs="Book Antiqua"/>
          <w:color w:val="262626"/>
        </w:rPr>
        <w:t>El/la estudiante tendr</w:t>
      </w:r>
      <w:r w:rsidR="00EA3C24">
        <w:rPr>
          <w:rFonts w:ascii="Book Antiqua" w:eastAsia="Book Antiqua" w:hAnsi="Book Antiqua" w:cs="Book Antiqua"/>
          <w:color w:val="262626"/>
        </w:rPr>
        <w:t>á derecho</w:t>
      </w:r>
      <w:r w:rsidR="00C15CDB">
        <w:rPr>
          <w:rFonts w:ascii="Book Antiqua" w:eastAsia="Book Antiqua" w:hAnsi="Book Antiqua" w:cs="Book Antiqua"/>
          <w:color w:val="262626"/>
        </w:rPr>
        <w:t xml:space="preserve"> a dos </w:t>
      </w:r>
      <w:proofErr w:type="spellStart"/>
      <w:r w:rsidR="00C15CDB">
        <w:rPr>
          <w:rFonts w:ascii="Book Antiqua" w:eastAsia="Book Antiqua" w:hAnsi="Book Antiqua" w:cs="Book Antiqua"/>
          <w:color w:val="262626"/>
        </w:rPr>
        <w:t>recuperatorios</w:t>
      </w:r>
      <w:proofErr w:type="spellEnd"/>
      <w:r w:rsidR="00C15CDB">
        <w:rPr>
          <w:rFonts w:ascii="Book Antiqua" w:eastAsia="Book Antiqua" w:hAnsi="Book Antiqua" w:cs="Book Antiqua"/>
          <w:color w:val="262626"/>
        </w:rPr>
        <w:t xml:space="preserve"> en todas las instancias acreditables (trabajos prácticos y parciales), si no logra aprobar en esas dos instancias pasará a la condición de libre.</w:t>
      </w:r>
    </w:p>
    <w:p w:rsidR="006A2DDB" w:rsidRDefault="006A2DDB" w:rsidP="00810547">
      <w:pPr>
        <w:spacing w:line="360" w:lineRule="auto"/>
        <w:ind w:firstLine="720"/>
        <w:jc w:val="both"/>
        <w:rPr>
          <w:rFonts w:ascii="Book Antiqua" w:eastAsia="Book Antiqua" w:hAnsi="Book Antiqua" w:cs="Book Antiqua"/>
          <w:color w:val="262626"/>
        </w:rPr>
      </w:pPr>
    </w:p>
    <w:p w:rsidR="009941D2" w:rsidRDefault="00810547" w:rsidP="006A2DDB">
      <w:pPr>
        <w:spacing w:line="360" w:lineRule="auto"/>
        <w:jc w:val="center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>CONDICIONES DE APROBACIÓN</w:t>
      </w:r>
    </w:p>
    <w:p w:rsidR="00DF7DBD" w:rsidRDefault="00A75ECC" w:rsidP="006A2DDB">
      <w:pPr>
        <w:spacing w:line="360" w:lineRule="auto"/>
        <w:ind w:firstLine="720"/>
        <w:jc w:val="both"/>
        <w:rPr>
          <w:rFonts w:ascii="Book Antiqua" w:eastAsia="Book Antiqua" w:hAnsi="Book Antiqua" w:cs="Book Antiqua"/>
          <w:color w:val="262626"/>
        </w:rPr>
      </w:pPr>
      <w:r>
        <w:rPr>
          <w:rFonts w:ascii="Book Antiqua" w:eastAsia="Book Antiqua" w:hAnsi="Book Antiqua" w:cs="Book Antiqua"/>
          <w:color w:val="262626"/>
        </w:rPr>
        <w:t>La forma de aprobación de las Unidades Curriculares será</w:t>
      </w:r>
      <w:r w:rsidR="0038556A">
        <w:rPr>
          <w:rFonts w:ascii="Book Antiqua" w:eastAsia="Book Antiqua" w:hAnsi="Book Antiqua" w:cs="Book Antiqua"/>
          <w:color w:val="262626"/>
        </w:rPr>
        <w:t xml:space="preserve"> con examen final ante tribunal</w:t>
      </w:r>
      <w:r w:rsidR="00F05275">
        <w:rPr>
          <w:rFonts w:ascii="Book Antiqua" w:eastAsia="Book Antiqua" w:hAnsi="Book Antiqua" w:cs="Book Antiqua"/>
          <w:color w:val="262626"/>
        </w:rPr>
        <w:t xml:space="preserve"> </w:t>
      </w:r>
      <w:r w:rsidR="0038556A">
        <w:rPr>
          <w:rFonts w:ascii="Book Antiqua" w:eastAsia="Book Antiqua" w:hAnsi="Book Antiqua" w:cs="Book Antiqua"/>
          <w:color w:val="262626"/>
        </w:rPr>
        <w:t xml:space="preserve">o </w:t>
      </w:r>
      <w:r w:rsidR="00F05275">
        <w:rPr>
          <w:rFonts w:ascii="Book Antiqua" w:eastAsia="Book Antiqua" w:hAnsi="Book Antiqua" w:cs="Book Antiqua"/>
          <w:color w:val="262626"/>
        </w:rPr>
        <w:t>promoc</w:t>
      </w:r>
      <w:r>
        <w:rPr>
          <w:rFonts w:ascii="Book Antiqua" w:eastAsia="Book Antiqua" w:hAnsi="Book Antiqua" w:cs="Book Antiqua"/>
          <w:color w:val="262626"/>
        </w:rPr>
        <w:t>ión directa. Para acceder a la promoción d</w:t>
      </w:r>
      <w:r w:rsidR="00F05275">
        <w:rPr>
          <w:rFonts w:ascii="Book Antiqua" w:eastAsia="Book Antiqua" w:hAnsi="Book Antiqua" w:cs="Book Antiqua"/>
          <w:color w:val="262626"/>
        </w:rPr>
        <w:t>irecta, los</w:t>
      </w:r>
      <w:r w:rsidR="003E3828">
        <w:rPr>
          <w:rFonts w:ascii="Book Antiqua" w:eastAsia="Book Antiqua" w:hAnsi="Book Antiqua" w:cs="Book Antiqua"/>
          <w:color w:val="262626"/>
        </w:rPr>
        <w:t>/as</w:t>
      </w:r>
      <w:r w:rsidR="00F05275">
        <w:rPr>
          <w:rFonts w:ascii="Book Antiqua" w:eastAsia="Book Antiqua" w:hAnsi="Book Antiqua" w:cs="Book Antiqua"/>
          <w:color w:val="262626"/>
        </w:rPr>
        <w:t xml:space="preserve"> estudiantes deberán cumplir con el porcentaje de asistencia establecid</w:t>
      </w:r>
      <w:r w:rsidR="00115E48">
        <w:rPr>
          <w:rFonts w:ascii="Book Antiqua" w:eastAsia="Book Antiqua" w:hAnsi="Book Antiqua" w:cs="Book Antiqua"/>
          <w:color w:val="262626"/>
        </w:rPr>
        <w:t>o para el régimen presencial, el</w:t>
      </w:r>
      <w:r w:rsidR="00F05275">
        <w:rPr>
          <w:rFonts w:ascii="Book Antiqua" w:eastAsia="Book Antiqua" w:hAnsi="Book Antiqua" w:cs="Book Antiqua"/>
          <w:color w:val="262626"/>
        </w:rPr>
        <w:t xml:space="preserve"> 100% de trabajos prác</w:t>
      </w:r>
      <w:r w:rsidR="00660DD9">
        <w:rPr>
          <w:rFonts w:ascii="Book Antiqua" w:eastAsia="Book Antiqua" w:hAnsi="Book Antiqua" w:cs="Book Antiqua"/>
          <w:color w:val="262626"/>
        </w:rPr>
        <w:t>ticos y</w:t>
      </w:r>
      <w:r w:rsidR="00F05275">
        <w:rPr>
          <w:rFonts w:ascii="Book Antiqua" w:eastAsia="Book Antiqua" w:hAnsi="Book Antiqua" w:cs="Book Antiqua"/>
          <w:color w:val="262626"/>
        </w:rPr>
        <w:t xml:space="preserve"> parciales</w:t>
      </w:r>
      <w:r w:rsidR="00660DD9">
        <w:rPr>
          <w:rFonts w:ascii="Book Antiqua" w:eastAsia="Book Antiqua" w:hAnsi="Book Antiqua" w:cs="Book Antiqua"/>
          <w:color w:val="262626"/>
        </w:rPr>
        <w:t xml:space="preserve"> aprobados</w:t>
      </w:r>
      <w:r w:rsidR="005F37FA">
        <w:rPr>
          <w:rFonts w:ascii="Book Antiqua" w:eastAsia="Book Antiqua" w:hAnsi="Book Antiqua" w:cs="Book Antiqua"/>
          <w:color w:val="262626"/>
        </w:rPr>
        <w:t xml:space="preserve"> y realizados en tiempo y forma</w:t>
      </w:r>
      <w:r w:rsidR="00F05275">
        <w:rPr>
          <w:rFonts w:ascii="Book Antiqua" w:eastAsia="Book Antiqua" w:hAnsi="Book Antiqua" w:cs="Book Antiqua"/>
          <w:color w:val="262626"/>
        </w:rPr>
        <w:t>, con un promedio final de califica</w:t>
      </w:r>
      <w:r w:rsidR="00810547">
        <w:rPr>
          <w:rFonts w:ascii="Book Antiqua" w:eastAsia="Book Antiqua" w:hAnsi="Book Antiqua" w:cs="Book Antiqua"/>
          <w:color w:val="262626"/>
        </w:rPr>
        <w:t xml:space="preserve">ciones de 8 (ocho) o más puntos, en cada cuatrimestre. </w:t>
      </w:r>
      <w:r w:rsidR="00660DD9">
        <w:rPr>
          <w:rFonts w:ascii="Book Antiqua" w:eastAsia="Book Antiqua" w:hAnsi="Book Antiqua" w:cs="Book Antiqua"/>
          <w:color w:val="262626"/>
        </w:rPr>
        <w:t>P</w:t>
      </w:r>
      <w:r w:rsidR="005F37FA">
        <w:rPr>
          <w:rFonts w:ascii="Book Antiqua" w:eastAsia="Book Antiqua" w:hAnsi="Book Antiqua" w:cs="Book Antiqua"/>
          <w:color w:val="262626"/>
        </w:rPr>
        <w:t>osteriormente</w:t>
      </w:r>
      <w:r w:rsidR="00660DD9">
        <w:rPr>
          <w:rFonts w:ascii="Book Antiqua" w:eastAsia="Book Antiqua" w:hAnsi="Book Antiqua" w:cs="Book Antiqua"/>
          <w:color w:val="262626"/>
        </w:rPr>
        <w:t xml:space="preserve"> acceder</w:t>
      </w:r>
      <w:r w:rsidR="005F37FA">
        <w:rPr>
          <w:rFonts w:ascii="Book Antiqua" w:eastAsia="Book Antiqua" w:hAnsi="Book Antiqua" w:cs="Book Antiqua"/>
          <w:color w:val="262626"/>
        </w:rPr>
        <w:t>á</w:t>
      </w:r>
      <w:r w:rsidR="00660DD9">
        <w:rPr>
          <w:rFonts w:ascii="Book Antiqua" w:eastAsia="Book Antiqua" w:hAnsi="Book Antiqua" w:cs="Book Antiqua"/>
          <w:color w:val="262626"/>
        </w:rPr>
        <w:t xml:space="preserve"> a un</w:t>
      </w:r>
      <w:r w:rsidR="005F37FA">
        <w:rPr>
          <w:rFonts w:ascii="Book Antiqua" w:eastAsia="Book Antiqua" w:hAnsi="Book Antiqua" w:cs="Book Antiqua"/>
          <w:color w:val="262626"/>
        </w:rPr>
        <w:t xml:space="preserve">a instancia final </w:t>
      </w:r>
      <w:r w:rsidR="00660DD9">
        <w:rPr>
          <w:rFonts w:ascii="Book Antiqua" w:eastAsia="Book Antiqua" w:hAnsi="Book Antiqua" w:cs="Book Antiqua"/>
          <w:color w:val="262626"/>
        </w:rPr>
        <w:t>integrador</w:t>
      </w:r>
      <w:r w:rsidR="005F37FA">
        <w:rPr>
          <w:rFonts w:ascii="Book Antiqua" w:eastAsia="Book Antiqua" w:hAnsi="Book Antiqua" w:cs="Book Antiqua"/>
          <w:color w:val="262626"/>
        </w:rPr>
        <w:t>a</w:t>
      </w:r>
      <w:r w:rsidR="00660DD9">
        <w:rPr>
          <w:rFonts w:ascii="Book Antiqua" w:eastAsia="Book Antiqua" w:hAnsi="Book Antiqua" w:cs="Book Antiqua"/>
          <w:color w:val="262626"/>
        </w:rPr>
        <w:t xml:space="preserve"> ante la profesora de la cátedra</w:t>
      </w:r>
      <w:r w:rsidR="005F37FA">
        <w:rPr>
          <w:rFonts w:ascii="Book Antiqua" w:eastAsia="Book Antiqua" w:hAnsi="Book Antiqua" w:cs="Book Antiqua"/>
          <w:color w:val="262626"/>
        </w:rPr>
        <w:t>, que deberá aprobar con 8 (ocho) o más puntos</w:t>
      </w:r>
      <w:r w:rsidR="00810547">
        <w:rPr>
          <w:rFonts w:ascii="Book Antiqua" w:eastAsia="Book Antiqua" w:hAnsi="Book Antiqua" w:cs="Book Antiqua"/>
          <w:color w:val="262626"/>
        </w:rPr>
        <w:t>.</w:t>
      </w:r>
      <w:r w:rsidR="008D41A6">
        <w:rPr>
          <w:rFonts w:ascii="Book Antiqua" w:eastAsia="Book Antiqua" w:hAnsi="Book Antiqua" w:cs="Book Antiqua"/>
          <w:color w:val="262626"/>
        </w:rPr>
        <w:t xml:space="preserve"> En el caso de no aprobar esta instancia continuará conservando su condición de estudiante regular.</w:t>
      </w:r>
    </w:p>
    <w:p w:rsidR="006A2DDB" w:rsidRDefault="006A2DDB" w:rsidP="006A2DDB">
      <w:pPr>
        <w:spacing w:line="360" w:lineRule="auto"/>
        <w:ind w:firstLine="720"/>
        <w:jc w:val="both"/>
        <w:rPr>
          <w:rFonts w:ascii="Book Antiqua" w:eastAsia="Book Antiqua" w:hAnsi="Book Antiqua" w:cs="Book Antiqua"/>
          <w:color w:val="262626"/>
        </w:rPr>
      </w:pPr>
    </w:p>
    <w:p w:rsidR="00813598" w:rsidRDefault="00813598" w:rsidP="00813598">
      <w:pPr>
        <w:spacing w:line="360" w:lineRule="auto"/>
        <w:jc w:val="center"/>
        <w:rPr>
          <w:rFonts w:ascii="Book Antiqua" w:eastAsia="Book Antiqua" w:hAnsi="Book Antiqua" w:cs="Book Antiqua"/>
          <w:b/>
          <w:color w:val="262626"/>
        </w:rPr>
      </w:pPr>
      <w:r w:rsidRPr="00813598">
        <w:rPr>
          <w:rFonts w:ascii="Book Antiqua" w:eastAsia="Book Antiqua" w:hAnsi="Book Antiqua" w:cs="Book Antiqua"/>
          <w:b/>
          <w:color w:val="262626"/>
        </w:rPr>
        <w:t>MODALIDAD LIBRE:</w:t>
      </w:r>
    </w:p>
    <w:p w:rsidR="00CB189F" w:rsidRPr="005F37FA" w:rsidRDefault="00CB189F" w:rsidP="006A2DDB">
      <w:pPr>
        <w:spacing w:line="360" w:lineRule="auto"/>
        <w:ind w:firstLine="720"/>
        <w:jc w:val="both"/>
        <w:rPr>
          <w:rFonts w:ascii="Book Antiqua" w:eastAsia="Book Antiqua" w:hAnsi="Book Antiqua" w:cs="Book Antiqua"/>
          <w:color w:val="262626"/>
        </w:rPr>
      </w:pPr>
      <w:r w:rsidRPr="005F37FA">
        <w:rPr>
          <w:rFonts w:ascii="Book Antiqua" w:eastAsia="Book Antiqua" w:hAnsi="Book Antiqua" w:cs="Book Antiqua"/>
          <w:color w:val="262626"/>
        </w:rPr>
        <w:lastRenderedPageBreak/>
        <w:t>El</w:t>
      </w:r>
      <w:r w:rsidR="005F37FA" w:rsidRPr="005F37FA">
        <w:rPr>
          <w:rFonts w:ascii="Book Antiqua" w:eastAsia="Book Antiqua" w:hAnsi="Book Antiqua" w:cs="Book Antiqua"/>
          <w:color w:val="262626"/>
        </w:rPr>
        <w:t>/la</w:t>
      </w:r>
      <w:r w:rsidRPr="005F37FA">
        <w:rPr>
          <w:rFonts w:ascii="Book Antiqua" w:eastAsia="Book Antiqua" w:hAnsi="Book Antiqua" w:cs="Book Antiqua"/>
          <w:color w:val="262626"/>
        </w:rPr>
        <w:t xml:space="preserve"> estudiante libre deberá aprobar un examen final ante un Tribunal con una nota mínima de 6 (seis) puntos. Se mantendrá la misma exigencia (modalidad, contenidos, bibliografía) que los propuesto</w:t>
      </w:r>
      <w:r w:rsidR="005F37FA" w:rsidRPr="005F37FA">
        <w:rPr>
          <w:rFonts w:ascii="Book Antiqua" w:eastAsia="Book Antiqua" w:hAnsi="Book Antiqua" w:cs="Book Antiqua"/>
          <w:color w:val="262626"/>
        </w:rPr>
        <w:t xml:space="preserve">s para el estudiante regular. </w:t>
      </w:r>
      <w:r w:rsidRPr="005F37FA">
        <w:rPr>
          <w:rFonts w:ascii="Book Antiqua" w:eastAsia="Book Antiqua" w:hAnsi="Book Antiqua" w:cs="Book Antiqua"/>
          <w:color w:val="262626"/>
        </w:rPr>
        <w:t xml:space="preserve">Se </w:t>
      </w:r>
      <w:r w:rsidR="005F37FA" w:rsidRPr="005F37FA">
        <w:rPr>
          <w:rFonts w:ascii="Book Antiqua" w:eastAsia="Book Antiqua" w:hAnsi="Book Antiqua" w:cs="Book Antiqua"/>
          <w:color w:val="262626"/>
        </w:rPr>
        <w:t>acordará fecha de al menos dos consultas con la docente de la cátedra antes del examen final.</w:t>
      </w:r>
    </w:p>
    <w:p w:rsidR="00DF7DBD" w:rsidRDefault="00DF7DBD">
      <w:pPr>
        <w:spacing w:line="360" w:lineRule="auto"/>
        <w:jc w:val="both"/>
        <w:rPr>
          <w:rFonts w:ascii="Book Antiqua" w:eastAsia="Book Antiqua" w:hAnsi="Book Antiqua" w:cs="Book Antiqua"/>
          <w:color w:val="262626"/>
        </w:rPr>
      </w:pPr>
    </w:p>
    <w:p w:rsidR="007766E4" w:rsidRDefault="00F05275" w:rsidP="00F24D3C">
      <w:pPr>
        <w:spacing w:line="360" w:lineRule="auto"/>
        <w:jc w:val="center"/>
        <w:rPr>
          <w:b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>BIBLIOGRAFÍA:</w:t>
      </w:r>
    </w:p>
    <w:p w:rsidR="00DF7DBD" w:rsidRPr="003E5729" w:rsidRDefault="00DF7DBD" w:rsidP="00F24D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262626"/>
        </w:rPr>
      </w:pPr>
    </w:p>
    <w:p w:rsidR="00DF7DBD" w:rsidRPr="00A73210" w:rsidRDefault="005E61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262626"/>
        </w:rPr>
      </w:pPr>
      <w:r>
        <w:rPr>
          <w:rFonts w:ascii="Book Antiqua" w:eastAsia="Book Antiqua" w:hAnsi="Book Antiqua" w:cs="Book Antiqua"/>
          <w:color w:val="262626"/>
        </w:rPr>
        <w:t>Freire, P (1970</w:t>
      </w:r>
      <w:r w:rsidR="00F05275">
        <w:rPr>
          <w:rFonts w:ascii="Book Antiqua" w:eastAsia="Book Antiqua" w:hAnsi="Book Antiqua" w:cs="Book Antiqua"/>
          <w:color w:val="262626"/>
        </w:rPr>
        <w:t>).</w:t>
      </w:r>
      <w:r>
        <w:rPr>
          <w:rFonts w:ascii="Book Antiqua" w:eastAsia="Book Antiqua" w:hAnsi="Book Antiqua" w:cs="Book Antiqua"/>
          <w:color w:val="262626"/>
        </w:rPr>
        <w:t xml:space="preserve"> “Pedagogía del oprimido”. </w:t>
      </w:r>
      <w:r w:rsidR="009571ED">
        <w:rPr>
          <w:rFonts w:ascii="Book Antiqua" w:eastAsia="Book Antiqua" w:hAnsi="Book Antiqua" w:cs="Book Antiqua"/>
          <w:color w:val="262626"/>
        </w:rPr>
        <w:t xml:space="preserve">Cap. 1, 2 y 4. </w:t>
      </w:r>
      <w:r w:rsidR="009277C4">
        <w:rPr>
          <w:rFonts w:ascii="Book Antiqua" w:eastAsia="Book Antiqua" w:hAnsi="Book Antiqua" w:cs="Book Antiqua"/>
          <w:color w:val="262626"/>
        </w:rPr>
        <w:t>Siglo XXI Editores Argentina S. A</w:t>
      </w:r>
      <w:r w:rsidR="00EB73CB">
        <w:rPr>
          <w:rFonts w:ascii="Book Antiqua" w:eastAsia="Book Antiqua" w:hAnsi="Book Antiqua" w:cs="Book Antiqua"/>
          <w:color w:val="262626"/>
        </w:rPr>
        <w:t>.</w:t>
      </w:r>
    </w:p>
    <w:p w:rsidR="00A73210" w:rsidRPr="003E5729" w:rsidRDefault="00A732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262626"/>
        </w:rPr>
      </w:pPr>
      <w:r>
        <w:rPr>
          <w:rFonts w:ascii="Book Antiqua" w:eastAsia="Book Antiqua" w:hAnsi="Book Antiqua" w:cs="Book Antiqua"/>
          <w:color w:val="262626"/>
        </w:rPr>
        <w:t>Foucault, Michel (</w:t>
      </w:r>
      <w:r w:rsidR="00FB6E45">
        <w:rPr>
          <w:rFonts w:ascii="Book Antiqua" w:eastAsia="Book Antiqua" w:hAnsi="Book Antiqua" w:cs="Book Antiqua"/>
          <w:color w:val="262626"/>
        </w:rPr>
        <w:t>1973</w:t>
      </w:r>
      <w:r>
        <w:rPr>
          <w:rFonts w:ascii="Book Antiqua" w:eastAsia="Book Antiqua" w:hAnsi="Book Antiqua" w:cs="Book Antiqua"/>
          <w:color w:val="262626"/>
        </w:rPr>
        <w:t xml:space="preserve">). “La verdad y las formas jurídicas” </w:t>
      </w:r>
      <w:r w:rsidR="00FB6E45">
        <w:rPr>
          <w:rFonts w:ascii="Book Antiqua" w:eastAsia="Book Antiqua" w:hAnsi="Book Antiqua" w:cs="Book Antiqua"/>
          <w:color w:val="262626"/>
        </w:rPr>
        <w:t>Cuarta conferencia. Síntesis de cátedra.</w:t>
      </w:r>
    </w:p>
    <w:p w:rsidR="003E5729" w:rsidRPr="003E5729" w:rsidRDefault="003E5729" w:rsidP="003E57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 Antiqua" w:eastAsia="Book Antiqua" w:hAnsi="Book Antiqua" w:cs="Book Antiqua"/>
          <w:color w:val="262626"/>
        </w:rPr>
      </w:pPr>
      <w:proofErr w:type="spellStart"/>
      <w:r w:rsidRPr="003E5729">
        <w:rPr>
          <w:rFonts w:ascii="Book Antiqua" w:eastAsia="Book Antiqua" w:hAnsi="Book Antiqua" w:cs="Book Antiqua"/>
          <w:color w:val="262626"/>
        </w:rPr>
        <w:t>Gadotti</w:t>
      </w:r>
      <w:proofErr w:type="spellEnd"/>
      <w:r>
        <w:rPr>
          <w:rFonts w:ascii="Book Antiqua" w:eastAsia="Book Antiqua" w:hAnsi="Book Antiqua" w:cs="Book Antiqua"/>
          <w:color w:val="262626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262626"/>
        </w:rPr>
        <w:t>Moacir</w:t>
      </w:r>
      <w:proofErr w:type="spellEnd"/>
      <w:r>
        <w:rPr>
          <w:rFonts w:ascii="Book Antiqua" w:eastAsia="Book Antiqua" w:hAnsi="Book Antiqua" w:cs="Book Antiqua"/>
          <w:color w:val="262626"/>
        </w:rPr>
        <w:t>;</w:t>
      </w:r>
      <w:r w:rsidRPr="003E5729">
        <w:rPr>
          <w:rFonts w:ascii="Book Antiqua" w:eastAsia="Book Antiqua" w:hAnsi="Book Antiqua" w:cs="Book Antiqua"/>
          <w:color w:val="262626"/>
        </w:rPr>
        <w:t xml:space="preserve"> </w:t>
      </w:r>
      <w:proofErr w:type="spellStart"/>
      <w:r w:rsidRPr="003E5729">
        <w:rPr>
          <w:rFonts w:ascii="Book Antiqua" w:eastAsia="Book Antiqua" w:hAnsi="Book Antiqua" w:cs="Book Antiqua"/>
          <w:color w:val="262626"/>
        </w:rPr>
        <w:t>Gomez</w:t>
      </w:r>
      <w:proofErr w:type="spellEnd"/>
      <w:r>
        <w:rPr>
          <w:rFonts w:ascii="Book Antiqua" w:eastAsia="Book Antiqua" w:hAnsi="Book Antiqua" w:cs="Book Antiqua"/>
          <w:color w:val="262626"/>
        </w:rPr>
        <w:t xml:space="preserve">, </w:t>
      </w:r>
      <w:r w:rsidRPr="003E5729">
        <w:rPr>
          <w:rFonts w:ascii="Book Antiqua" w:eastAsia="Book Antiqua" w:hAnsi="Book Antiqua" w:cs="Book Antiqua"/>
          <w:color w:val="262626"/>
        </w:rPr>
        <w:t>Margarita Victoria</w:t>
      </w:r>
      <w:r>
        <w:rPr>
          <w:rFonts w:ascii="Book Antiqua" w:eastAsia="Book Antiqua" w:hAnsi="Book Antiqua" w:cs="Book Antiqua"/>
          <w:color w:val="262626"/>
        </w:rPr>
        <w:t xml:space="preserve">; </w:t>
      </w:r>
      <w:proofErr w:type="spellStart"/>
      <w:r>
        <w:rPr>
          <w:rFonts w:ascii="Book Antiqua" w:eastAsia="Book Antiqua" w:hAnsi="Book Antiqua" w:cs="Book Antiqua"/>
          <w:color w:val="262626"/>
        </w:rPr>
        <w:t>Mafra</w:t>
      </w:r>
      <w:proofErr w:type="spellEnd"/>
      <w:r>
        <w:rPr>
          <w:rFonts w:ascii="Book Antiqua" w:eastAsia="Book Antiqua" w:hAnsi="Book Antiqua" w:cs="Book Antiqua"/>
          <w:color w:val="262626"/>
        </w:rPr>
        <w:t>,</w:t>
      </w:r>
      <w:r w:rsidRPr="003E5729">
        <w:rPr>
          <w:rFonts w:ascii="Book Antiqua" w:eastAsia="Book Antiqua" w:hAnsi="Book Antiqua" w:cs="Book Antiqua"/>
          <w:color w:val="26262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62626"/>
        </w:rPr>
        <w:t>Jason</w:t>
      </w:r>
      <w:proofErr w:type="spellEnd"/>
      <w:r>
        <w:rPr>
          <w:rFonts w:ascii="Book Antiqua" w:eastAsia="Book Antiqua" w:hAnsi="Book Antiqua" w:cs="Book Antiqua"/>
          <w:color w:val="262626"/>
        </w:rPr>
        <w:t xml:space="preserve">; </w:t>
      </w:r>
      <w:proofErr w:type="spellStart"/>
      <w:r w:rsidRPr="003E5729">
        <w:rPr>
          <w:rFonts w:ascii="Book Antiqua" w:eastAsia="Book Antiqua" w:hAnsi="Book Antiqua" w:cs="Book Antiqua"/>
          <w:color w:val="262626"/>
        </w:rPr>
        <w:t>Fer</w:t>
      </w:r>
      <w:r>
        <w:rPr>
          <w:rFonts w:ascii="Book Antiqua" w:eastAsia="Book Antiqua" w:hAnsi="Book Antiqua" w:cs="Book Antiqua"/>
          <w:color w:val="262626"/>
        </w:rPr>
        <w:t>nandes</w:t>
      </w:r>
      <w:proofErr w:type="spellEnd"/>
      <w:r>
        <w:rPr>
          <w:rFonts w:ascii="Book Antiqua" w:eastAsia="Book Antiqua" w:hAnsi="Book Antiqua" w:cs="Book Antiqua"/>
          <w:color w:val="262626"/>
        </w:rPr>
        <w:t xml:space="preserve"> de </w:t>
      </w:r>
      <w:proofErr w:type="spellStart"/>
      <w:r>
        <w:rPr>
          <w:rFonts w:ascii="Book Antiqua" w:eastAsia="Book Antiqua" w:hAnsi="Book Antiqua" w:cs="Book Antiqua"/>
          <w:color w:val="262626"/>
        </w:rPr>
        <w:t>Alencar</w:t>
      </w:r>
      <w:proofErr w:type="spellEnd"/>
      <w:r>
        <w:rPr>
          <w:rFonts w:ascii="Book Antiqua" w:eastAsia="Book Antiqua" w:hAnsi="Book Antiqua" w:cs="Book Antiqua"/>
          <w:color w:val="262626"/>
        </w:rPr>
        <w:t xml:space="preserve">, </w:t>
      </w:r>
      <w:r w:rsidRPr="003E5729">
        <w:rPr>
          <w:rFonts w:ascii="Book Antiqua" w:eastAsia="Book Antiqua" w:hAnsi="Book Antiqua" w:cs="Book Antiqua"/>
          <w:color w:val="262626"/>
        </w:rPr>
        <w:t>Anderson</w:t>
      </w:r>
      <w:r>
        <w:rPr>
          <w:rFonts w:ascii="Book Antiqua" w:eastAsia="Book Antiqua" w:hAnsi="Book Antiqua" w:cs="Book Antiqua"/>
          <w:color w:val="262626"/>
        </w:rPr>
        <w:t xml:space="preserve"> (compiladores)</w:t>
      </w:r>
      <w:r w:rsidR="00FE549D">
        <w:rPr>
          <w:rFonts w:ascii="Book Antiqua" w:eastAsia="Book Antiqua" w:hAnsi="Book Antiqua" w:cs="Book Antiqua"/>
          <w:color w:val="262626"/>
        </w:rPr>
        <w:t xml:space="preserve">. (2008). Paulo Freire. Contribuciones para la pedagogía. </w:t>
      </w:r>
      <w:r w:rsidR="008A282A">
        <w:rPr>
          <w:rFonts w:ascii="Book Antiqua" w:eastAsia="Book Antiqua" w:hAnsi="Book Antiqua" w:cs="Book Antiqua"/>
          <w:color w:val="262626"/>
        </w:rPr>
        <w:t xml:space="preserve">Masi, Ana: El concepto de praxis en Paulo Freire. Fraga, Andrea: La escuela pública como expresión de educación popular. Duhalde, Miguel Ángel: Pedagogía crítica y formación docente. Fuentes, Norma Isabel: Proyección de la propuesta de Paulo Freire. </w:t>
      </w:r>
      <w:r w:rsidR="00FE549D">
        <w:rPr>
          <w:rFonts w:ascii="Book Antiqua" w:eastAsia="Book Antiqua" w:hAnsi="Book Antiqua" w:cs="Book Antiqua"/>
          <w:color w:val="262626"/>
        </w:rPr>
        <w:t xml:space="preserve">CLACSO. Bs. As. </w:t>
      </w:r>
    </w:p>
    <w:p w:rsidR="009571ED" w:rsidRPr="00F24D3C" w:rsidRDefault="00F0527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262626"/>
        </w:rPr>
      </w:pPr>
      <w:proofErr w:type="spellStart"/>
      <w:r>
        <w:rPr>
          <w:rFonts w:ascii="Book Antiqua" w:eastAsia="Book Antiqua" w:hAnsi="Book Antiqua" w:cs="Book Antiqua"/>
          <w:color w:val="262626"/>
        </w:rPr>
        <w:t>Gvirtz</w:t>
      </w:r>
      <w:proofErr w:type="spellEnd"/>
      <w:r>
        <w:rPr>
          <w:rFonts w:ascii="Book Antiqua" w:eastAsia="Book Antiqua" w:hAnsi="Book Antiqua" w:cs="Book Antiqua"/>
          <w:color w:val="262626"/>
        </w:rPr>
        <w:t>, S;(2007) La educación ayer, hoy y mañana.</w:t>
      </w:r>
      <w:r w:rsidR="00E15F50">
        <w:rPr>
          <w:rFonts w:ascii="Book Antiqua" w:eastAsia="Book Antiqua" w:hAnsi="Book Antiqua" w:cs="Book Antiqua"/>
          <w:color w:val="262626"/>
        </w:rPr>
        <w:t xml:space="preserve"> El ABC de la pedagogía. Cap. 1 y 2</w:t>
      </w:r>
      <w:r w:rsidR="008922A4">
        <w:rPr>
          <w:rFonts w:ascii="Book Antiqua" w:eastAsia="Book Antiqua" w:hAnsi="Book Antiqua" w:cs="Book Antiqua"/>
          <w:color w:val="262626"/>
        </w:rPr>
        <w:t>.</w:t>
      </w:r>
      <w:r>
        <w:rPr>
          <w:rFonts w:ascii="Book Antiqua" w:eastAsia="Book Antiqua" w:hAnsi="Book Antiqua" w:cs="Book Antiqua"/>
          <w:color w:val="26262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262626"/>
        </w:rPr>
        <w:t>Aique</w:t>
      </w:r>
      <w:proofErr w:type="spellEnd"/>
    </w:p>
    <w:p w:rsidR="00F24D3C" w:rsidRPr="009571ED" w:rsidRDefault="00F24D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262626"/>
        </w:rPr>
      </w:pPr>
      <w:proofErr w:type="spellStart"/>
      <w:r>
        <w:rPr>
          <w:rFonts w:ascii="Book Antiqua" w:eastAsia="Book Antiqua" w:hAnsi="Book Antiqua" w:cs="Book Antiqua"/>
          <w:color w:val="262626"/>
        </w:rPr>
        <w:t>Saviani</w:t>
      </w:r>
      <w:proofErr w:type="spellEnd"/>
      <w:r>
        <w:rPr>
          <w:rFonts w:ascii="Book Antiqua" w:eastAsia="Book Antiqua" w:hAnsi="Book Antiqua" w:cs="Book Antiqua"/>
          <w:color w:val="262626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262626"/>
        </w:rPr>
        <w:t>Dermeval</w:t>
      </w:r>
      <w:proofErr w:type="spellEnd"/>
      <w:r>
        <w:rPr>
          <w:rFonts w:ascii="Book Antiqua" w:eastAsia="Book Antiqua" w:hAnsi="Book Antiqua" w:cs="Book Antiqua"/>
          <w:color w:val="262626"/>
        </w:rPr>
        <w:t>. (1984) “Las teorías de la educación y el problema de la marginalidad en América Latina”. Revista Colombiana de Educación</w:t>
      </w:r>
      <w:r w:rsidR="005C4DBC">
        <w:rPr>
          <w:rFonts w:ascii="Book Antiqua" w:eastAsia="Book Antiqua" w:hAnsi="Book Antiqua" w:cs="Book Antiqua"/>
          <w:color w:val="262626"/>
        </w:rPr>
        <w:t xml:space="preserve">. </w:t>
      </w:r>
      <w:proofErr w:type="spellStart"/>
      <w:r w:rsidR="005C4DBC">
        <w:rPr>
          <w:rFonts w:ascii="Book Antiqua" w:eastAsia="Book Antiqua" w:hAnsi="Book Antiqua" w:cs="Book Antiqua"/>
          <w:color w:val="262626"/>
        </w:rPr>
        <w:t>Num</w:t>
      </w:r>
      <w:proofErr w:type="spellEnd"/>
      <w:r w:rsidR="005C4DBC">
        <w:rPr>
          <w:rFonts w:ascii="Book Antiqua" w:eastAsia="Book Antiqua" w:hAnsi="Book Antiqua" w:cs="Book Antiqua"/>
          <w:color w:val="262626"/>
        </w:rPr>
        <w:t>. 13</w:t>
      </w:r>
      <w:r>
        <w:rPr>
          <w:rFonts w:ascii="Book Antiqua" w:eastAsia="Book Antiqua" w:hAnsi="Book Antiqua" w:cs="Book Antiqua"/>
          <w:color w:val="262626"/>
        </w:rPr>
        <w:t>.</w:t>
      </w:r>
    </w:p>
    <w:p w:rsidR="00985CA7" w:rsidRPr="009571ED" w:rsidRDefault="00985CA7" w:rsidP="006E364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b/>
          <w:color w:val="262626"/>
        </w:rPr>
      </w:pPr>
    </w:p>
    <w:p w:rsidR="009571ED" w:rsidRDefault="009571ED" w:rsidP="009960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b/>
          <w:color w:val="262626"/>
        </w:rPr>
      </w:pPr>
      <w:r>
        <w:rPr>
          <w:rFonts w:ascii="Book Antiqua" w:eastAsia="Book Antiqua" w:hAnsi="Book Antiqua" w:cs="Book Antiqua"/>
          <w:b/>
          <w:color w:val="262626"/>
        </w:rPr>
        <w:t>WEBGRAFÍA</w:t>
      </w:r>
    </w:p>
    <w:p w:rsidR="00E15F50" w:rsidRDefault="00E15F50" w:rsidP="009571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b/>
          <w:color w:val="262626"/>
        </w:rPr>
      </w:pPr>
    </w:p>
    <w:p w:rsidR="00E15F50" w:rsidRDefault="00E15F50" w:rsidP="004D4DCE">
      <w:pPr>
        <w:pStyle w:val="Prrafodelista"/>
        <w:numPr>
          <w:ilvl w:val="0"/>
          <w:numId w:val="17"/>
        </w:numPr>
        <w:rPr>
          <w:rStyle w:val="Hipervnculo"/>
        </w:rPr>
      </w:pPr>
      <w:r w:rsidRPr="00996017">
        <w:rPr>
          <w:rFonts w:ascii="Times New Roman" w:hAnsi="Times New Roman" w:cs="Times New Roman"/>
        </w:rPr>
        <w:t xml:space="preserve">“Paulo Freire. Serie Maestros de América Latina” Disponible en: </w:t>
      </w:r>
      <w:hyperlink r:id="rId8" w:history="1">
        <w:r w:rsidRPr="00E15F50">
          <w:rPr>
            <w:rStyle w:val="Hipervnculo"/>
          </w:rPr>
          <w:t>https://www.youtube.com/watch?v=t-Y8W6Ns90U</w:t>
        </w:r>
      </w:hyperlink>
      <w:r w:rsidRPr="00E15F50">
        <w:rPr>
          <w:rStyle w:val="Hipervnculo"/>
        </w:rPr>
        <w:t xml:space="preserve"> </w:t>
      </w:r>
    </w:p>
    <w:p w:rsidR="0089191B" w:rsidRPr="0089191B" w:rsidRDefault="0089191B" w:rsidP="004D4DCE">
      <w:pPr>
        <w:pStyle w:val="Prrafodelista"/>
        <w:numPr>
          <w:ilvl w:val="0"/>
          <w:numId w:val="17"/>
        </w:numPr>
        <w:rPr>
          <w:color w:val="0000FF" w:themeColor="hyperlink"/>
          <w:u w:val="single"/>
        </w:rPr>
      </w:pPr>
      <w:r>
        <w:rPr>
          <w:rFonts w:ascii="Times New Roman" w:hAnsi="Times New Roman" w:cs="Times New Roman"/>
        </w:rPr>
        <w:t>Alfabetizar. Julio Zabala.</w:t>
      </w:r>
    </w:p>
    <w:p w:rsidR="0089191B" w:rsidRDefault="0089191B" w:rsidP="0089191B">
      <w:pPr>
        <w:pStyle w:val="Prrafodelista"/>
        <w:rPr>
          <w:rStyle w:val="Hipervnculo"/>
        </w:rPr>
      </w:pPr>
      <w:bookmarkStart w:id="0" w:name="_GoBack"/>
      <w:bookmarkEnd w:id="0"/>
      <w:r w:rsidRPr="0089191B">
        <w:rPr>
          <w:rStyle w:val="Hipervnculo"/>
        </w:rPr>
        <w:t>https://latinta.com.ar/2017/09/11/alfabetizar-los-saben-leer-libros/</w:t>
      </w:r>
    </w:p>
    <w:p w:rsidR="00B80F18" w:rsidRPr="00E9191E" w:rsidRDefault="00B80F18" w:rsidP="004D4DCE">
      <w:pPr>
        <w:pStyle w:val="Prrafodelista"/>
        <w:numPr>
          <w:ilvl w:val="0"/>
          <w:numId w:val="17"/>
        </w:numPr>
        <w:rPr>
          <w:color w:val="0000FF" w:themeColor="hyperlink"/>
          <w:u w:val="single"/>
        </w:rPr>
      </w:pPr>
      <w:r>
        <w:rPr>
          <w:rFonts w:ascii="Times New Roman" w:hAnsi="Times New Roman" w:cs="Times New Roman"/>
        </w:rPr>
        <w:t>¿Qué tienen los pobres en la cabeza? Mayra Arena</w:t>
      </w:r>
    </w:p>
    <w:p w:rsidR="00B80F18" w:rsidRDefault="00E9191E" w:rsidP="00B80F18">
      <w:pPr>
        <w:pStyle w:val="Prrafodelista"/>
        <w:rPr>
          <w:rStyle w:val="Hipervnculo"/>
        </w:rPr>
      </w:pPr>
      <w:r w:rsidRPr="00E9191E">
        <w:rPr>
          <w:color w:val="0000FF" w:themeColor="hyperlink"/>
          <w:u w:val="single"/>
        </w:rPr>
        <w:t>https://www.youtube.com/watch?v=4JDu69Jy41Y</w:t>
      </w:r>
    </w:p>
    <w:p w:rsidR="00B80F18" w:rsidRPr="00B80F18" w:rsidRDefault="00B80F18" w:rsidP="004D4DCE">
      <w:pPr>
        <w:pStyle w:val="Prrafodelista"/>
        <w:numPr>
          <w:ilvl w:val="0"/>
          <w:numId w:val="17"/>
        </w:numPr>
        <w:rPr>
          <w:color w:val="0000FF" w:themeColor="hyperlink"/>
          <w:u w:val="single"/>
        </w:rPr>
      </w:pPr>
      <w:r>
        <w:rPr>
          <w:rFonts w:ascii="Times New Roman" w:hAnsi="Times New Roman" w:cs="Times New Roman"/>
        </w:rPr>
        <w:t>“La canción de las cigarras” Alberto Cortez</w:t>
      </w:r>
    </w:p>
    <w:p w:rsidR="00B80F18" w:rsidRDefault="00B7439D" w:rsidP="00B80F18">
      <w:pPr>
        <w:pStyle w:val="Prrafodelista"/>
        <w:rPr>
          <w:rStyle w:val="Hipervnculo"/>
          <w:rFonts w:ascii="Arial" w:hAnsi="Arial" w:cs="Arial"/>
        </w:rPr>
      </w:pPr>
      <w:hyperlink r:id="rId9" w:history="1">
        <w:r w:rsidR="00B80F18" w:rsidRPr="003A40D2">
          <w:rPr>
            <w:rStyle w:val="Hipervnculo"/>
            <w:rFonts w:ascii="Arial" w:hAnsi="Arial" w:cs="Arial"/>
          </w:rPr>
          <w:t>https://www.youtube.com/watch?v=t1RG75IzcsM</w:t>
        </w:r>
      </w:hyperlink>
    </w:p>
    <w:p w:rsidR="0089191B" w:rsidRPr="00E15F50" w:rsidRDefault="0089191B" w:rsidP="00B80F18">
      <w:pPr>
        <w:pStyle w:val="Prrafodelista"/>
        <w:rPr>
          <w:rStyle w:val="Hipervnculo"/>
        </w:rPr>
      </w:pPr>
    </w:p>
    <w:p w:rsidR="008922A4" w:rsidRDefault="008922A4">
      <w:pPr>
        <w:jc w:val="both"/>
        <w:rPr>
          <w:rFonts w:ascii="Book Antiqua" w:eastAsia="Book Antiqua" w:hAnsi="Book Antiqua" w:cs="Book Antiqua"/>
          <w:color w:val="262626"/>
          <w:u w:val="single"/>
        </w:rPr>
      </w:pPr>
    </w:p>
    <w:sectPr w:rsidR="008922A4">
      <w:footerReference w:type="default" r:id="rId10"/>
      <w:pgSz w:w="11907" w:h="16839"/>
      <w:pgMar w:top="1134" w:right="1134" w:bottom="1134" w:left="1134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39D" w:rsidRDefault="00B7439D">
      <w:r>
        <w:separator/>
      </w:r>
    </w:p>
  </w:endnote>
  <w:endnote w:type="continuationSeparator" w:id="0">
    <w:p w:rsidR="00B7439D" w:rsidRDefault="00B7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DBD" w:rsidRDefault="00F052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9191B">
      <w:rPr>
        <w:noProof/>
        <w:color w:val="000000"/>
      </w:rPr>
      <w:t>4</w:t>
    </w:r>
    <w:r>
      <w:rPr>
        <w:color w:val="000000"/>
      </w:rPr>
      <w:fldChar w:fldCharType="end"/>
    </w:r>
  </w:p>
  <w:p w:rsidR="00DF7DBD" w:rsidRDefault="00DF7D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39D" w:rsidRDefault="00B7439D">
      <w:r>
        <w:separator/>
      </w:r>
    </w:p>
  </w:footnote>
  <w:footnote w:type="continuationSeparator" w:id="0">
    <w:p w:rsidR="00B7439D" w:rsidRDefault="00B74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365A"/>
    <w:multiLevelType w:val="multilevel"/>
    <w:tmpl w:val="92CC03A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106ACE"/>
    <w:multiLevelType w:val="hybridMultilevel"/>
    <w:tmpl w:val="1F685E6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5C38"/>
    <w:multiLevelType w:val="multilevel"/>
    <w:tmpl w:val="125A591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88561D"/>
    <w:multiLevelType w:val="multilevel"/>
    <w:tmpl w:val="A472512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6D4F6F"/>
    <w:multiLevelType w:val="multilevel"/>
    <w:tmpl w:val="2552FD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4D48E6"/>
    <w:multiLevelType w:val="multilevel"/>
    <w:tmpl w:val="BA5CFA6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7D6E8E"/>
    <w:multiLevelType w:val="multilevel"/>
    <w:tmpl w:val="F7AC1C8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7DC2C26"/>
    <w:multiLevelType w:val="hybridMultilevel"/>
    <w:tmpl w:val="79D8F312"/>
    <w:lvl w:ilvl="0" w:tplc="87FE97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F1CCA"/>
    <w:multiLevelType w:val="multilevel"/>
    <w:tmpl w:val="32B0172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DA03076"/>
    <w:multiLevelType w:val="multilevel"/>
    <w:tmpl w:val="C846BD8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FC747A2"/>
    <w:multiLevelType w:val="multilevel"/>
    <w:tmpl w:val="9F5401C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82E191D"/>
    <w:multiLevelType w:val="hybridMultilevel"/>
    <w:tmpl w:val="2ADA78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8450A"/>
    <w:multiLevelType w:val="multilevel"/>
    <w:tmpl w:val="C32A998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0EE6594"/>
    <w:multiLevelType w:val="multilevel"/>
    <w:tmpl w:val="470AC8A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4BA0B20"/>
    <w:multiLevelType w:val="multilevel"/>
    <w:tmpl w:val="14DEF9A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4CD3DE9"/>
    <w:multiLevelType w:val="hybridMultilevel"/>
    <w:tmpl w:val="7CD0BD2C"/>
    <w:lvl w:ilvl="0" w:tplc="9FF61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A208C"/>
    <w:multiLevelType w:val="multilevel"/>
    <w:tmpl w:val="8236F7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3"/>
  </w:num>
  <w:num w:numId="5">
    <w:abstractNumId w:val="14"/>
  </w:num>
  <w:num w:numId="6">
    <w:abstractNumId w:val="2"/>
  </w:num>
  <w:num w:numId="7">
    <w:abstractNumId w:val="10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5"/>
  </w:num>
  <w:num w:numId="15">
    <w:abstractNumId w:val="1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BD"/>
    <w:rsid w:val="0001232D"/>
    <w:rsid w:val="00016682"/>
    <w:rsid w:val="00042A87"/>
    <w:rsid w:val="00054EDC"/>
    <w:rsid w:val="000B296E"/>
    <w:rsid w:val="000D0637"/>
    <w:rsid w:val="000F50AC"/>
    <w:rsid w:val="00100EE2"/>
    <w:rsid w:val="0010566B"/>
    <w:rsid w:val="00115E48"/>
    <w:rsid w:val="00125CFB"/>
    <w:rsid w:val="00130DD1"/>
    <w:rsid w:val="0013514F"/>
    <w:rsid w:val="00163DB0"/>
    <w:rsid w:val="001C40D0"/>
    <w:rsid w:val="001E70E1"/>
    <w:rsid w:val="00204EC5"/>
    <w:rsid w:val="00205680"/>
    <w:rsid w:val="00231580"/>
    <w:rsid w:val="002347B4"/>
    <w:rsid w:val="00282791"/>
    <w:rsid w:val="002A2D8F"/>
    <w:rsid w:val="002A573A"/>
    <w:rsid w:val="002C5440"/>
    <w:rsid w:val="002F1448"/>
    <w:rsid w:val="003229E1"/>
    <w:rsid w:val="00333F8B"/>
    <w:rsid w:val="003349B7"/>
    <w:rsid w:val="0035670F"/>
    <w:rsid w:val="0038556A"/>
    <w:rsid w:val="003940DE"/>
    <w:rsid w:val="003E3828"/>
    <w:rsid w:val="003E5729"/>
    <w:rsid w:val="00402211"/>
    <w:rsid w:val="004550D1"/>
    <w:rsid w:val="004F02E4"/>
    <w:rsid w:val="00586D5E"/>
    <w:rsid w:val="00594967"/>
    <w:rsid w:val="005A1872"/>
    <w:rsid w:val="005C4DBC"/>
    <w:rsid w:val="005D7E8D"/>
    <w:rsid w:val="005E6188"/>
    <w:rsid w:val="005F37FA"/>
    <w:rsid w:val="00622E57"/>
    <w:rsid w:val="00660DD9"/>
    <w:rsid w:val="0066142A"/>
    <w:rsid w:val="006932B0"/>
    <w:rsid w:val="0069650A"/>
    <w:rsid w:val="006A2DDB"/>
    <w:rsid w:val="006C6ED7"/>
    <w:rsid w:val="006E3643"/>
    <w:rsid w:val="007436DE"/>
    <w:rsid w:val="00751FC3"/>
    <w:rsid w:val="007766E4"/>
    <w:rsid w:val="0078284F"/>
    <w:rsid w:val="00810547"/>
    <w:rsid w:val="00813536"/>
    <w:rsid w:val="00813598"/>
    <w:rsid w:val="00822B78"/>
    <w:rsid w:val="00873248"/>
    <w:rsid w:val="0089191B"/>
    <w:rsid w:val="008922A4"/>
    <w:rsid w:val="008A282A"/>
    <w:rsid w:val="008B5691"/>
    <w:rsid w:val="008C1A1C"/>
    <w:rsid w:val="008D41A6"/>
    <w:rsid w:val="008E09F7"/>
    <w:rsid w:val="008F1212"/>
    <w:rsid w:val="008F74A3"/>
    <w:rsid w:val="009277C4"/>
    <w:rsid w:val="009571ED"/>
    <w:rsid w:val="00985CA7"/>
    <w:rsid w:val="00986AA7"/>
    <w:rsid w:val="009941D2"/>
    <w:rsid w:val="00996017"/>
    <w:rsid w:val="009A7053"/>
    <w:rsid w:val="009A7601"/>
    <w:rsid w:val="009B58A6"/>
    <w:rsid w:val="009F77C1"/>
    <w:rsid w:val="00A14204"/>
    <w:rsid w:val="00A218E3"/>
    <w:rsid w:val="00A53072"/>
    <w:rsid w:val="00A61410"/>
    <w:rsid w:val="00A63BB7"/>
    <w:rsid w:val="00A73210"/>
    <w:rsid w:val="00A75ECC"/>
    <w:rsid w:val="00A93676"/>
    <w:rsid w:val="00AC0C53"/>
    <w:rsid w:val="00B151FA"/>
    <w:rsid w:val="00B40843"/>
    <w:rsid w:val="00B66AB6"/>
    <w:rsid w:val="00B7439D"/>
    <w:rsid w:val="00B80F18"/>
    <w:rsid w:val="00BA5E07"/>
    <w:rsid w:val="00BA6EE0"/>
    <w:rsid w:val="00C15CDB"/>
    <w:rsid w:val="00C40E88"/>
    <w:rsid w:val="00C52437"/>
    <w:rsid w:val="00C73345"/>
    <w:rsid w:val="00C76372"/>
    <w:rsid w:val="00C77B67"/>
    <w:rsid w:val="00C91CC8"/>
    <w:rsid w:val="00CA3692"/>
    <w:rsid w:val="00CB0077"/>
    <w:rsid w:val="00CB189F"/>
    <w:rsid w:val="00D80D20"/>
    <w:rsid w:val="00D9390A"/>
    <w:rsid w:val="00DC1893"/>
    <w:rsid w:val="00DD0311"/>
    <w:rsid w:val="00DE22A9"/>
    <w:rsid w:val="00DF7DBD"/>
    <w:rsid w:val="00E02A2B"/>
    <w:rsid w:val="00E11C2E"/>
    <w:rsid w:val="00E15930"/>
    <w:rsid w:val="00E15F50"/>
    <w:rsid w:val="00E23DA4"/>
    <w:rsid w:val="00E359B2"/>
    <w:rsid w:val="00E623B4"/>
    <w:rsid w:val="00E84451"/>
    <w:rsid w:val="00E9191E"/>
    <w:rsid w:val="00E92B74"/>
    <w:rsid w:val="00E97707"/>
    <w:rsid w:val="00EA3C24"/>
    <w:rsid w:val="00EB73CB"/>
    <w:rsid w:val="00EF08A6"/>
    <w:rsid w:val="00EF6FA2"/>
    <w:rsid w:val="00F05275"/>
    <w:rsid w:val="00F24D3C"/>
    <w:rsid w:val="00F42126"/>
    <w:rsid w:val="00F85F34"/>
    <w:rsid w:val="00FA79B9"/>
    <w:rsid w:val="00FB6E45"/>
    <w:rsid w:val="00FD2A1D"/>
    <w:rsid w:val="00FD3432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A2CD"/>
  <w15:docId w15:val="{B25380D0-D7CB-44E8-A62B-967F0D1A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line="360" w:lineRule="auto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367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367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93676"/>
    <w:rPr>
      <w:vertAlign w:val="superscript"/>
    </w:rPr>
  </w:style>
  <w:style w:type="paragraph" w:styleId="Prrafodelista">
    <w:name w:val="List Paragraph"/>
    <w:basedOn w:val="Normal"/>
    <w:uiPriority w:val="34"/>
    <w:qFormat/>
    <w:rsid w:val="007766E4"/>
    <w:pPr>
      <w:spacing w:after="200"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ipervnculo1">
    <w:name w:val="Hipervínculo1"/>
    <w:basedOn w:val="Fuentedeprrafopredeter"/>
    <w:uiPriority w:val="99"/>
    <w:unhideWhenUsed/>
    <w:rsid w:val="00E15F50"/>
    <w:rPr>
      <w:color w:val="0563C1"/>
      <w:u w:val="single"/>
    </w:rPr>
  </w:style>
  <w:style w:type="character" w:styleId="Hipervnculo">
    <w:name w:val="Hyperlink"/>
    <w:basedOn w:val="Fuentedeprrafopredeter"/>
    <w:uiPriority w:val="99"/>
    <w:unhideWhenUsed/>
    <w:rsid w:val="00E15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-Y8W6Ns90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1RG75Izc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1172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Windows</cp:lastModifiedBy>
  <cp:revision>98</cp:revision>
  <cp:lastPrinted>2025-11-09T14:49:00Z</cp:lastPrinted>
  <dcterms:created xsi:type="dcterms:W3CDTF">2022-05-12T00:40:00Z</dcterms:created>
  <dcterms:modified xsi:type="dcterms:W3CDTF">2025-11-09T14:55:00Z</dcterms:modified>
</cp:coreProperties>
</file>