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1C974" w14:textId="664FA9B8" w:rsidR="00246A78" w:rsidRDefault="00AD0943">
      <w:r>
        <w:rPr>
          <w:noProof/>
        </w:rPr>
        <mc:AlternateContent>
          <mc:Choice Requires="wps">
            <w:drawing>
              <wp:anchor distT="0" distB="0" distL="114300" distR="114300" simplePos="0" relativeHeight="251659264" behindDoc="0" locked="0" layoutInCell="1" allowOverlap="1" wp14:anchorId="0DF7B348" wp14:editId="5411778C">
                <wp:simplePos x="0" y="0"/>
                <wp:positionH relativeFrom="margin">
                  <wp:posOffset>-127634</wp:posOffset>
                </wp:positionH>
                <wp:positionV relativeFrom="paragraph">
                  <wp:posOffset>176530</wp:posOffset>
                </wp:positionV>
                <wp:extent cx="5467350" cy="3381375"/>
                <wp:effectExtent l="19050" t="19050" r="19050" b="28575"/>
                <wp:wrapNone/>
                <wp:docPr id="405601305" name="Rectángulo 1"/>
                <wp:cNvGraphicFramePr/>
                <a:graphic xmlns:a="http://schemas.openxmlformats.org/drawingml/2006/main">
                  <a:graphicData uri="http://schemas.microsoft.com/office/word/2010/wordprocessingShape">
                    <wps:wsp>
                      <wps:cNvSpPr/>
                      <wps:spPr>
                        <a:xfrm>
                          <a:off x="0" y="0"/>
                          <a:ext cx="5467350" cy="3381375"/>
                        </a:xfrm>
                        <a:prstGeom prst="rect">
                          <a:avLst/>
                        </a:prstGeom>
                        <a:noFill/>
                        <a:ln w="28575">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17AA1" id="Rectángulo 1" o:spid="_x0000_s1026" style="position:absolute;margin-left:-10.05pt;margin-top:13.9pt;width:430.5pt;height:26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" filled="f" strokecolor="#7030a0" strokeweight="2.25pt">
                <w10:wrap anchorx="margin"/>
              </v:rect>
            </w:pict>
          </mc:Fallback>
        </mc:AlternateContent>
      </w:r>
      <w:r>
        <w:t xml:space="preserve">            </w:t>
      </w:r>
    </w:p>
    <w:p w14:paraId="02D9C55A" w14:textId="3D241146" w:rsidR="00AD0943" w:rsidRPr="00AD0943" w:rsidRDefault="00AD0943" w:rsidP="00AD0943">
      <w:pPr>
        <w:spacing w:line="360" w:lineRule="auto"/>
        <w:rPr>
          <w:rFonts w:ascii="Verdana" w:hAnsi="Verdana"/>
          <w:b/>
          <w:color w:val="77206D" w:themeColor="accent5" w:themeShade="BF"/>
        </w:rPr>
      </w:pPr>
      <w:r w:rsidRPr="00AD0943">
        <w:rPr>
          <w:rFonts w:ascii="Verdana" w:hAnsi="Verdana"/>
          <w:b/>
          <w:color w:val="77206D" w:themeColor="accent5" w:themeShade="BF"/>
        </w:rPr>
        <w:t>INSTITUTO SUPERIOR DE PROFESORADO N° 7</w:t>
      </w:r>
    </w:p>
    <w:p w14:paraId="7774CC8F" w14:textId="2BB774FC" w:rsidR="00AD0943" w:rsidRPr="00AD0943" w:rsidRDefault="00AD0943" w:rsidP="00AD0943">
      <w:pPr>
        <w:spacing w:line="360" w:lineRule="auto"/>
        <w:rPr>
          <w:rFonts w:ascii="Verdana" w:hAnsi="Verdana"/>
          <w:b/>
          <w:color w:val="77206D" w:themeColor="accent5" w:themeShade="BF"/>
        </w:rPr>
      </w:pPr>
      <w:r w:rsidRPr="00AD0943">
        <w:rPr>
          <w:rFonts w:ascii="Verdana" w:hAnsi="Verdana"/>
          <w:b/>
          <w:color w:val="77206D" w:themeColor="accent5" w:themeShade="BF"/>
        </w:rPr>
        <w:t>PROFESORADO DE EDUCACIÓN SUPERIOR EN CIENCIAS D</w:t>
      </w:r>
      <w:r w:rsidRPr="00AD0943">
        <w:rPr>
          <w:rFonts w:ascii="Verdana" w:hAnsi="Verdana"/>
          <w:b/>
          <w:color w:val="77206D" w:themeColor="accent5" w:themeShade="BF"/>
        </w:rPr>
        <w:t xml:space="preserve">E          </w:t>
      </w:r>
      <w:r w:rsidRPr="00AD0943">
        <w:rPr>
          <w:rFonts w:ascii="Verdana" w:hAnsi="Verdana"/>
          <w:b/>
          <w:color w:val="77206D" w:themeColor="accent5" w:themeShade="BF"/>
        </w:rPr>
        <w:t>LA EDUCACIÓN</w:t>
      </w:r>
    </w:p>
    <w:p w14:paraId="56D87300" w14:textId="380FB71F" w:rsidR="00AD0943" w:rsidRPr="00AD0943" w:rsidRDefault="00AD0943" w:rsidP="00AD0943">
      <w:pPr>
        <w:spacing w:line="360" w:lineRule="auto"/>
        <w:rPr>
          <w:rFonts w:ascii="Verdana" w:hAnsi="Verdana"/>
          <w:b/>
          <w:color w:val="77206D" w:themeColor="accent5" w:themeShade="BF"/>
        </w:rPr>
      </w:pPr>
      <w:r w:rsidRPr="00AD0943">
        <w:rPr>
          <w:rFonts w:ascii="Verdana" w:hAnsi="Verdana"/>
          <w:b/>
          <w:color w:val="77206D" w:themeColor="accent5" w:themeShade="BF"/>
        </w:rPr>
        <w:t>SUJETO DE LA EDUCACIÓN I</w:t>
      </w:r>
      <w:r w:rsidRPr="00AD0943">
        <w:rPr>
          <w:rFonts w:ascii="Verdana" w:hAnsi="Verdana"/>
          <w:b/>
          <w:color w:val="77206D" w:themeColor="accent5" w:themeShade="BF"/>
        </w:rPr>
        <w:t>I</w:t>
      </w:r>
    </w:p>
    <w:p w14:paraId="48C0AAE1" w14:textId="1598675F" w:rsidR="00AD0943" w:rsidRPr="00AD0943" w:rsidRDefault="00AD0943" w:rsidP="00AD0943">
      <w:pPr>
        <w:spacing w:line="360" w:lineRule="auto"/>
        <w:rPr>
          <w:rFonts w:ascii="Verdana" w:hAnsi="Verdana"/>
          <w:b/>
          <w:color w:val="77206D" w:themeColor="accent5" w:themeShade="BF"/>
        </w:rPr>
      </w:pPr>
      <w:r w:rsidRPr="00AD0943">
        <w:rPr>
          <w:rFonts w:ascii="Verdana" w:hAnsi="Verdana"/>
          <w:b/>
          <w:color w:val="77206D" w:themeColor="accent5" w:themeShade="BF"/>
        </w:rPr>
        <w:t xml:space="preserve">CURSO: </w:t>
      </w:r>
      <w:r w:rsidR="00334540">
        <w:rPr>
          <w:rFonts w:ascii="Verdana" w:hAnsi="Verdana"/>
          <w:b/>
          <w:color w:val="77206D" w:themeColor="accent5" w:themeShade="BF"/>
        </w:rPr>
        <w:t>4to</w:t>
      </w:r>
      <w:r w:rsidRPr="00AD0943">
        <w:rPr>
          <w:rFonts w:ascii="Verdana" w:hAnsi="Verdana"/>
          <w:b/>
          <w:color w:val="77206D" w:themeColor="accent5" w:themeShade="BF"/>
        </w:rPr>
        <w:t xml:space="preserve"> AÑO</w:t>
      </w:r>
    </w:p>
    <w:p w14:paraId="22685873" w14:textId="3027CF96" w:rsidR="00AD0943" w:rsidRPr="00AD0943" w:rsidRDefault="00AD0943" w:rsidP="00AD0943">
      <w:pPr>
        <w:spacing w:line="360" w:lineRule="auto"/>
        <w:rPr>
          <w:rFonts w:ascii="Verdana" w:hAnsi="Verdana"/>
          <w:b/>
          <w:color w:val="77206D" w:themeColor="accent5" w:themeShade="BF"/>
        </w:rPr>
      </w:pPr>
      <w:r w:rsidRPr="00AD0943">
        <w:rPr>
          <w:rFonts w:ascii="Verdana" w:hAnsi="Verdana"/>
          <w:b/>
          <w:color w:val="77206D" w:themeColor="accent5" w:themeShade="BF"/>
        </w:rPr>
        <w:t>AÑO LECTIVO: 202</w:t>
      </w:r>
      <w:r w:rsidRPr="00AD0943">
        <w:rPr>
          <w:rFonts w:ascii="Verdana" w:hAnsi="Verdana"/>
          <w:b/>
          <w:color w:val="77206D" w:themeColor="accent5" w:themeShade="BF"/>
        </w:rPr>
        <w:t>6</w:t>
      </w:r>
    </w:p>
    <w:p w14:paraId="1815FE09" w14:textId="02536EC2" w:rsidR="00AD0943" w:rsidRPr="00AD0943" w:rsidRDefault="00AD0943" w:rsidP="00AD0943">
      <w:pPr>
        <w:spacing w:line="360" w:lineRule="auto"/>
        <w:rPr>
          <w:rFonts w:ascii="Verdana" w:hAnsi="Verdana"/>
          <w:b/>
          <w:color w:val="77206D" w:themeColor="accent5" w:themeShade="BF"/>
        </w:rPr>
      </w:pPr>
      <w:r w:rsidRPr="00AD0943">
        <w:rPr>
          <w:rFonts w:ascii="Verdana" w:hAnsi="Verdana"/>
          <w:b/>
          <w:color w:val="77206D" w:themeColor="accent5" w:themeShade="BF"/>
        </w:rPr>
        <w:t xml:space="preserve">CANTIDAD DE HORAS SEMANALES: </w:t>
      </w:r>
      <w:r w:rsidRPr="00AD0943">
        <w:rPr>
          <w:rFonts w:ascii="Verdana" w:hAnsi="Verdana"/>
          <w:b/>
          <w:color w:val="77206D" w:themeColor="accent5" w:themeShade="BF"/>
        </w:rPr>
        <w:t>3</w:t>
      </w:r>
    </w:p>
    <w:p w14:paraId="1EBF52F9" w14:textId="55CCC3F8" w:rsidR="00AD0943" w:rsidRPr="00AD0943" w:rsidRDefault="00AD0943" w:rsidP="00AD0943">
      <w:pPr>
        <w:spacing w:line="360" w:lineRule="auto"/>
        <w:rPr>
          <w:rFonts w:ascii="Verdana" w:hAnsi="Verdana"/>
          <w:b/>
          <w:color w:val="77206D" w:themeColor="accent5" w:themeShade="BF"/>
        </w:rPr>
      </w:pPr>
      <w:r w:rsidRPr="00AD0943">
        <w:rPr>
          <w:rFonts w:ascii="Verdana" w:hAnsi="Verdana"/>
          <w:b/>
          <w:color w:val="77206D" w:themeColor="accent5" w:themeShade="BF"/>
        </w:rPr>
        <w:t>PROFESORA: GIUBERGIA, MARÍA LAURA</w:t>
      </w:r>
    </w:p>
    <w:p w14:paraId="2CDEDAAC" w14:textId="2B86E37A" w:rsidR="00AD0943" w:rsidRPr="00AD0943" w:rsidRDefault="00AD0943" w:rsidP="00AD0943">
      <w:pPr>
        <w:spacing w:line="360" w:lineRule="auto"/>
        <w:rPr>
          <w:rFonts w:ascii="Verdana" w:hAnsi="Verdana"/>
          <w:b/>
          <w:color w:val="77206D" w:themeColor="accent5" w:themeShade="BF"/>
        </w:rPr>
      </w:pPr>
      <w:r w:rsidRPr="00AD0943">
        <w:rPr>
          <w:rFonts w:ascii="Verdana" w:hAnsi="Verdana"/>
          <w:b/>
          <w:color w:val="77206D" w:themeColor="accent5" w:themeShade="BF"/>
        </w:rPr>
        <w:t>PLAN APROBADO POR RES.2462/22</w:t>
      </w:r>
    </w:p>
    <w:p w14:paraId="34CA3143" w14:textId="7C77C582" w:rsidR="00AD0943" w:rsidRDefault="00AD0943">
      <w:r>
        <w:t xml:space="preserve">  </w:t>
      </w:r>
    </w:p>
    <w:p w14:paraId="724F5F24" w14:textId="0E4D6460" w:rsidR="007E6A49" w:rsidRPr="007E6A49" w:rsidRDefault="007E6A49" w:rsidP="007E6A49">
      <w:pPr>
        <w:spacing w:line="360" w:lineRule="auto"/>
        <w:jc w:val="center"/>
        <w:rPr>
          <w:b/>
          <w:bCs/>
          <w:color w:val="77206D" w:themeColor="accent5" w:themeShade="BF"/>
          <w:u w:val="single"/>
        </w:rPr>
      </w:pPr>
      <w:r w:rsidRPr="007E6A49">
        <w:rPr>
          <w:b/>
          <w:bCs/>
          <w:color w:val="77206D" w:themeColor="accent5" w:themeShade="BF"/>
          <w:u w:val="single"/>
        </w:rPr>
        <w:t>PLANIFICACIÓN ANUAL</w:t>
      </w:r>
    </w:p>
    <w:p w14:paraId="1D6FA010" w14:textId="356C4B46" w:rsidR="007E6A49" w:rsidRPr="00F029D5" w:rsidRDefault="007E6A49" w:rsidP="007E6A49">
      <w:pPr>
        <w:spacing w:line="360" w:lineRule="auto"/>
        <w:jc w:val="both"/>
      </w:pPr>
      <w:r w:rsidRPr="00F029D5">
        <w:rPr>
          <w:bCs/>
          <w:color w:val="77206D" w:themeColor="accent5" w:themeShade="BF"/>
        </w:rPr>
        <w:t>REGIMEN DE CORRELATIVIDADES:</w:t>
      </w:r>
      <w:r w:rsidRPr="00F029D5">
        <w:rPr>
          <w:color w:val="77206D" w:themeColor="accent5" w:themeShade="BF"/>
        </w:rPr>
        <w:t xml:space="preserve">   </w:t>
      </w:r>
      <w:r w:rsidRPr="00F029D5">
        <w:t>Para poder rendir este espacio curricular, los/as</w:t>
      </w:r>
      <w:r w:rsidR="00F029D5" w:rsidRPr="00F029D5">
        <w:t xml:space="preserve"> estudiantes</w:t>
      </w:r>
      <w:r w:rsidRPr="00F029D5">
        <w:t xml:space="preserve">, deberán tener aprobada: </w:t>
      </w:r>
      <w:r w:rsidRPr="00F029D5">
        <w:t>Sujeto de la Educación I</w:t>
      </w:r>
      <w:r w:rsidR="00F029D5">
        <w:t>.</w:t>
      </w:r>
    </w:p>
    <w:p w14:paraId="3135B654" w14:textId="74A07480" w:rsidR="00F03ED4" w:rsidRPr="00F03ED4" w:rsidRDefault="00A7481C" w:rsidP="00F03ED4">
      <w:pPr>
        <w:spacing w:line="360" w:lineRule="auto"/>
        <w:jc w:val="both"/>
        <w:rPr>
          <w:bCs/>
          <w:color w:val="77206D" w:themeColor="accent5" w:themeShade="BF"/>
        </w:rPr>
      </w:pPr>
      <w:r w:rsidRPr="00A7481C">
        <w:rPr>
          <w:bCs/>
          <w:color w:val="77206D" w:themeColor="accent5" w:themeShade="BF"/>
        </w:rPr>
        <w:t>MARCO REFERENCIAL:</w:t>
      </w:r>
    </w:p>
    <w:p w14:paraId="5407E6FF" w14:textId="592A9D80" w:rsidR="00F03ED4" w:rsidRDefault="00F03ED4" w:rsidP="00F03ED4">
      <w:pPr>
        <w:spacing w:line="360" w:lineRule="auto"/>
        <w:jc w:val="both"/>
        <w:rPr>
          <w:bCs/>
        </w:rPr>
      </w:pPr>
      <w:r>
        <w:rPr>
          <w:bCs/>
        </w:rPr>
        <w:t xml:space="preserve">Esta Unidad Curricular, se centra en </w:t>
      </w:r>
      <w:r w:rsidRPr="00F03ED4">
        <w:rPr>
          <w:bCs/>
        </w:rPr>
        <w:t>el análisis de las juventudes y adulteces, destinatarias de las propuestas</w:t>
      </w:r>
      <w:r>
        <w:rPr>
          <w:bCs/>
        </w:rPr>
        <w:t xml:space="preserve"> </w:t>
      </w:r>
      <w:r w:rsidRPr="00F03ED4">
        <w:rPr>
          <w:bCs/>
        </w:rPr>
        <w:t>de formación docente que constituyen el ámbito de</w:t>
      </w:r>
      <w:r>
        <w:rPr>
          <w:bCs/>
        </w:rPr>
        <w:t xml:space="preserve"> </w:t>
      </w:r>
      <w:r w:rsidRPr="00F03ED4">
        <w:rPr>
          <w:bCs/>
        </w:rPr>
        <w:t>inserción</w:t>
      </w:r>
      <w:r>
        <w:rPr>
          <w:bCs/>
        </w:rPr>
        <w:t xml:space="preserve"> </w:t>
      </w:r>
      <w:r w:rsidRPr="00F03ED4">
        <w:rPr>
          <w:bCs/>
        </w:rPr>
        <w:t>privilegiado de los/as egresados/as de la carrera, tomando</w:t>
      </w:r>
      <w:r>
        <w:rPr>
          <w:bCs/>
        </w:rPr>
        <w:t xml:space="preserve"> </w:t>
      </w:r>
      <w:r w:rsidRPr="00F03ED4">
        <w:rPr>
          <w:bCs/>
        </w:rPr>
        <w:t>aportes de los enfoques psicológicos y socioantropológicos recientes</w:t>
      </w:r>
      <w:r>
        <w:rPr>
          <w:bCs/>
        </w:rPr>
        <w:t xml:space="preserve"> </w:t>
      </w:r>
      <w:r w:rsidRPr="00F03ED4">
        <w:rPr>
          <w:bCs/>
        </w:rPr>
        <w:t>que muestran la necesidad de desnaturalizar la construcción de</w:t>
      </w:r>
      <w:r>
        <w:rPr>
          <w:bCs/>
        </w:rPr>
        <w:t xml:space="preserve"> </w:t>
      </w:r>
      <w:r w:rsidRPr="00F03ED4">
        <w:rPr>
          <w:bCs/>
        </w:rPr>
        <w:t>la juventud y el paso a la adultez, reconociendo sus condicionantes</w:t>
      </w:r>
      <w:r>
        <w:rPr>
          <w:bCs/>
        </w:rPr>
        <w:t xml:space="preserve"> </w:t>
      </w:r>
      <w:r w:rsidRPr="00F03ED4">
        <w:rPr>
          <w:bCs/>
        </w:rPr>
        <w:t>históricos y contextuales</w:t>
      </w:r>
      <w:r>
        <w:rPr>
          <w:bCs/>
        </w:rPr>
        <w:t>.</w:t>
      </w:r>
    </w:p>
    <w:p w14:paraId="51FBE4DE" w14:textId="7E54861A" w:rsidR="00F03ED4" w:rsidRDefault="00F84E6E" w:rsidP="00B63E0F">
      <w:pPr>
        <w:autoSpaceDE w:val="0"/>
        <w:autoSpaceDN w:val="0"/>
        <w:adjustRightInd w:val="0"/>
        <w:spacing w:after="0" w:line="360" w:lineRule="auto"/>
        <w:jc w:val="both"/>
        <w:rPr>
          <w:rFonts w:ascii="Poppins-Light" w:hAnsi="Poppins-Light" w:cs="Poppins-Light"/>
          <w:kern w:val="0"/>
          <w:sz w:val="19"/>
          <w:szCs w:val="19"/>
        </w:rPr>
      </w:pPr>
      <w:r>
        <w:rPr>
          <w:rFonts w:cs="Poppins-Light"/>
          <w:kern w:val="0"/>
        </w:rPr>
        <w:t xml:space="preserve">Es por esta razón, que en </w:t>
      </w:r>
      <w:r w:rsidRPr="00F84E6E">
        <w:rPr>
          <w:rFonts w:cs="Poppins-Light"/>
          <w:kern w:val="0"/>
        </w:rPr>
        <w:t>el</w:t>
      </w:r>
      <w:r w:rsidRPr="00F84E6E">
        <w:rPr>
          <w:rFonts w:cs="Poppins-Light"/>
          <w:kern w:val="0"/>
        </w:rPr>
        <w:t xml:space="preserve"> espacio</w:t>
      </w:r>
      <w:r>
        <w:rPr>
          <w:rFonts w:cs="Poppins-Light"/>
          <w:kern w:val="0"/>
        </w:rPr>
        <w:t xml:space="preserve"> </w:t>
      </w:r>
      <w:r w:rsidRPr="00F84E6E">
        <w:rPr>
          <w:rFonts w:cs="Poppins-Light"/>
          <w:kern w:val="0"/>
        </w:rPr>
        <w:t>de trabajo de Sujetos de la Educación II, la categoría de juventud</w:t>
      </w:r>
      <w:r>
        <w:rPr>
          <w:rFonts w:cs="Poppins-Light"/>
          <w:kern w:val="0"/>
        </w:rPr>
        <w:t xml:space="preserve"> </w:t>
      </w:r>
      <w:r w:rsidRPr="00F84E6E">
        <w:rPr>
          <w:rFonts w:cs="Poppins-Light"/>
          <w:kern w:val="0"/>
        </w:rPr>
        <w:t>será un recurso estratégico para explorar los vínculos históricos,</w:t>
      </w:r>
      <w:r>
        <w:rPr>
          <w:rFonts w:cs="Poppins-Light"/>
          <w:kern w:val="0"/>
        </w:rPr>
        <w:t xml:space="preserve"> </w:t>
      </w:r>
      <w:r w:rsidRPr="00F84E6E">
        <w:rPr>
          <w:rFonts w:cs="Poppins-Light"/>
          <w:kern w:val="0"/>
        </w:rPr>
        <w:t>sociales y culturales de las interacciones que se producen en los</w:t>
      </w:r>
      <w:r>
        <w:rPr>
          <w:rFonts w:cs="Poppins-Light"/>
          <w:kern w:val="0"/>
        </w:rPr>
        <w:t xml:space="preserve"> </w:t>
      </w:r>
      <w:r w:rsidRPr="00F84E6E">
        <w:rPr>
          <w:rFonts w:cs="Poppins-Light"/>
          <w:kern w:val="0"/>
        </w:rPr>
        <w:t>contextos educativos entre docentes, estudiantes y entre pares. Se</w:t>
      </w:r>
      <w:r>
        <w:rPr>
          <w:rFonts w:cs="Poppins-Light"/>
          <w:kern w:val="0"/>
        </w:rPr>
        <w:t xml:space="preserve"> </w:t>
      </w:r>
      <w:r w:rsidRPr="00F84E6E">
        <w:rPr>
          <w:rFonts w:cs="Poppins-Light"/>
          <w:kern w:val="0"/>
        </w:rPr>
        <w:t>enfatiza el lugar de la afectividad y las emociones</w:t>
      </w:r>
      <w:r>
        <w:rPr>
          <w:rFonts w:ascii="Poppins-Light" w:hAnsi="Poppins-Light" w:cs="Poppins-Light"/>
          <w:kern w:val="0"/>
          <w:sz w:val="19"/>
          <w:szCs w:val="19"/>
        </w:rPr>
        <w:t>.</w:t>
      </w:r>
      <w:r w:rsidR="00B63E0F">
        <w:rPr>
          <w:rFonts w:ascii="Poppins-Light" w:hAnsi="Poppins-Light" w:cs="Poppins-Light"/>
          <w:kern w:val="0"/>
          <w:sz w:val="19"/>
          <w:szCs w:val="19"/>
        </w:rPr>
        <w:t xml:space="preserve"> </w:t>
      </w:r>
      <w:r w:rsidRPr="00F84E6E">
        <w:rPr>
          <w:rFonts w:cs="Poppins-Light"/>
          <w:kern w:val="0"/>
        </w:rPr>
        <w:t xml:space="preserve">en los vínculos, reconociendo el compromiso </w:t>
      </w:r>
      <w:r w:rsidRPr="00F84E6E">
        <w:rPr>
          <w:rFonts w:cs="Poppins-Light"/>
          <w:kern w:val="0"/>
        </w:rPr>
        <w:lastRenderedPageBreak/>
        <w:t>político y ético en la</w:t>
      </w:r>
      <w:r w:rsidR="00B63E0F">
        <w:rPr>
          <w:rFonts w:ascii="Poppins-Light" w:hAnsi="Poppins-Light" w:cs="Poppins-Light"/>
          <w:kern w:val="0"/>
          <w:sz w:val="19"/>
          <w:szCs w:val="19"/>
        </w:rPr>
        <w:t xml:space="preserve"> </w:t>
      </w:r>
      <w:r w:rsidRPr="00F84E6E">
        <w:rPr>
          <w:rFonts w:cs="Poppins-Light"/>
          <w:kern w:val="0"/>
        </w:rPr>
        <w:t>construcción de ciudadanía, de la cotidianeidad en los territorios</w:t>
      </w:r>
      <w:r>
        <w:rPr>
          <w:rFonts w:ascii="Poppins-Light" w:hAnsi="Poppins-Light" w:cs="Poppins-Light"/>
          <w:kern w:val="0"/>
          <w:sz w:val="19"/>
          <w:szCs w:val="19"/>
        </w:rPr>
        <w:t xml:space="preserve"> y</w:t>
      </w:r>
      <w:r w:rsidR="00B63E0F" w:rsidRPr="00B63E0F">
        <w:rPr>
          <w:rFonts w:cs="Poppins-Light"/>
          <w:kern w:val="0"/>
        </w:rPr>
        <w:t xml:space="preserve"> </w:t>
      </w:r>
      <w:r w:rsidR="00B63E0F" w:rsidRPr="00F84E6E">
        <w:rPr>
          <w:rFonts w:cs="Poppins-Light"/>
          <w:kern w:val="0"/>
        </w:rPr>
        <w:t>puestas en juego</w:t>
      </w:r>
      <w:r w:rsidR="00B63E0F">
        <w:rPr>
          <w:rFonts w:cs="Poppins-Light"/>
          <w:kern w:val="0"/>
        </w:rPr>
        <w:t xml:space="preserve"> </w:t>
      </w:r>
      <w:r w:rsidR="00B63E0F">
        <w:rPr>
          <w:rFonts w:ascii="Poppins-Light" w:hAnsi="Poppins-Light" w:cs="Poppins-Light"/>
          <w:kern w:val="0"/>
          <w:sz w:val="19"/>
          <w:szCs w:val="19"/>
        </w:rPr>
        <w:t>en los espacios habitados</w:t>
      </w:r>
      <w:r w:rsidR="00B63E0F">
        <w:rPr>
          <w:rFonts w:ascii="Poppins-Light" w:hAnsi="Poppins-Light" w:cs="Poppins-Light"/>
          <w:kern w:val="0"/>
          <w:sz w:val="19"/>
          <w:szCs w:val="19"/>
        </w:rPr>
        <w:t>.</w:t>
      </w:r>
    </w:p>
    <w:p w14:paraId="33C380A3" w14:textId="5E77A465" w:rsidR="00B63E0F" w:rsidRPr="00B63E0F" w:rsidRDefault="00B63E0F" w:rsidP="00B63E0F">
      <w:pPr>
        <w:autoSpaceDE w:val="0"/>
        <w:autoSpaceDN w:val="0"/>
        <w:adjustRightInd w:val="0"/>
        <w:spacing w:after="0" w:line="360" w:lineRule="auto"/>
        <w:jc w:val="both"/>
        <w:rPr>
          <w:rFonts w:cs="Poppins-Light"/>
          <w:kern w:val="0"/>
        </w:rPr>
      </w:pPr>
      <w:r w:rsidRPr="00B63E0F">
        <w:rPr>
          <w:rFonts w:cs="Poppins-Light"/>
          <w:kern w:val="0"/>
        </w:rPr>
        <w:t>Se busca comprender la singular construcción de la subjetividad</w:t>
      </w:r>
      <w:r>
        <w:rPr>
          <w:rFonts w:cs="Poppins-Light"/>
          <w:kern w:val="0"/>
        </w:rPr>
        <w:t xml:space="preserve"> </w:t>
      </w:r>
      <w:r w:rsidRPr="00B63E0F">
        <w:rPr>
          <w:rFonts w:cs="Poppins-Light"/>
          <w:kern w:val="0"/>
        </w:rPr>
        <w:t>que se produce</w:t>
      </w:r>
      <w:r>
        <w:rPr>
          <w:rFonts w:cs="Poppins-Light"/>
          <w:kern w:val="0"/>
        </w:rPr>
        <w:t xml:space="preserve"> </w:t>
      </w:r>
      <w:r w:rsidRPr="00B63E0F">
        <w:rPr>
          <w:rFonts w:cs="Poppins-Light"/>
          <w:kern w:val="0"/>
        </w:rPr>
        <w:t>en relación a diferentes procesos de inscripción,</w:t>
      </w:r>
      <w:r>
        <w:rPr>
          <w:rFonts w:cs="Poppins-Light"/>
          <w:kern w:val="0"/>
        </w:rPr>
        <w:t xml:space="preserve"> </w:t>
      </w:r>
      <w:r w:rsidRPr="00B63E0F">
        <w:rPr>
          <w:rFonts w:cs="Poppins-Light"/>
          <w:kern w:val="0"/>
        </w:rPr>
        <w:t>en distintos espacios y de complejidad creciente, como lo son los</w:t>
      </w:r>
      <w:r>
        <w:rPr>
          <w:rFonts w:cs="Poppins-Light"/>
          <w:kern w:val="0"/>
        </w:rPr>
        <w:t xml:space="preserve"> </w:t>
      </w:r>
      <w:r w:rsidRPr="00B63E0F">
        <w:rPr>
          <w:rFonts w:cs="Poppins-Light"/>
          <w:kern w:val="0"/>
        </w:rPr>
        <w:t>familiares, comunitarios, educativos, laborales, virtuales, tomando</w:t>
      </w:r>
      <w:r w:rsidR="00532B0A">
        <w:rPr>
          <w:rFonts w:cs="Poppins-Light"/>
          <w:kern w:val="0"/>
        </w:rPr>
        <w:t xml:space="preserve"> </w:t>
      </w:r>
      <w:r w:rsidRPr="00B63E0F">
        <w:rPr>
          <w:rFonts w:cs="Poppins-Light"/>
          <w:kern w:val="0"/>
        </w:rPr>
        <w:t>aportes de los enfoques socioantropológicos recientes que muestran</w:t>
      </w:r>
      <w:r w:rsidR="00532B0A">
        <w:rPr>
          <w:rFonts w:cs="Poppins-Light"/>
          <w:kern w:val="0"/>
        </w:rPr>
        <w:t xml:space="preserve"> </w:t>
      </w:r>
      <w:r w:rsidRPr="00B63E0F">
        <w:rPr>
          <w:rFonts w:cs="Poppins-Light"/>
          <w:kern w:val="0"/>
        </w:rPr>
        <w:t>la necesidad de desnaturalizar la construcción de la juventud</w:t>
      </w:r>
      <w:r w:rsidR="00532B0A">
        <w:rPr>
          <w:rFonts w:cs="Poppins-Light"/>
          <w:kern w:val="0"/>
        </w:rPr>
        <w:t xml:space="preserve"> </w:t>
      </w:r>
      <w:r w:rsidRPr="00B63E0F">
        <w:rPr>
          <w:rFonts w:cs="Poppins-Light"/>
          <w:kern w:val="0"/>
        </w:rPr>
        <w:t>y el paso a la adultez, reconociendo sus condicionantes históricos-</w:t>
      </w:r>
    </w:p>
    <w:p w14:paraId="0421D297" w14:textId="3BB64981" w:rsidR="00B63E0F" w:rsidRDefault="00B63E0F" w:rsidP="00B63E0F">
      <w:pPr>
        <w:autoSpaceDE w:val="0"/>
        <w:autoSpaceDN w:val="0"/>
        <w:adjustRightInd w:val="0"/>
        <w:spacing w:after="0" w:line="360" w:lineRule="auto"/>
        <w:jc w:val="both"/>
        <w:rPr>
          <w:rFonts w:cs="Poppins-Light"/>
          <w:kern w:val="0"/>
        </w:rPr>
      </w:pPr>
      <w:r w:rsidRPr="00B63E0F">
        <w:rPr>
          <w:rFonts w:cs="Poppins-Light"/>
          <w:kern w:val="0"/>
        </w:rPr>
        <w:t>sociales y culturales. A su vez, se centra en la finalidad de la</w:t>
      </w:r>
      <w:r w:rsidR="00532B0A">
        <w:rPr>
          <w:rFonts w:cs="Poppins-Light"/>
          <w:kern w:val="0"/>
        </w:rPr>
        <w:t xml:space="preserve"> </w:t>
      </w:r>
      <w:r w:rsidRPr="00B63E0F">
        <w:rPr>
          <w:rFonts w:cs="Poppins-Light"/>
          <w:kern w:val="0"/>
        </w:rPr>
        <w:t>educación permanente de jóvenes y adultos/as en función de los</w:t>
      </w:r>
      <w:r w:rsidR="00532B0A">
        <w:rPr>
          <w:rFonts w:cs="Poppins-Light"/>
          <w:kern w:val="0"/>
        </w:rPr>
        <w:t xml:space="preserve"> </w:t>
      </w:r>
      <w:r w:rsidRPr="00B63E0F">
        <w:rPr>
          <w:rFonts w:cs="Poppins-Light"/>
          <w:kern w:val="0"/>
        </w:rPr>
        <w:t>momentos políticos y económicos coyunturales.</w:t>
      </w:r>
    </w:p>
    <w:p w14:paraId="0A43F2DC" w14:textId="38139379" w:rsidR="00DA308B" w:rsidRDefault="00DA308B" w:rsidP="00DA308B">
      <w:pPr>
        <w:autoSpaceDE w:val="0"/>
        <w:autoSpaceDN w:val="0"/>
        <w:adjustRightInd w:val="0"/>
        <w:spacing w:after="0" w:line="360" w:lineRule="auto"/>
        <w:jc w:val="both"/>
        <w:rPr>
          <w:rFonts w:cs="Poppins-Light"/>
          <w:kern w:val="0"/>
        </w:rPr>
      </w:pPr>
      <w:r w:rsidRPr="00DA308B">
        <w:rPr>
          <w:rFonts w:cs="Poppins-Light"/>
          <w:kern w:val="0"/>
        </w:rPr>
        <w:t>Por ello, se hace</w:t>
      </w:r>
      <w:r>
        <w:rPr>
          <w:rFonts w:cs="Poppins-Light"/>
          <w:kern w:val="0"/>
        </w:rPr>
        <w:t xml:space="preserve"> </w:t>
      </w:r>
      <w:r w:rsidRPr="00DA308B">
        <w:rPr>
          <w:rFonts w:cs="Poppins-Light"/>
          <w:kern w:val="0"/>
        </w:rPr>
        <w:t>imprescindible analizar y reflexionar sobre los elementos y objetivos</w:t>
      </w:r>
      <w:r>
        <w:rPr>
          <w:rFonts w:cs="Poppins-Light"/>
          <w:kern w:val="0"/>
        </w:rPr>
        <w:t xml:space="preserve"> </w:t>
      </w:r>
      <w:r w:rsidRPr="00DA308B">
        <w:rPr>
          <w:rFonts w:cs="Poppins-Light"/>
          <w:kern w:val="0"/>
        </w:rPr>
        <w:t>de las diversas propuestas educativas de la modalidad para</w:t>
      </w:r>
      <w:r>
        <w:rPr>
          <w:rFonts w:cs="Poppins-Light"/>
          <w:kern w:val="0"/>
        </w:rPr>
        <w:t xml:space="preserve"> </w:t>
      </w:r>
      <w:r w:rsidRPr="00DA308B">
        <w:rPr>
          <w:rFonts w:cs="Poppins-Light"/>
          <w:kern w:val="0"/>
        </w:rPr>
        <w:t>jóvenes y adultos reconocida en nuestra Ley Nacional de Educación</w:t>
      </w:r>
      <w:r>
        <w:rPr>
          <w:rFonts w:cs="Poppins-Light"/>
          <w:kern w:val="0"/>
        </w:rPr>
        <w:t xml:space="preserve"> </w:t>
      </w:r>
      <w:r w:rsidRPr="00DA308B">
        <w:rPr>
          <w:rFonts w:cs="Poppins-Light"/>
          <w:kern w:val="0"/>
        </w:rPr>
        <w:t>N°26.206, indagando y reflexionando acerca de las distintas propuestas</w:t>
      </w:r>
      <w:r>
        <w:rPr>
          <w:rFonts w:cs="Poppins-Light"/>
          <w:kern w:val="0"/>
        </w:rPr>
        <w:t xml:space="preserve"> </w:t>
      </w:r>
      <w:r w:rsidRPr="00DA308B">
        <w:rPr>
          <w:rFonts w:cs="Poppins-Light"/>
          <w:kern w:val="0"/>
        </w:rPr>
        <w:t>educativas que existieron y que continúan vigentes, siendo</w:t>
      </w:r>
      <w:r>
        <w:rPr>
          <w:rFonts w:cs="Poppins-Light"/>
          <w:kern w:val="0"/>
        </w:rPr>
        <w:t xml:space="preserve"> </w:t>
      </w:r>
      <w:r w:rsidRPr="00DA308B">
        <w:rPr>
          <w:rFonts w:cs="Poppins-Light"/>
          <w:kern w:val="0"/>
        </w:rPr>
        <w:t>éstas nuevas oportunidades para que dichos grupos concluyan</w:t>
      </w:r>
      <w:r>
        <w:rPr>
          <w:rFonts w:cs="Poppins-Light"/>
          <w:kern w:val="0"/>
        </w:rPr>
        <w:t xml:space="preserve"> </w:t>
      </w:r>
      <w:r w:rsidRPr="00DA308B">
        <w:rPr>
          <w:rFonts w:cs="Poppins-Light"/>
          <w:kern w:val="0"/>
        </w:rPr>
        <w:t>sus trayectorias escolares, con distintos formatos organizativos,</w:t>
      </w:r>
      <w:r>
        <w:rPr>
          <w:rFonts w:cs="Poppins-Light"/>
          <w:kern w:val="0"/>
        </w:rPr>
        <w:t xml:space="preserve"> </w:t>
      </w:r>
      <w:r w:rsidRPr="00DA308B">
        <w:rPr>
          <w:rFonts w:cs="Poppins-Light"/>
          <w:kern w:val="0"/>
        </w:rPr>
        <w:t>institucionales y curriculares que permitan finalizarlas. Asimismo, se</w:t>
      </w:r>
      <w:r>
        <w:rPr>
          <w:rFonts w:cs="Poppins-Light"/>
          <w:kern w:val="0"/>
        </w:rPr>
        <w:t xml:space="preserve"> </w:t>
      </w:r>
      <w:r w:rsidRPr="00DA308B">
        <w:rPr>
          <w:rFonts w:cs="Poppins-Light"/>
          <w:kern w:val="0"/>
        </w:rPr>
        <w:t>analizarán los múltiples factores que conducen a la configuración</w:t>
      </w:r>
      <w:r>
        <w:rPr>
          <w:rFonts w:cs="Poppins-Light"/>
          <w:kern w:val="0"/>
        </w:rPr>
        <w:t xml:space="preserve"> </w:t>
      </w:r>
      <w:r w:rsidRPr="00DA308B">
        <w:rPr>
          <w:rFonts w:cs="Poppins-Light"/>
          <w:kern w:val="0"/>
        </w:rPr>
        <w:t>de trayectorias escolares intermitentes o interrumpidas, aún para</w:t>
      </w:r>
      <w:r>
        <w:rPr>
          <w:rFonts w:cs="Poppins-Light"/>
          <w:kern w:val="0"/>
        </w:rPr>
        <w:t xml:space="preserve"> </w:t>
      </w:r>
      <w:r w:rsidRPr="00DA308B">
        <w:rPr>
          <w:rFonts w:cs="Poppins-Light"/>
          <w:kern w:val="0"/>
        </w:rPr>
        <w:t>quienes finalizaron sus estudios secundarios y no han accedido a</w:t>
      </w:r>
      <w:r>
        <w:rPr>
          <w:rFonts w:cs="Poppins-Light"/>
          <w:kern w:val="0"/>
        </w:rPr>
        <w:t xml:space="preserve"> </w:t>
      </w:r>
      <w:r w:rsidRPr="00DA308B">
        <w:rPr>
          <w:rFonts w:cs="Poppins-Light"/>
          <w:kern w:val="0"/>
        </w:rPr>
        <w:t>la titulación, tomando como referencias tanto datos estadísticos</w:t>
      </w:r>
      <w:r>
        <w:rPr>
          <w:rFonts w:cs="Poppins-Light"/>
          <w:kern w:val="0"/>
        </w:rPr>
        <w:t xml:space="preserve"> </w:t>
      </w:r>
      <w:r w:rsidRPr="00DA308B">
        <w:rPr>
          <w:rFonts w:cs="Poppins-Light"/>
          <w:kern w:val="0"/>
        </w:rPr>
        <w:t>como las investigaciones que retoman la perspectiva de los propios</w:t>
      </w:r>
      <w:r>
        <w:rPr>
          <w:rFonts w:cs="Poppins-Light"/>
          <w:kern w:val="0"/>
        </w:rPr>
        <w:t xml:space="preserve"> </w:t>
      </w:r>
      <w:r w:rsidRPr="00DA308B">
        <w:rPr>
          <w:rFonts w:cs="Poppins-Light"/>
          <w:kern w:val="0"/>
        </w:rPr>
        <w:t>jóvenes</w:t>
      </w:r>
      <w:r w:rsidR="001430FE">
        <w:rPr>
          <w:rFonts w:cs="Poppins-Light"/>
          <w:kern w:val="0"/>
        </w:rPr>
        <w:t>.</w:t>
      </w:r>
    </w:p>
    <w:p w14:paraId="7A32DE4F" w14:textId="67CCE4CD" w:rsidR="00F03ED4" w:rsidRDefault="001430FE" w:rsidP="001430FE">
      <w:pPr>
        <w:autoSpaceDE w:val="0"/>
        <w:autoSpaceDN w:val="0"/>
        <w:adjustRightInd w:val="0"/>
        <w:spacing w:after="0" w:line="360" w:lineRule="auto"/>
        <w:jc w:val="both"/>
        <w:rPr>
          <w:rFonts w:cs="Poppins-Light"/>
          <w:kern w:val="0"/>
        </w:rPr>
      </w:pPr>
      <w:r w:rsidRPr="001430FE">
        <w:rPr>
          <w:rFonts w:cs="Poppins-Light"/>
          <w:kern w:val="0"/>
        </w:rPr>
        <w:t>Todo ello, desafía</w:t>
      </w:r>
      <w:r>
        <w:rPr>
          <w:rFonts w:cs="Poppins-Light"/>
          <w:kern w:val="0"/>
        </w:rPr>
        <w:t xml:space="preserve"> </w:t>
      </w:r>
      <w:r w:rsidRPr="001430FE">
        <w:rPr>
          <w:rFonts w:cs="Poppins-Light"/>
          <w:kern w:val="0"/>
        </w:rPr>
        <w:t>a los/as Profesores en Ciencias de la Educación a conformar actuaciones</w:t>
      </w:r>
      <w:r>
        <w:rPr>
          <w:rFonts w:cs="Poppins-Light"/>
          <w:kern w:val="0"/>
        </w:rPr>
        <w:t xml:space="preserve"> </w:t>
      </w:r>
      <w:r w:rsidRPr="001430FE">
        <w:rPr>
          <w:rFonts w:cs="Poppins-Light"/>
          <w:kern w:val="0"/>
        </w:rPr>
        <w:t>de acuerdo con las características y diversos modos de</w:t>
      </w:r>
      <w:r>
        <w:rPr>
          <w:rFonts w:cs="Poppins-Light"/>
          <w:kern w:val="0"/>
        </w:rPr>
        <w:t xml:space="preserve"> </w:t>
      </w:r>
      <w:r w:rsidRPr="001430FE">
        <w:rPr>
          <w:rFonts w:cs="Poppins-Light"/>
          <w:kern w:val="0"/>
        </w:rPr>
        <w:t>aprender de los/as estudiantes, a tomar decisiones pedagógicas</w:t>
      </w:r>
      <w:r>
        <w:rPr>
          <w:rFonts w:cs="Poppins-Light"/>
          <w:kern w:val="0"/>
        </w:rPr>
        <w:t xml:space="preserve"> </w:t>
      </w:r>
      <w:r w:rsidRPr="001430FE">
        <w:rPr>
          <w:rFonts w:cs="Poppins-Light"/>
          <w:kern w:val="0"/>
        </w:rPr>
        <w:t>que reconozcan y respeten la diversidad, a intervenir en la dinámica</w:t>
      </w:r>
      <w:r>
        <w:rPr>
          <w:rFonts w:cs="Poppins-Light"/>
          <w:kern w:val="0"/>
        </w:rPr>
        <w:t xml:space="preserve"> </w:t>
      </w:r>
      <w:r w:rsidRPr="001430FE">
        <w:rPr>
          <w:rFonts w:cs="Poppins-Light"/>
          <w:kern w:val="0"/>
        </w:rPr>
        <w:t>grupal, organizar el trabajo escolar y a abordar conflictos o problemas</w:t>
      </w:r>
      <w:r>
        <w:rPr>
          <w:rFonts w:cs="Poppins-Light"/>
          <w:kern w:val="0"/>
        </w:rPr>
        <w:t xml:space="preserve"> </w:t>
      </w:r>
      <w:r w:rsidRPr="001430FE">
        <w:rPr>
          <w:rFonts w:cs="Poppins-Light"/>
          <w:kern w:val="0"/>
        </w:rPr>
        <w:t>grupales, mediante estrategias variadas.</w:t>
      </w:r>
    </w:p>
    <w:p w14:paraId="20237C34" w14:textId="77777777" w:rsidR="00FB7132" w:rsidRDefault="00FB7132" w:rsidP="001430FE">
      <w:pPr>
        <w:autoSpaceDE w:val="0"/>
        <w:autoSpaceDN w:val="0"/>
        <w:adjustRightInd w:val="0"/>
        <w:spacing w:after="0" w:line="360" w:lineRule="auto"/>
        <w:jc w:val="both"/>
        <w:rPr>
          <w:rFonts w:cs="Poppins-Light"/>
          <w:kern w:val="0"/>
        </w:rPr>
      </w:pPr>
    </w:p>
    <w:p w14:paraId="33402133" w14:textId="77777777" w:rsidR="00D80635" w:rsidRDefault="00D80635" w:rsidP="00D80635">
      <w:pPr>
        <w:autoSpaceDE w:val="0"/>
        <w:autoSpaceDN w:val="0"/>
        <w:adjustRightInd w:val="0"/>
        <w:spacing w:after="0" w:line="360" w:lineRule="auto"/>
        <w:jc w:val="both"/>
        <w:rPr>
          <w:bCs/>
          <w:color w:val="77206D" w:themeColor="accent5" w:themeShade="BF"/>
        </w:rPr>
      </w:pPr>
      <w:r w:rsidRPr="00D80635">
        <w:rPr>
          <w:bCs/>
          <w:color w:val="77206D" w:themeColor="accent5" w:themeShade="BF"/>
        </w:rPr>
        <w:t>PROPOSITOS:</w:t>
      </w:r>
    </w:p>
    <w:p w14:paraId="75904915" w14:textId="77777777" w:rsidR="00D80635" w:rsidRPr="00D80635" w:rsidRDefault="00D80635" w:rsidP="00D80635">
      <w:pPr>
        <w:numPr>
          <w:ilvl w:val="0"/>
          <w:numId w:val="2"/>
        </w:numPr>
        <w:spacing w:after="200" w:line="360" w:lineRule="auto"/>
        <w:ind w:left="1068"/>
        <w:contextualSpacing/>
        <w:jc w:val="both"/>
        <w:rPr>
          <w:rFonts w:cs="Tahoma"/>
          <w:color w:val="BF4E14" w:themeColor="accent2" w:themeShade="BF"/>
          <w:u w:val="single"/>
        </w:rPr>
      </w:pPr>
      <w:r w:rsidRPr="00D80635">
        <w:rPr>
          <w:rFonts w:cs="Tahoma"/>
        </w:rPr>
        <w:t>Facilitar la comprensión de los textos específicos de la asignatura.</w:t>
      </w:r>
    </w:p>
    <w:p w14:paraId="3B5090AF" w14:textId="143C25D0" w:rsidR="00D80635" w:rsidRPr="00D80635" w:rsidRDefault="00D80635" w:rsidP="00D80635">
      <w:pPr>
        <w:numPr>
          <w:ilvl w:val="0"/>
          <w:numId w:val="2"/>
        </w:numPr>
        <w:spacing w:after="200" w:line="360" w:lineRule="auto"/>
        <w:ind w:left="1068"/>
        <w:contextualSpacing/>
        <w:jc w:val="both"/>
        <w:rPr>
          <w:rFonts w:cs="Tahoma"/>
          <w:color w:val="BF4E14" w:themeColor="accent2" w:themeShade="BF"/>
          <w:u w:val="single"/>
        </w:rPr>
      </w:pPr>
      <w:r w:rsidRPr="00D80635">
        <w:rPr>
          <w:rFonts w:cs="Tahoma"/>
        </w:rPr>
        <w:lastRenderedPageBreak/>
        <w:t xml:space="preserve">Propiciar la relación de la teoría con la realidad de la </w:t>
      </w:r>
      <w:r w:rsidRPr="00D80635">
        <w:rPr>
          <w:rFonts w:cs="Tahoma"/>
        </w:rPr>
        <w:t>adolescencia, la juventud y la adultez</w:t>
      </w:r>
      <w:r w:rsidRPr="00D80635">
        <w:rPr>
          <w:rFonts w:cs="Tahoma"/>
        </w:rPr>
        <w:t xml:space="preserve"> hoy.</w:t>
      </w:r>
    </w:p>
    <w:p w14:paraId="1CCB4C56" w14:textId="10710BE5" w:rsidR="00D80635" w:rsidRPr="00D80635" w:rsidRDefault="00D80635" w:rsidP="00D80635">
      <w:pPr>
        <w:numPr>
          <w:ilvl w:val="0"/>
          <w:numId w:val="1"/>
        </w:numPr>
        <w:spacing w:after="200" w:line="360" w:lineRule="auto"/>
        <w:ind w:left="1068"/>
        <w:contextualSpacing/>
        <w:jc w:val="both"/>
        <w:rPr>
          <w:rFonts w:cs="Tahoma"/>
          <w:color w:val="BF4E14" w:themeColor="accent2" w:themeShade="BF"/>
          <w:u w:val="single"/>
        </w:rPr>
      </w:pPr>
      <w:r w:rsidRPr="00D80635">
        <w:rPr>
          <w:rFonts w:cs="Tahoma"/>
        </w:rPr>
        <w:t>Propiciar el respeto por la diversidad cultural y social de c</w:t>
      </w:r>
      <w:r w:rsidRPr="00D80635">
        <w:rPr>
          <w:rFonts w:cs="Tahoma"/>
        </w:rPr>
        <w:t>ada estudiante</w:t>
      </w:r>
      <w:r w:rsidRPr="00D80635">
        <w:rPr>
          <w:rFonts w:cs="Tahoma"/>
        </w:rPr>
        <w:t>, para potenciar la circulación de conocimiento y lograr una integración escolar satisfactoria.</w:t>
      </w:r>
    </w:p>
    <w:p w14:paraId="66CFB132" w14:textId="77777777" w:rsidR="00D80635" w:rsidRDefault="00D80635" w:rsidP="00D80635">
      <w:pPr>
        <w:spacing w:after="200" w:line="360" w:lineRule="auto"/>
        <w:contextualSpacing/>
        <w:jc w:val="both"/>
        <w:rPr>
          <w:rFonts w:cs="Tahoma"/>
        </w:rPr>
      </w:pPr>
    </w:p>
    <w:p w14:paraId="3E8E5C8D" w14:textId="7F1E97D1" w:rsidR="00F72061" w:rsidRDefault="00F72061" w:rsidP="00D80635">
      <w:pPr>
        <w:spacing w:after="200" w:line="360" w:lineRule="auto"/>
        <w:contextualSpacing/>
        <w:jc w:val="both"/>
        <w:rPr>
          <w:rFonts w:cs="Tahoma"/>
          <w:color w:val="A02B93" w:themeColor="accent5"/>
        </w:rPr>
      </w:pPr>
      <w:r>
        <w:rPr>
          <w:rFonts w:cs="Tahoma"/>
          <w:color w:val="A02B93" w:themeColor="accent5"/>
        </w:rPr>
        <w:t>CONTENIDOS:</w:t>
      </w:r>
    </w:p>
    <w:p w14:paraId="1D106E91" w14:textId="5EB0113D" w:rsidR="00F72061" w:rsidRDefault="00F72061" w:rsidP="00D80635">
      <w:pPr>
        <w:spacing w:after="200" w:line="360" w:lineRule="auto"/>
        <w:contextualSpacing/>
        <w:jc w:val="both"/>
        <w:rPr>
          <w:rFonts w:cs="Tahoma"/>
          <w:color w:val="A02B93" w:themeColor="accent5"/>
        </w:rPr>
      </w:pPr>
      <w:r>
        <w:rPr>
          <w:rFonts w:cs="Tahoma"/>
          <w:color w:val="A02B93" w:themeColor="accent5"/>
        </w:rPr>
        <w:t>UNIDAD I</w:t>
      </w:r>
    </w:p>
    <w:p w14:paraId="48BB0526" w14:textId="12C990A3" w:rsidR="00F72061" w:rsidRPr="00F72061" w:rsidRDefault="00F72061" w:rsidP="00F72061">
      <w:pPr>
        <w:pStyle w:val="Prrafodelista"/>
        <w:numPr>
          <w:ilvl w:val="0"/>
          <w:numId w:val="5"/>
        </w:numPr>
        <w:spacing w:after="200" w:line="360" w:lineRule="auto"/>
        <w:jc w:val="both"/>
        <w:rPr>
          <w:rFonts w:cs="Tahoma"/>
          <w:color w:val="A02B93" w:themeColor="accent5"/>
        </w:rPr>
      </w:pPr>
      <w:r>
        <w:rPr>
          <w:rFonts w:cs="Tahoma"/>
        </w:rPr>
        <w:t>Concepto de adolescencia y juventud</w:t>
      </w:r>
    </w:p>
    <w:p w14:paraId="2EE365F5" w14:textId="15090853" w:rsidR="00F72061" w:rsidRPr="00F72061" w:rsidRDefault="00F72061" w:rsidP="00F72061">
      <w:pPr>
        <w:pStyle w:val="Prrafodelista"/>
        <w:numPr>
          <w:ilvl w:val="0"/>
          <w:numId w:val="5"/>
        </w:numPr>
        <w:spacing w:after="200" w:line="360" w:lineRule="auto"/>
        <w:jc w:val="both"/>
        <w:rPr>
          <w:rFonts w:cs="Tahoma"/>
          <w:color w:val="A02B93" w:themeColor="accent5"/>
        </w:rPr>
      </w:pPr>
      <w:r>
        <w:rPr>
          <w:rFonts w:cs="Tahoma"/>
        </w:rPr>
        <w:t>Subjetividad adolescente, hoy.</w:t>
      </w:r>
    </w:p>
    <w:p w14:paraId="561EA9A8" w14:textId="451DAB41" w:rsidR="00F72061" w:rsidRPr="00F72061" w:rsidRDefault="00F72061" w:rsidP="00F72061">
      <w:pPr>
        <w:pStyle w:val="Prrafodelista"/>
        <w:numPr>
          <w:ilvl w:val="0"/>
          <w:numId w:val="5"/>
        </w:numPr>
        <w:spacing w:after="200" w:line="360" w:lineRule="auto"/>
        <w:jc w:val="both"/>
        <w:rPr>
          <w:rFonts w:cs="Tahoma"/>
          <w:color w:val="A02B93" w:themeColor="accent5"/>
        </w:rPr>
      </w:pPr>
      <w:r>
        <w:rPr>
          <w:rFonts w:cs="Tahoma"/>
        </w:rPr>
        <w:t xml:space="preserve">Identidad adolescente. </w:t>
      </w:r>
    </w:p>
    <w:p w14:paraId="407BA1D9" w14:textId="462C279B" w:rsidR="00F72061" w:rsidRPr="00335758" w:rsidRDefault="00335758" w:rsidP="00F72061">
      <w:pPr>
        <w:pStyle w:val="Prrafodelista"/>
        <w:numPr>
          <w:ilvl w:val="0"/>
          <w:numId w:val="5"/>
        </w:numPr>
        <w:spacing w:after="200" w:line="360" w:lineRule="auto"/>
        <w:jc w:val="both"/>
        <w:rPr>
          <w:rFonts w:cs="Tahoma"/>
          <w:color w:val="A02B93" w:themeColor="accent5"/>
        </w:rPr>
      </w:pPr>
      <w:r>
        <w:rPr>
          <w:rFonts w:cs="Tahoma"/>
        </w:rPr>
        <w:t>Ser estudiante y joven: una construcción histórica.</w:t>
      </w:r>
    </w:p>
    <w:p w14:paraId="1C7BC7E7" w14:textId="3A3CB9F4" w:rsidR="00335758" w:rsidRPr="00335758" w:rsidRDefault="00335758" w:rsidP="00F72061">
      <w:pPr>
        <w:pStyle w:val="Prrafodelista"/>
        <w:numPr>
          <w:ilvl w:val="0"/>
          <w:numId w:val="5"/>
        </w:numPr>
        <w:spacing w:after="200" w:line="360" w:lineRule="auto"/>
        <w:jc w:val="both"/>
        <w:rPr>
          <w:rFonts w:cs="Tahoma"/>
          <w:color w:val="A02B93" w:themeColor="accent5"/>
        </w:rPr>
      </w:pPr>
      <w:r>
        <w:rPr>
          <w:rFonts w:cs="Tahoma"/>
        </w:rPr>
        <w:t>La dimensión política del conflicto de la identidad.</w:t>
      </w:r>
    </w:p>
    <w:p w14:paraId="67787EB3" w14:textId="13F12514" w:rsidR="00335758" w:rsidRDefault="00335758" w:rsidP="00335758">
      <w:pPr>
        <w:spacing w:after="200" w:line="360" w:lineRule="auto"/>
        <w:jc w:val="both"/>
        <w:rPr>
          <w:rFonts w:cs="Tahoma"/>
          <w:color w:val="A02B93" w:themeColor="accent5"/>
        </w:rPr>
      </w:pPr>
      <w:r>
        <w:rPr>
          <w:rFonts w:cs="Tahoma"/>
          <w:color w:val="A02B93" w:themeColor="accent5"/>
        </w:rPr>
        <w:t>UNIDAD II</w:t>
      </w:r>
    </w:p>
    <w:p w14:paraId="05DB2EAB" w14:textId="6429608D" w:rsidR="00C37E58" w:rsidRPr="00C37E58" w:rsidRDefault="00C37E58" w:rsidP="00C37E58">
      <w:pPr>
        <w:pStyle w:val="Prrafodelista"/>
        <w:numPr>
          <w:ilvl w:val="0"/>
          <w:numId w:val="7"/>
        </w:numPr>
        <w:autoSpaceDE w:val="0"/>
        <w:autoSpaceDN w:val="0"/>
        <w:adjustRightInd w:val="0"/>
        <w:spacing w:after="0" w:line="360" w:lineRule="auto"/>
        <w:rPr>
          <w:rFonts w:cs="Poppins-Light"/>
          <w:kern w:val="0"/>
        </w:rPr>
      </w:pPr>
      <w:r w:rsidRPr="00C37E58">
        <w:rPr>
          <w:rFonts w:cs="Poppins-Light"/>
          <w:kern w:val="0"/>
        </w:rPr>
        <w:t>Formación continua y educación</w:t>
      </w:r>
      <w:r>
        <w:rPr>
          <w:rFonts w:cs="Poppins-Light"/>
          <w:kern w:val="0"/>
        </w:rPr>
        <w:t xml:space="preserve"> </w:t>
      </w:r>
      <w:r w:rsidRPr="00C37E58">
        <w:rPr>
          <w:rFonts w:cs="Poppins-Light"/>
          <w:kern w:val="0"/>
        </w:rPr>
        <w:t xml:space="preserve">permanente de jóvenes y adultos/as. </w:t>
      </w:r>
    </w:p>
    <w:p w14:paraId="108D96A6" w14:textId="77777777" w:rsidR="00C37E58" w:rsidRDefault="00C37E58" w:rsidP="00C37E58">
      <w:pPr>
        <w:pStyle w:val="Prrafodelista"/>
        <w:numPr>
          <w:ilvl w:val="0"/>
          <w:numId w:val="7"/>
        </w:numPr>
        <w:autoSpaceDE w:val="0"/>
        <w:autoSpaceDN w:val="0"/>
        <w:adjustRightInd w:val="0"/>
        <w:spacing w:after="0" w:line="360" w:lineRule="auto"/>
        <w:rPr>
          <w:rFonts w:cs="Poppins-Light"/>
          <w:kern w:val="0"/>
        </w:rPr>
      </w:pPr>
      <w:r w:rsidRPr="00C37E58">
        <w:rPr>
          <w:rFonts w:cs="Poppins-Light"/>
          <w:kern w:val="0"/>
        </w:rPr>
        <w:t>Exclusión escolar y sus principales</w:t>
      </w:r>
      <w:r>
        <w:rPr>
          <w:rFonts w:cs="Poppins-Light"/>
          <w:kern w:val="0"/>
        </w:rPr>
        <w:t xml:space="preserve"> </w:t>
      </w:r>
      <w:r w:rsidRPr="00C37E58">
        <w:rPr>
          <w:rFonts w:cs="Poppins-Light"/>
          <w:kern w:val="0"/>
        </w:rPr>
        <w:t>causas: desigualdad social, económica y de género.</w:t>
      </w:r>
    </w:p>
    <w:p w14:paraId="1162D104" w14:textId="7B8ADAA1" w:rsidR="00335758" w:rsidRPr="00C37E58" w:rsidRDefault="00C37E58" w:rsidP="00C37E58">
      <w:pPr>
        <w:pStyle w:val="Prrafodelista"/>
        <w:numPr>
          <w:ilvl w:val="0"/>
          <w:numId w:val="7"/>
        </w:numPr>
        <w:autoSpaceDE w:val="0"/>
        <w:autoSpaceDN w:val="0"/>
        <w:adjustRightInd w:val="0"/>
        <w:spacing w:after="0" w:line="360" w:lineRule="auto"/>
        <w:rPr>
          <w:rFonts w:cs="Poppins-Light"/>
          <w:kern w:val="0"/>
        </w:rPr>
      </w:pPr>
      <w:r w:rsidRPr="00C37E58">
        <w:rPr>
          <w:rFonts w:cs="Poppins-Light"/>
          <w:kern w:val="0"/>
        </w:rPr>
        <w:t xml:space="preserve"> Participación</w:t>
      </w:r>
      <w:r>
        <w:rPr>
          <w:rFonts w:cs="Poppins-Light"/>
          <w:kern w:val="0"/>
        </w:rPr>
        <w:t xml:space="preserve"> </w:t>
      </w:r>
      <w:r w:rsidRPr="00C37E58">
        <w:rPr>
          <w:rFonts w:cs="Poppins-Light"/>
          <w:kern w:val="0"/>
        </w:rPr>
        <w:t>política y formación de la ciudadanía en clave de derechos</w:t>
      </w:r>
      <w:r w:rsidR="004579BC">
        <w:rPr>
          <w:rFonts w:cs="Poppins-Light"/>
          <w:kern w:val="0"/>
        </w:rPr>
        <w:t>.</w:t>
      </w:r>
    </w:p>
    <w:p w14:paraId="32A91497" w14:textId="03E81554" w:rsidR="004579BC" w:rsidRPr="004579BC" w:rsidRDefault="004579BC" w:rsidP="004579BC">
      <w:pPr>
        <w:pStyle w:val="Prrafodelista"/>
        <w:numPr>
          <w:ilvl w:val="0"/>
          <w:numId w:val="7"/>
        </w:numPr>
        <w:autoSpaceDE w:val="0"/>
        <w:autoSpaceDN w:val="0"/>
        <w:adjustRightInd w:val="0"/>
        <w:spacing w:after="0" w:line="360" w:lineRule="auto"/>
        <w:jc w:val="both"/>
        <w:rPr>
          <w:rFonts w:cs="Poppins-Light"/>
          <w:kern w:val="0"/>
        </w:rPr>
      </w:pPr>
      <w:r w:rsidRPr="004579BC">
        <w:rPr>
          <w:rFonts w:cs="Poppins-Light"/>
          <w:kern w:val="0"/>
        </w:rPr>
        <w:t>Orígenes y políticas públicas</w:t>
      </w:r>
      <w:r>
        <w:rPr>
          <w:rFonts w:cs="Poppins-Light"/>
          <w:kern w:val="0"/>
        </w:rPr>
        <w:t xml:space="preserve"> </w:t>
      </w:r>
      <w:r w:rsidRPr="004579BC">
        <w:rPr>
          <w:rFonts w:cs="Poppins-Light"/>
          <w:kern w:val="0"/>
        </w:rPr>
        <w:t>destinadas a la educación de jóvenes y adultos/as en Argentina.</w:t>
      </w:r>
    </w:p>
    <w:p w14:paraId="39D8ED0D" w14:textId="1B87BCD3" w:rsidR="00F72061" w:rsidRPr="005E181F" w:rsidRDefault="004579BC" w:rsidP="004579BC">
      <w:pPr>
        <w:pStyle w:val="Prrafodelista"/>
        <w:numPr>
          <w:ilvl w:val="0"/>
          <w:numId w:val="7"/>
        </w:numPr>
        <w:spacing w:after="200" w:line="360" w:lineRule="auto"/>
        <w:jc w:val="both"/>
        <w:rPr>
          <w:rFonts w:cs="Tahoma"/>
        </w:rPr>
      </w:pPr>
      <w:r w:rsidRPr="004579BC">
        <w:rPr>
          <w:rFonts w:cs="Poppins-Light"/>
          <w:kern w:val="0"/>
        </w:rPr>
        <w:t>Enfoques y tendencias contemporáneas.</w:t>
      </w:r>
    </w:p>
    <w:p w14:paraId="793E2C72" w14:textId="420B544B" w:rsidR="005E181F" w:rsidRDefault="005E181F" w:rsidP="005E181F">
      <w:pPr>
        <w:pStyle w:val="Prrafodelista"/>
        <w:numPr>
          <w:ilvl w:val="0"/>
          <w:numId w:val="7"/>
        </w:numPr>
        <w:autoSpaceDE w:val="0"/>
        <w:autoSpaceDN w:val="0"/>
        <w:adjustRightInd w:val="0"/>
        <w:spacing w:after="0" w:line="360" w:lineRule="auto"/>
        <w:jc w:val="both"/>
        <w:rPr>
          <w:rFonts w:cs="Poppins-Light"/>
          <w:kern w:val="0"/>
        </w:rPr>
      </w:pPr>
      <w:r w:rsidRPr="005E181F">
        <w:rPr>
          <w:rFonts w:cs="Poppins-Light"/>
          <w:kern w:val="0"/>
        </w:rPr>
        <w:t>Análisis de las modalidades del Sistema Educativo Formal en la educación de jóvenes</w:t>
      </w:r>
      <w:r>
        <w:rPr>
          <w:rFonts w:cs="Poppins-Light"/>
          <w:kern w:val="0"/>
        </w:rPr>
        <w:t xml:space="preserve"> </w:t>
      </w:r>
      <w:r w:rsidRPr="005E181F">
        <w:rPr>
          <w:rFonts w:cs="Poppins-Light"/>
          <w:kern w:val="0"/>
        </w:rPr>
        <w:t>y adultos/as</w:t>
      </w:r>
      <w:r>
        <w:rPr>
          <w:rFonts w:cs="Poppins-Light"/>
          <w:kern w:val="0"/>
        </w:rPr>
        <w:t>.</w:t>
      </w:r>
    </w:p>
    <w:p w14:paraId="771F6919" w14:textId="77777777" w:rsidR="002902D4" w:rsidRDefault="002902D4" w:rsidP="005E181F">
      <w:pPr>
        <w:autoSpaceDE w:val="0"/>
        <w:autoSpaceDN w:val="0"/>
        <w:adjustRightInd w:val="0"/>
        <w:spacing w:after="0" w:line="360" w:lineRule="auto"/>
        <w:jc w:val="both"/>
        <w:rPr>
          <w:rFonts w:cs="Poppins-Light"/>
          <w:color w:val="A02B93" w:themeColor="accent5"/>
          <w:kern w:val="0"/>
        </w:rPr>
      </w:pPr>
    </w:p>
    <w:p w14:paraId="69BBF151" w14:textId="0F5CD336" w:rsidR="005E181F" w:rsidRDefault="002902D4" w:rsidP="005E181F">
      <w:pPr>
        <w:autoSpaceDE w:val="0"/>
        <w:autoSpaceDN w:val="0"/>
        <w:adjustRightInd w:val="0"/>
        <w:spacing w:after="0" w:line="360" w:lineRule="auto"/>
        <w:jc w:val="both"/>
        <w:rPr>
          <w:rFonts w:cs="Poppins-Light"/>
          <w:color w:val="A02B93" w:themeColor="accent5"/>
          <w:kern w:val="0"/>
        </w:rPr>
      </w:pPr>
      <w:r>
        <w:rPr>
          <w:rFonts w:cs="Poppins-Light"/>
          <w:color w:val="A02B93" w:themeColor="accent5"/>
          <w:kern w:val="0"/>
        </w:rPr>
        <w:t>UNIDAD III</w:t>
      </w:r>
    </w:p>
    <w:p w14:paraId="25D0F041" w14:textId="77777777" w:rsidR="008B110F" w:rsidRDefault="008B110F" w:rsidP="008B110F">
      <w:pPr>
        <w:pStyle w:val="Prrafodelista"/>
        <w:numPr>
          <w:ilvl w:val="0"/>
          <w:numId w:val="8"/>
        </w:numPr>
        <w:autoSpaceDE w:val="0"/>
        <w:autoSpaceDN w:val="0"/>
        <w:adjustRightInd w:val="0"/>
        <w:spacing w:after="0" w:line="360" w:lineRule="auto"/>
        <w:jc w:val="both"/>
        <w:rPr>
          <w:rFonts w:cs="Poppins-Light"/>
          <w:kern w:val="0"/>
        </w:rPr>
      </w:pPr>
      <w:r w:rsidRPr="008B110F">
        <w:rPr>
          <w:rFonts w:cs="Poppins-Light"/>
          <w:kern w:val="0"/>
        </w:rPr>
        <w:t>Trabajo como actividad social productora de subjetividad.</w:t>
      </w:r>
    </w:p>
    <w:p w14:paraId="3594B7AF" w14:textId="2557783D" w:rsidR="008B110F" w:rsidRDefault="008B110F" w:rsidP="008B110F">
      <w:pPr>
        <w:pStyle w:val="Prrafodelista"/>
        <w:numPr>
          <w:ilvl w:val="0"/>
          <w:numId w:val="8"/>
        </w:numPr>
        <w:autoSpaceDE w:val="0"/>
        <w:autoSpaceDN w:val="0"/>
        <w:adjustRightInd w:val="0"/>
        <w:spacing w:after="0" w:line="360" w:lineRule="auto"/>
        <w:jc w:val="both"/>
        <w:rPr>
          <w:rFonts w:cs="Poppins-Light"/>
          <w:kern w:val="0"/>
        </w:rPr>
      </w:pPr>
      <w:r w:rsidRPr="008B110F">
        <w:rPr>
          <w:rFonts w:cs="Poppins-Light"/>
          <w:kern w:val="0"/>
        </w:rPr>
        <w:t xml:space="preserve"> Capitalismo</w:t>
      </w:r>
      <w:r>
        <w:rPr>
          <w:rFonts w:cs="Poppins-Light"/>
          <w:kern w:val="0"/>
        </w:rPr>
        <w:t xml:space="preserve"> </w:t>
      </w:r>
      <w:r w:rsidRPr="008B110F">
        <w:rPr>
          <w:rFonts w:cs="Poppins-Light"/>
          <w:kern w:val="0"/>
        </w:rPr>
        <w:t>y trabajo.</w:t>
      </w:r>
    </w:p>
    <w:p w14:paraId="71E0160E" w14:textId="5A7D8CB2" w:rsidR="008B110F" w:rsidRDefault="008B110F" w:rsidP="008B110F">
      <w:pPr>
        <w:pStyle w:val="Prrafodelista"/>
        <w:numPr>
          <w:ilvl w:val="0"/>
          <w:numId w:val="8"/>
        </w:numPr>
        <w:autoSpaceDE w:val="0"/>
        <w:autoSpaceDN w:val="0"/>
        <w:adjustRightInd w:val="0"/>
        <w:spacing w:after="0" w:line="360" w:lineRule="auto"/>
        <w:jc w:val="both"/>
        <w:rPr>
          <w:rFonts w:cs="Poppins-Light"/>
          <w:kern w:val="0"/>
        </w:rPr>
      </w:pPr>
      <w:r w:rsidRPr="008B110F">
        <w:rPr>
          <w:rFonts w:cs="Poppins-Light"/>
          <w:kern w:val="0"/>
        </w:rPr>
        <w:t xml:space="preserve"> Recorrido histórico en Argentina acerca del trabajo,</w:t>
      </w:r>
      <w:r>
        <w:rPr>
          <w:rFonts w:cs="Poppins-Light"/>
          <w:kern w:val="0"/>
        </w:rPr>
        <w:t xml:space="preserve"> </w:t>
      </w:r>
      <w:r w:rsidRPr="008B110F">
        <w:rPr>
          <w:rFonts w:cs="Poppins-Light"/>
          <w:kern w:val="0"/>
        </w:rPr>
        <w:t>su vinculación con el sistema educativo formal y la producción</w:t>
      </w:r>
      <w:r>
        <w:rPr>
          <w:rFonts w:cs="Poppins-Light"/>
          <w:kern w:val="0"/>
        </w:rPr>
        <w:t xml:space="preserve"> </w:t>
      </w:r>
      <w:r w:rsidRPr="008B110F">
        <w:rPr>
          <w:rFonts w:cs="Poppins-Light"/>
          <w:kern w:val="0"/>
        </w:rPr>
        <w:t>de saberes</w:t>
      </w:r>
      <w:r>
        <w:rPr>
          <w:rFonts w:cs="Poppins-Light"/>
          <w:kern w:val="0"/>
        </w:rPr>
        <w:t>.</w:t>
      </w:r>
    </w:p>
    <w:p w14:paraId="7BA736FC" w14:textId="65C2A0E0" w:rsidR="002902D4" w:rsidRDefault="008B110F" w:rsidP="008B110F">
      <w:pPr>
        <w:pStyle w:val="Prrafodelista"/>
        <w:numPr>
          <w:ilvl w:val="0"/>
          <w:numId w:val="8"/>
        </w:numPr>
        <w:autoSpaceDE w:val="0"/>
        <w:autoSpaceDN w:val="0"/>
        <w:adjustRightInd w:val="0"/>
        <w:spacing w:after="0" w:line="360" w:lineRule="auto"/>
        <w:jc w:val="both"/>
        <w:rPr>
          <w:rFonts w:cs="Poppins-Light"/>
          <w:kern w:val="0"/>
        </w:rPr>
      </w:pPr>
      <w:r w:rsidRPr="008B110F">
        <w:rPr>
          <w:rFonts w:cs="Poppins-Light"/>
          <w:kern w:val="0"/>
        </w:rPr>
        <w:t xml:space="preserve"> Desocupación</w:t>
      </w:r>
      <w:r w:rsidRPr="008B110F">
        <w:rPr>
          <w:rFonts w:cs="Poppins-Light"/>
          <w:kern w:val="0"/>
        </w:rPr>
        <w:t>, precarización y flexibilización laboral.</w:t>
      </w:r>
    </w:p>
    <w:p w14:paraId="78764E36" w14:textId="25D28FC6" w:rsidR="008B110F" w:rsidRPr="008B110F" w:rsidRDefault="008B110F" w:rsidP="008B110F">
      <w:pPr>
        <w:pStyle w:val="Prrafodelista"/>
        <w:numPr>
          <w:ilvl w:val="0"/>
          <w:numId w:val="8"/>
        </w:numPr>
        <w:autoSpaceDE w:val="0"/>
        <w:autoSpaceDN w:val="0"/>
        <w:adjustRightInd w:val="0"/>
        <w:spacing w:after="0" w:line="360" w:lineRule="auto"/>
        <w:jc w:val="both"/>
        <w:rPr>
          <w:rFonts w:cs="Poppins-Light"/>
          <w:kern w:val="0"/>
        </w:rPr>
      </w:pPr>
      <w:r w:rsidRPr="008B110F">
        <w:rPr>
          <w:rFonts w:cs="Poppins-Light"/>
          <w:kern w:val="0"/>
        </w:rPr>
        <w:lastRenderedPageBreak/>
        <w:t>Impacto</w:t>
      </w:r>
      <w:r>
        <w:rPr>
          <w:rFonts w:cs="Poppins-Light"/>
          <w:kern w:val="0"/>
        </w:rPr>
        <w:t xml:space="preserve"> </w:t>
      </w:r>
      <w:r w:rsidRPr="008B110F">
        <w:rPr>
          <w:rFonts w:cs="Poppins-Light"/>
          <w:kern w:val="0"/>
        </w:rPr>
        <w:t>en las sociedades postindustriales y la incorporación de nuevas</w:t>
      </w:r>
    </w:p>
    <w:p w14:paraId="1B82E5D1" w14:textId="77777777" w:rsidR="008B110F" w:rsidRDefault="008B110F" w:rsidP="008B110F">
      <w:pPr>
        <w:autoSpaceDE w:val="0"/>
        <w:autoSpaceDN w:val="0"/>
        <w:adjustRightInd w:val="0"/>
        <w:spacing w:after="0" w:line="360" w:lineRule="auto"/>
        <w:jc w:val="both"/>
        <w:rPr>
          <w:rFonts w:cs="Poppins-Light"/>
          <w:kern w:val="0"/>
        </w:rPr>
      </w:pPr>
      <w:r w:rsidRPr="008B110F">
        <w:rPr>
          <w:rFonts w:cs="Poppins-Light"/>
          <w:kern w:val="0"/>
        </w:rPr>
        <w:t xml:space="preserve">tecnologías al mundo laboral. </w:t>
      </w:r>
    </w:p>
    <w:p w14:paraId="6D689266" w14:textId="4E216ADC" w:rsidR="008B110F" w:rsidRPr="00326095" w:rsidRDefault="008B110F" w:rsidP="008B110F">
      <w:pPr>
        <w:pStyle w:val="Prrafodelista"/>
        <w:numPr>
          <w:ilvl w:val="0"/>
          <w:numId w:val="9"/>
        </w:numPr>
        <w:autoSpaceDE w:val="0"/>
        <w:autoSpaceDN w:val="0"/>
        <w:adjustRightInd w:val="0"/>
        <w:spacing w:after="0" w:line="360" w:lineRule="auto"/>
        <w:jc w:val="both"/>
        <w:rPr>
          <w:rFonts w:cs="Poppins-Light"/>
          <w:kern w:val="0"/>
        </w:rPr>
      </w:pPr>
      <w:r w:rsidRPr="008B110F">
        <w:rPr>
          <w:rFonts w:cs="Poppins-Light"/>
          <w:kern w:val="0"/>
        </w:rPr>
        <w:t>Escenarios actuales en el ámbito</w:t>
      </w:r>
      <w:r>
        <w:rPr>
          <w:rFonts w:cs="Poppins-Light"/>
          <w:kern w:val="0"/>
        </w:rPr>
        <w:t xml:space="preserve"> </w:t>
      </w:r>
      <w:r w:rsidRPr="008B110F">
        <w:rPr>
          <w:rFonts w:cs="Poppins-Light"/>
          <w:kern w:val="0"/>
        </w:rPr>
        <w:t>del trabajo para jóvenes y adultos/as desde una mirada regional</w:t>
      </w:r>
      <w:r w:rsidRPr="008B110F">
        <w:rPr>
          <w:rFonts w:ascii="Poppins-Light" w:hAnsi="Poppins-Light" w:cs="Poppins-Light"/>
          <w:kern w:val="0"/>
          <w:sz w:val="19"/>
          <w:szCs w:val="19"/>
        </w:rPr>
        <w:t>.</w:t>
      </w:r>
    </w:p>
    <w:p w14:paraId="30306088" w14:textId="77777777" w:rsidR="00326095" w:rsidRDefault="00326095" w:rsidP="00326095">
      <w:pPr>
        <w:autoSpaceDE w:val="0"/>
        <w:autoSpaceDN w:val="0"/>
        <w:adjustRightInd w:val="0"/>
        <w:spacing w:after="0" w:line="360" w:lineRule="auto"/>
        <w:jc w:val="both"/>
        <w:rPr>
          <w:rFonts w:cs="Poppins-Light"/>
          <w:kern w:val="0"/>
        </w:rPr>
      </w:pPr>
    </w:p>
    <w:p w14:paraId="756B51D2" w14:textId="77777777" w:rsidR="00326095" w:rsidRPr="00326095" w:rsidRDefault="00326095" w:rsidP="00326095">
      <w:pPr>
        <w:spacing w:after="0" w:line="360" w:lineRule="auto"/>
        <w:jc w:val="both"/>
        <w:rPr>
          <w:bCs/>
          <w:color w:val="A02B93" w:themeColor="accent5"/>
          <w:lang w:val="es-ES_tradnl"/>
        </w:rPr>
      </w:pPr>
      <w:r w:rsidRPr="00326095">
        <w:rPr>
          <w:bCs/>
          <w:color w:val="A02B93" w:themeColor="accent5"/>
          <w:lang w:val="es-ES_tradnl"/>
        </w:rPr>
        <w:t>PROPUESTA METODOLÓGICA:</w:t>
      </w:r>
    </w:p>
    <w:p w14:paraId="51639C2D" w14:textId="77777777" w:rsidR="00326095" w:rsidRDefault="00326095" w:rsidP="00326095">
      <w:pPr>
        <w:autoSpaceDE w:val="0"/>
        <w:autoSpaceDN w:val="0"/>
        <w:adjustRightInd w:val="0"/>
        <w:spacing w:after="0" w:line="360" w:lineRule="auto"/>
        <w:jc w:val="both"/>
        <w:rPr>
          <w:rFonts w:cs="Poppins-Light"/>
          <w:kern w:val="0"/>
        </w:rPr>
      </w:pPr>
    </w:p>
    <w:p w14:paraId="141ED69D" w14:textId="7B02B147" w:rsidR="005C0B1E" w:rsidRPr="005C0B1E" w:rsidRDefault="005C0B1E" w:rsidP="005C0B1E">
      <w:pPr>
        <w:autoSpaceDE w:val="0"/>
        <w:autoSpaceDN w:val="0"/>
        <w:adjustRightInd w:val="0"/>
        <w:spacing w:after="0" w:line="360" w:lineRule="auto"/>
        <w:jc w:val="both"/>
        <w:rPr>
          <w:rFonts w:cs="Poppins-Light"/>
        </w:rPr>
      </w:pPr>
      <w:r w:rsidRPr="005C0B1E">
        <w:rPr>
          <w:rFonts w:cs="Poppins-Light"/>
        </w:rPr>
        <w:t xml:space="preserve">Para el abordaje del presente espacio curricular se desarrollarán actividades que promuevan la reflexión sobre las representaciones en torno a </w:t>
      </w:r>
      <w:r w:rsidR="00FC1BED" w:rsidRPr="005C0B1E">
        <w:rPr>
          <w:rFonts w:cs="Poppins-Light"/>
        </w:rPr>
        <w:t>la adolescencia</w:t>
      </w:r>
      <w:r w:rsidRPr="005C0B1E">
        <w:rPr>
          <w:rFonts w:cs="Poppins-Light"/>
        </w:rPr>
        <w:t>,</w:t>
      </w:r>
      <w:r>
        <w:rPr>
          <w:rFonts w:cs="Poppins-Light"/>
        </w:rPr>
        <w:t xml:space="preserve"> la juventud y la adultez</w:t>
      </w:r>
      <w:r w:rsidRPr="005C0B1E">
        <w:rPr>
          <w:rFonts w:cs="Poppins-Light"/>
        </w:rPr>
        <w:t xml:space="preserve"> familia, escuela, escenarios socioeducativos y las nuevas identidades que emergen en diversos contextos. </w:t>
      </w:r>
    </w:p>
    <w:p w14:paraId="7E1BFCB4" w14:textId="4157D94D" w:rsidR="005C0B1E" w:rsidRPr="005C0B1E" w:rsidRDefault="005C0B1E" w:rsidP="005C0B1E">
      <w:pPr>
        <w:autoSpaceDE w:val="0"/>
        <w:autoSpaceDN w:val="0"/>
        <w:adjustRightInd w:val="0"/>
        <w:spacing w:after="0" w:line="360" w:lineRule="auto"/>
        <w:jc w:val="both"/>
        <w:rPr>
          <w:rFonts w:cs="Poppins-Light"/>
        </w:rPr>
      </w:pPr>
      <w:r w:rsidRPr="005C0B1E">
        <w:rPr>
          <w:rFonts w:cs="Poppins-Light"/>
        </w:rPr>
        <w:t>Con ese objetivo, se plantearán, luego de la lectura de los diferentes textos, la reflexión, sobre la realidad de los/as adolescentes</w:t>
      </w:r>
      <w:r>
        <w:rPr>
          <w:rFonts w:cs="Poppins-Light"/>
        </w:rPr>
        <w:t xml:space="preserve">, jóvenes y adultos </w:t>
      </w:r>
      <w:r w:rsidRPr="005C0B1E">
        <w:rPr>
          <w:rFonts w:cs="Poppins-Light"/>
        </w:rPr>
        <w:t xml:space="preserve">hoy. Cuestionarse cuál es </w:t>
      </w:r>
      <w:r w:rsidRPr="005C0B1E">
        <w:rPr>
          <w:rFonts w:cs="Poppins-Light"/>
        </w:rPr>
        <w:t>nuestro rol</w:t>
      </w:r>
      <w:r w:rsidRPr="005C0B1E">
        <w:rPr>
          <w:rFonts w:cs="Poppins-Light"/>
        </w:rPr>
        <w:t xml:space="preserve"> como docentes, en estos tiempos, es uno de los objetivos que me propongo en este espacio curricular, que los estudiantes se pregunten como realizar su función, una vez que conozcan las características de las diferentes edades.</w:t>
      </w:r>
    </w:p>
    <w:p w14:paraId="12BA8406" w14:textId="4C3085EC" w:rsidR="005C0B1E" w:rsidRPr="005C0B1E" w:rsidRDefault="005C0B1E" w:rsidP="005C0B1E">
      <w:pPr>
        <w:autoSpaceDE w:val="0"/>
        <w:autoSpaceDN w:val="0"/>
        <w:adjustRightInd w:val="0"/>
        <w:spacing w:after="0" w:line="360" w:lineRule="auto"/>
        <w:jc w:val="both"/>
        <w:rPr>
          <w:rFonts w:cs="Poppins-Light"/>
        </w:rPr>
      </w:pPr>
      <w:r w:rsidRPr="005C0B1E">
        <w:rPr>
          <w:rFonts w:cs="Poppins-Light"/>
        </w:rPr>
        <w:t>También propondré actividades donde deban realizar buceo bibliográfico de los diferentes temas que atraviesan hoy los/as adolescentes</w:t>
      </w:r>
      <w:r>
        <w:rPr>
          <w:rFonts w:cs="Poppins-Light"/>
        </w:rPr>
        <w:t xml:space="preserve"> jóvenes y </w:t>
      </w:r>
      <w:r w:rsidR="00FC1BED">
        <w:rPr>
          <w:rFonts w:cs="Poppins-Light"/>
        </w:rPr>
        <w:t>adultos;</w:t>
      </w:r>
      <w:r w:rsidRPr="005C0B1E">
        <w:rPr>
          <w:rFonts w:cs="Poppins-Light"/>
        </w:rPr>
        <w:t xml:space="preserve"> como </w:t>
      </w:r>
      <w:r w:rsidR="00FC1BED" w:rsidRPr="005C0B1E">
        <w:rPr>
          <w:rFonts w:cs="Poppins-Light"/>
        </w:rPr>
        <w:t>le</w:t>
      </w:r>
      <w:r w:rsidRPr="005C0B1E">
        <w:rPr>
          <w:rFonts w:cs="Poppins-Light"/>
        </w:rPr>
        <w:t xml:space="preserve"> afecta al crecimiento, al aprendizaje, en los vínculos con la familia y en la socialización.</w:t>
      </w:r>
    </w:p>
    <w:p w14:paraId="41D2833D" w14:textId="77777777" w:rsidR="00326095" w:rsidRDefault="00326095" w:rsidP="00326095">
      <w:pPr>
        <w:autoSpaceDE w:val="0"/>
        <w:autoSpaceDN w:val="0"/>
        <w:adjustRightInd w:val="0"/>
        <w:spacing w:after="0" w:line="360" w:lineRule="auto"/>
        <w:jc w:val="both"/>
        <w:rPr>
          <w:rFonts w:cs="Poppins-Light"/>
          <w:kern w:val="0"/>
        </w:rPr>
      </w:pPr>
    </w:p>
    <w:p w14:paraId="4AD73188" w14:textId="77777777" w:rsidR="00FC1BED" w:rsidRDefault="00FC1BED" w:rsidP="00FC1BED">
      <w:pPr>
        <w:autoSpaceDE w:val="0"/>
        <w:autoSpaceDN w:val="0"/>
        <w:adjustRightInd w:val="0"/>
        <w:spacing w:after="0" w:line="360" w:lineRule="auto"/>
        <w:jc w:val="both"/>
        <w:rPr>
          <w:rFonts w:cs="Poppins-Light"/>
          <w:bCs/>
          <w:color w:val="A02B93" w:themeColor="accent5"/>
        </w:rPr>
      </w:pPr>
      <w:r w:rsidRPr="00FC1BED">
        <w:rPr>
          <w:rFonts w:cs="Poppins-Light"/>
          <w:bCs/>
          <w:color w:val="A02B93" w:themeColor="accent5"/>
        </w:rPr>
        <w:t>TIEMPO/ CRONOGRAMA</w:t>
      </w:r>
    </w:p>
    <w:p w14:paraId="236D890B" w14:textId="77777777" w:rsidR="00FC1BED" w:rsidRDefault="00FC1BED" w:rsidP="00FC1BED">
      <w:pPr>
        <w:autoSpaceDE w:val="0"/>
        <w:autoSpaceDN w:val="0"/>
        <w:adjustRightInd w:val="0"/>
        <w:spacing w:after="0" w:line="360" w:lineRule="auto"/>
        <w:jc w:val="both"/>
        <w:rPr>
          <w:rFonts w:cs="Poppins-Light"/>
          <w:bCs/>
          <w:color w:val="A02B93" w:themeColor="accent5"/>
        </w:rPr>
      </w:pPr>
    </w:p>
    <w:p w14:paraId="6DC55D4E" w14:textId="248A25CF" w:rsidR="004D1759" w:rsidRPr="004D1759" w:rsidRDefault="004D1759" w:rsidP="004D1759">
      <w:pPr>
        <w:pStyle w:val="Prrafodelista"/>
        <w:numPr>
          <w:ilvl w:val="0"/>
          <w:numId w:val="10"/>
        </w:numPr>
        <w:spacing w:after="200" w:line="360" w:lineRule="auto"/>
        <w:ind w:left="1077"/>
        <w:rPr>
          <w:rFonts w:cs="Tahoma"/>
          <w:color w:val="BF4E14" w:themeColor="accent2" w:themeShade="BF"/>
        </w:rPr>
      </w:pPr>
      <w:r w:rsidRPr="004D1759">
        <w:rPr>
          <w:rFonts w:cs="Tahoma"/>
        </w:rPr>
        <w:t>Unidad I: 1</w:t>
      </w:r>
      <w:r>
        <w:rPr>
          <w:rFonts w:cs="Tahoma"/>
        </w:rPr>
        <w:t>0</w:t>
      </w:r>
      <w:r w:rsidRPr="004D1759">
        <w:rPr>
          <w:rFonts w:cs="Tahoma"/>
        </w:rPr>
        <w:t xml:space="preserve"> clases de </w:t>
      </w:r>
      <w:r>
        <w:rPr>
          <w:rFonts w:cs="Tahoma"/>
        </w:rPr>
        <w:t>120</w:t>
      </w:r>
      <w:r w:rsidRPr="004D1759">
        <w:rPr>
          <w:rFonts w:cs="Tahoma"/>
        </w:rPr>
        <w:t xml:space="preserve"> minutos</w:t>
      </w:r>
    </w:p>
    <w:p w14:paraId="4799629C" w14:textId="68A3089C" w:rsidR="004D1759" w:rsidRPr="004D1759" w:rsidRDefault="004D1759" w:rsidP="004D1759">
      <w:pPr>
        <w:numPr>
          <w:ilvl w:val="0"/>
          <w:numId w:val="10"/>
        </w:numPr>
        <w:spacing w:after="200" w:line="360" w:lineRule="auto"/>
        <w:ind w:left="1077"/>
        <w:contextualSpacing/>
        <w:rPr>
          <w:rFonts w:cs="Tahoma"/>
          <w:color w:val="BF4E14" w:themeColor="accent2" w:themeShade="BF"/>
        </w:rPr>
      </w:pPr>
      <w:r w:rsidRPr="004D1759">
        <w:rPr>
          <w:rFonts w:cs="Tahoma"/>
        </w:rPr>
        <w:t xml:space="preserve">Unidad II: 10 clases de </w:t>
      </w:r>
      <w:r>
        <w:rPr>
          <w:rFonts w:cs="Tahoma"/>
        </w:rPr>
        <w:t>120</w:t>
      </w:r>
      <w:r w:rsidRPr="004D1759">
        <w:rPr>
          <w:rFonts w:cs="Tahoma"/>
        </w:rPr>
        <w:t xml:space="preserve"> minutos</w:t>
      </w:r>
    </w:p>
    <w:p w14:paraId="6268DC74" w14:textId="757A4DCE" w:rsidR="004D1759" w:rsidRPr="0031692B" w:rsidRDefault="004D1759" w:rsidP="004D1759">
      <w:pPr>
        <w:numPr>
          <w:ilvl w:val="0"/>
          <w:numId w:val="10"/>
        </w:numPr>
        <w:spacing w:after="200" w:line="360" w:lineRule="auto"/>
        <w:ind w:left="1077"/>
        <w:contextualSpacing/>
        <w:rPr>
          <w:rFonts w:cs="Tahoma"/>
          <w:color w:val="BF4E14" w:themeColor="accent2" w:themeShade="BF"/>
        </w:rPr>
      </w:pPr>
      <w:r w:rsidRPr="004D1759">
        <w:rPr>
          <w:rFonts w:cs="Tahoma"/>
        </w:rPr>
        <w:t xml:space="preserve">Unidad III: 10 clases de </w:t>
      </w:r>
      <w:r>
        <w:rPr>
          <w:rFonts w:cs="Tahoma"/>
        </w:rPr>
        <w:t>120</w:t>
      </w:r>
      <w:r w:rsidRPr="004D1759">
        <w:rPr>
          <w:rFonts w:cs="Tahoma"/>
        </w:rPr>
        <w:t xml:space="preserve"> minutos</w:t>
      </w:r>
    </w:p>
    <w:p w14:paraId="0D8CF3A7" w14:textId="77777777" w:rsidR="0031692B" w:rsidRDefault="0031692B" w:rsidP="0031692B">
      <w:pPr>
        <w:spacing w:after="200" w:line="360" w:lineRule="auto"/>
        <w:contextualSpacing/>
        <w:rPr>
          <w:rFonts w:cs="Tahoma"/>
        </w:rPr>
      </w:pPr>
    </w:p>
    <w:p w14:paraId="35349188" w14:textId="77777777" w:rsidR="0031692B" w:rsidRDefault="0031692B" w:rsidP="0031692B">
      <w:pPr>
        <w:spacing w:after="200" w:line="360" w:lineRule="auto"/>
        <w:contextualSpacing/>
        <w:jc w:val="both"/>
        <w:rPr>
          <w:rFonts w:cs="Tahoma"/>
          <w:bCs/>
          <w:color w:val="A02B93" w:themeColor="accent5"/>
        </w:rPr>
      </w:pPr>
      <w:r w:rsidRPr="0031692B">
        <w:rPr>
          <w:rFonts w:cs="Tahoma"/>
          <w:bCs/>
          <w:color w:val="A02B93" w:themeColor="accent5"/>
        </w:rPr>
        <w:t>MODALIDAD DE CURSADO</w:t>
      </w:r>
    </w:p>
    <w:p w14:paraId="094318AF" w14:textId="77777777" w:rsidR="0031692B" w:rsidRDefault="0031692B" w:rsidP="0031692B">
      <w:pPr>
        <w:spacing w:after="200" w:line="360" w:lineRule="auto"/>
        <w:contextualSpacing/>
        <w:jc w:val="both"/>
        <w:rPr>
          <w:rFonts w:cs="Tahoma"/>
          <w:bCs/>
          <w:color w:val="A02B93" w:themeColor="accent5"/>
        </w:rPr>
      </w:pPr>
    </w:p>
    <w:p w14:paraId="520FF37B" w14:textId="77777777" w:rsidR="0031692B" w:rsidRPr="0031692B" w:rsidRDefault="0031692B" w:rsidP="0031692B">
      <w:pPr>
        <w:pStyle w:val="Prrafodelista"/>
        <w:numPr>
          <w:ilvl w:val="0"/>
          <w:numId w:val="11"/>
        </w:numPr>
        <w:spacing w:after="200" w:line="360" w:lineRule="auto"/>
        <w:jc w:val="both"/>
        <w:rPr>
          <w:rFonts w:cs="Tahoma"/>
          <w:color w:val="C00000"/>
          <w:u w:val="single"/>
        </w:rPr>
      </w:pPr>
      <w:r w:rsidRPr="0031692B">
        <w:rPr>
          <w:rFonts w:cs="Tahoma"/>
          <w:b/>
        </w:rPr>
        <w:lastRenderedPageBreak/>
        <w:t>Regular con cursado presencial</w:t>
      </w:r>
      <w:r w:rsidRPr="0031692B">
        <w:rPr>
          <w:rFonts w:cs="Tahoma"/>
        </w:rPr>
        <w:t xml:space="preserve">, teniendo 75% de asistencia Pueden promover, solo aquellos alumnos que sean regulares con cursado presencial y tengan el 100% de los trabajos practico y parciales con una calificación de 8 (ocho) o más. </w:t>
      </w:r>
    </w:p>
    <w:p w14:paraId="48FCA6C0" w14:textId="77777777" w:rsidR="0031692B" w:rsidRPr="0031692B" w:rsidRDefault="0031692B" w:rsidP="0031692B">
      <w:pPr>
        <w:pStyle w:val="Prrafodelista"/>
        <w:spacing w:line="360" w:lineRule="auto"/>
        <w:ind w:left="795"/>
        <w:jc w:val="both"/>
        <w:rPr>
          <w:rFonts w:cs="Tahoma"/>
          <w:color w:val="C00000"/>
          <w:u w:val="single"/>
        </w:rPr>
      </w:pPr>
    </w:p>
    <w:p w14:paraId="1F95F143" w14:textId="77777777" w:rsidR="0031692B" w:rsidRPr="0031692B" w:rsidRDefault="0031692B" w:rsidP="0031692B">
      <w:pPr>
        <w:pStyle w:val="Prrafodelista"/>
        <w:numPr>
          <w:ilvl w:val="0"/>
          <w:numId w:val="11"/>
        </w:numPr>
        <w:spacing w:after="200" w:line="360" w:lineRule="auto"/>
        <w:jc w:val="both"/>
        <w:rPr>
          <w:rFonts w:cs="Tahoma"/>
          <w:color w:val="C00000"/>
          <w:u w:val="single"/>
        </w:rPr>
      </w:pPr>
      <w:r w:rsidRPr="0031692B">
        <w:rPr>
          <w:rFonts w:cs="Tahoma"/>
          <w:b/>
        </w:rPr>
        <w:t>Regular con cursado semi presencial</w:t>
      </w:r>
      <w:r w:rsidRPr="0031692B">
        <w:rPr>
          <w:rFonts w:cs="Tahoma"/>
        </w:rPr>
        <w:t>, teniendo 40% de asistencia. El alumno regular con cursado semi presencial, regularizará la materia con una calificación, tanto en los parciales, como en los trabajos practico, de 6(seis) como mínimo.</w:t>
      </w:r>
    </w:p>
    <w:p w14:paraId="56556530" w14:textId="77777777" w:rsidR="0031692B" w:rsidRPr="0031692B" w:rsidRDefault="0031692B" w:rsidP="0031692B">
      <w:pPr>
        <w:pStyle w:val="Prrafodelista"/>
        <w:spacing w:line="360" w:lineRule="auto"/>
        <w:rPr>
          <w:rFonts w:cs="Tahoma"/>
          <w:color w:val="C00000"/>
          <w:u w:val="single"/>
        </w:rPr>
      </w:pPr>
    </w:p>
    <w:p w14:paraId="2517D814" w14:textId="18657960" w:rsidR="0031692B" w:rsidRPr="0031692B" w:rsidRDefault="0031692B" w:rsidP="0031692B">
      <w:pPr>
        <w:pStyle w:val="Prrafodelista"/>
        <w:numPr>
          <w:ilvl w:val="0"/>
          <w:numId w:val="11"/>
        </w:numPr>
        <w:autoSpaceDE w:val="0"/>
        <w:autoSpaceDN w:val="0"/>
        <w:adjustRightInd w:val="0"/>
        <w:spacing w:after="0" w:line="360" w:lineRule="auto"/>
        <w:rPr>
          <w:rFonts w:cs="Tahoma"/>
        </w:rPr>
      </w:pPr>
      <w:r w:rsidRPr="0031692B">
        <w:rPr>
          <w:rFonts w:cs="Tahoma"/>
        </w:rPr>
        <w:t xml:space="preserve">La regularidad tendrá validez durante tres años consecutivos, a partir </w:t>
      </w:r>
      <w:r w:rsidRPr="0031692B">
        <w:rPr>
          <w:rFonts w:cs="Times New Roman"/>
        </w:rPr>
        <w:t xml:space="preserve">del </w:t>
      </w:r>
      <w:r w:rsidRPr="0031692B">
        <w:rPr>
          <w:rFonts w:cs="Tahoma"/>
        </w:rPr>
        <w:t>primer tumo correspondiente al año lectivo siguiente a</w:t>
      </w:r>
      <w:r>
        <w:rPr>
          <w:rFonts w:cs="Tahoma"/>
        </w:rPr>
        <w:t>l</w:t>
      </w:r>
      <w:r w:rsidRPr="0031692B">
        <w:rPr>
          <w:rFonts w:cs="Tahoma"/>
        </w:rPr>
        <w:t xml:space="preserve"> de la cursada. Para aprobar la materia deberán rendir un examen final y la calificación será de 6 (seis) como mínimo.</w:t>
      </w:r>
    </w:p>
    <w:p w14:paraId="1EC9317D" w14:textId="77777777" w:rsidR="0031692B" w:rsidRPr="0031692B" w:rsidRDefault="0031692B" w:rsidP="0031692B">
      <w:pPr>
        <w:pStyle w:val="Prrafodelista"/>
        <w:spacing w:line="360" w:lineRule="auto"/>
        <w:ind w:left="795"/>
        <w:jc w:val="both"/>
        <w:rPr>
          <w:rFonts w:cs="Tahoma"/>
          <w:color w:val="C00000"/>
          <w:u w:val="single"/>
        </w:rPr>
      </w:pPr>
    </w:p>
    <w:p w14:paraId="277C410F" w14:textId="1834B7B1" w:rsidR="0031692B" w:rsidRPr="0031692B" w:rsidRDefault="0031692B" w:rsidP="0031692B">
      <w:pPr>
        <w:pStyle w:val="Prrafodelista"/>
        <w:numPr>
          <w:ilvl w:val="0"/>
          <w:numId w:val="11"/>
        </w:numPr>
        <w:spacing w:after="200" w:line="360" w:lineRule="auto"/>
        <w:jc w:val="both"/>
        <w:rPr>
          <w:rFonts w:cs="Tahoma"/>
          <w:color w:val="C00000"/>
          <w:u w:val="single"/>
        </w:rPr>
      </w:pPr>
      <w:r w:rsidRPr="0031692B">
        <w:rPr>
          <w:rFonts w:cs="Tahoma"/>
          <w:b/>
        </w:rPr>
        <w:t>Libre</w:t>
      </w:r>
      <w:r w:rsidRPr="0031692B">
        <w:rPr>
          <w:rFonts w:cs="Tahoma"/>
        </w:rPr>
        <w:t xml:space="preserve">, deben programar dos </w:t>
      </w:r>
      <w:r w:rsidRPr="0031692B">
        <w:rPr>
          <w:rFonts w:cs="Tahoma"/>
        </w:rPr>
        <w:t>encuentros mínimos</w:t>
      </w:r>
      <w:r w:rsidRPr="0031692B">
        <w:rPr>
          <w:rFonts w:cs="Tahoma"/>
        </w:rPr>
        <w:t xml:space="preserve"> con la docente de la catedra y respetar los tiempos y condiciones estipulados en el RAI, Art. 33. Para poder aprobar deberán rendir un examen final en los turnos Nov./ Dic. o Feb./ </w:t>
      </w:r>
      <w:proofErr w:type="spellStart"/>
      <w:r w:rsidRPr="0031692B">
        <w:rPr>
          <w:rFonts w:cs="Tahoma"/>
        </w:rPr>
        <w:t>Mz</w:t>
      </w:r>
      <w:proofErr w:type="spellEnd"/>
      <w:r w:rsidRPr="0031692B">
        <w:rPr>
          <w:rFonts w:cs="Tahoma"/>
        </w:rPr>
        <w:t>. La calificación deberá ser 6 (seis) como mínimo.</w:t>
      </w:r>
    </w:p>
    <w:p w14:paraId="3D7FE6DE" w14:textId="77777777" w:rsidR="0031692B" w:rsidRPr="0031692B" w:rsidRDefault="0031692B" w:rsidP="0031692B">
      <w:pPr>
        <w:pStyle w:val="Prrafodelista"/>
        <w:rPr>
          <w:rFonts w:cs="Tahoma"/>
          <w:color w:val="C00000"/>
          <w:u w:val="single"/>
        </w:rPr>
      </w:pPr>
    </w:p>
    <w:p w14:paraId="4466F989" w14:textId="63C7458F" w:rsidR="0031692B" w:rsidRDefault="004B3735" w:rsidP="0031692B">
      <w:pPr>
        <w:spacing w:after="200" w:line="360" w:lineRule="auto"/>
        <w:jc w:val="both"/>
        <w:rPr>
          <w:rFonts w:cs="Tahoma"/>
          <w:color w:val="A02B93" w:themeColor="accent5"/>
        </w:rPr>
      </w:pPr>
      <w:r>
        <w:rPr>
          <w:rFonts w:cs="Tahoma"/>
          <w:color w:val="A02B93" w:themeColor="accent5"/>
        </w:rPr>
        <w:t>EVALUACIÓN</w:t>
      </w:r>
    </w:p>
    <w:p w14:paraId="449CC8EA" w14:textId="77777777" w:rsidR="004B3735" w:rsidRPr="004B3735" w:rsidRDefault="004B3735" w:rsidP="004B3735">
      <w:pPr>
        <w:spacing w:line="360" w:lineRule="auto"/>
        <w:jc w:val="both"/>
        <w:rPr>
          <w:rFonts w:cs="Tahoma"/>
          <w:color w:val="A02B93" w:themeColor="accent5"/>
        </w:rPr>
      </w:pPr>
      <w:r w:rsidRPr="004B3735">
        <w:rPr>
          <w:rFonts w:cs="Tahoma"/>
          <w:color w:val="A02B93" w:themeColor="accent5"/>
        </w:rPr>
        <w:t>Criterios de evaluación</w:t>
      </w:r>
    </w:p>
    <w:p w14:paraId="4DD4807D" w14:textId="77777777" w:rsidR="004B3735" w:rsidRPr="004B3735" w:rsidRDefault="004B3735" w:rsidP="004B3735">
      <w:pPr>
        <w:pStyle w:val="Prrafodelista"/>
        <w:numPr>
          <w:ilvl w:val="0"/>
          <w:numId w:val="12"/>
        </w:numPr>
        <w:spacing w:after="200" w:line="360" w:lineRule="auto"/>
        <w:jc w:val="both"/>
        <w:rPr>
          <w:rFonts w:cs="Tahoma"/>
          <w:color w:val="BF4E14" w:themeColor="accent2" w:themeShade="BF"/>
        </w:rPr>
      </w:pPr>
      <w:r w:rsidRPr="004B3735">
        <w:rPr>
          <w:rFonts w:cs="Tahoma"/>
        </w:rPr>
        <w:t>Precisión en la utilización de conceptos</w:t>
      </w:r>
    </w:p>
    <w:p w14:paraId="6C522030" w14:textId="77777777" w:rsidR="004B3735" w:rsidRPr="004B3735" w:rsidRDefault="004B3735" w:rsidP="004B3735">
      <w:pPr>
        <w:pStyle w:val="Prrafodelista"/>
        <w:numPr>
          <w:ilvl w:val="0"/>
          <w:numId w:val="12"/>
        </w:numPr>
        <w:spacing w:after="200" w:line="360" w:lineRule="auto"/>
        <w:jc w:val="both"/>
        <w:rPr>
          <w:rFonts w:cs="Tahoma"/>
          <w:color w:val="BF4E14" w:themeColor="accent2" w:themeShade="BF"/>
        </w:rPr>
      </w:pPr>
      <w:r w:rsidRPr="004B3735">
        <w:rPr>
          <w:rFonts w:cs="Tahoma"/>
        </w:rPr>
        <w:t>Manejo de vocabulario especifico.</w:t>
      </w:r>
    </w:p>
    <w:p w14:paraId="25A9B70B" w14:textId="77777777" w:rsidR="004B3735" w:rsidRPr="004B3735" w:rsidRDefault="004B3735" w:rsidP="004B3735">
      <w:pPr>
        <w:pStyle w:val="Prrafodelista"/>
        <w:numPr>
          <w:ilvl w:val="0"/>
          <w:numId w:val="12"/>
        </w:numPr>
        <w:spacing w:after="200" w:line="360" w:lineRule="auto"/>
        <w:jc w:val="both"/>
        <w:rPr>
          <w:rFonts w:cs="Tahoma"/>
          <w:color w:val="BF4E14" w:themeColor="accent2" w:themeShade="BF"/>
        </w:rPr>
      </w:pPr>
      <w:r w:rsidRPr="004B3735">
        <w:rPr>
          <w:rFonts w:cs="Tahoma"/>
        </w:rPr>
        <w:t>Capacidad para establecer relaciones entre los contenidos.</w:t>
      </w:r>
    </w:p>
    <w:p w14:paraId="7ADFE028" w14:textId="77777777" w:rsidR="004B3735" w:rsidRPr="004B3735" w:rsidRDefault="004B3735" w:rsidP="004B3735">
      <w:pPr>
        <w:spacing w:line="360" w:lineRule="auto"/>
        <w:jc w:val="both"/>
        <w:rPr>
          <w:rFonts w:cs="Tahoma"/>
          <w:color w:val="A02B93" w:themeColor="accent5"/>
        </w:rPr>
      </w:pPr>
      <w:r w:rsidRPr="004B3735">
        <w:rPr>
          <w:rFonts w:cs="Tahoma"/>
          <w:color w:val="A02B93" w:themeColor="accent5"/>
        </w:rPr>
        <w:t>Instrumentos.</w:t>
      </w:r>
    </w:p>
    <w:p w14:paraId="79A76373" w14:textId="77777777" w:rsidR="004B3735" w:rsidRPr="004B3735" w:rsidRDefault="004B3735" w:rsidP="004B3735">
      <w:pPr>
        <w:pStyle w:val="Prrafodelista"/>
        <w:numPr>
          <w:ilvl w:val="0"/>
          <w:numId w:val="13"/>
        </w:numPr>
        <w:spacing w:after="200" w:line="360" w:lineRule="auto"/>
        <w:jc w:val="both"/>
        <w:rPr>
          <w:rFonts w:cs="Tahoma"/>
          <w:color w:val="BF4E14" w:themeColor="accent2" w:themeShade="BF"/>
        </w:rPr>
      </w:pPr>
      <w:r w:rsidRPr="004B3735">
        <w:rPr>
          <w:rFonts w:cs="Tahoma"/>
        </w:rPr>
        <w:t>Parcial oral y/o escrito</w:t>
      </w:r>
    </w:p>
    <w:p w14:paraId="259F3BF9" w14:textId="77777777" w:rsidR="004B3735" w:rsidRPr="004B3735" w:rsidRDefault="004B3735" w:rsidP="004B3735">
      <w:pPr>
        <w:pStyle w:val="Prrafodelista"/>
        <w:numPr>
          <w:ilvl w:val="0"/>
          <w:numId w:val="13"/>
        </w:numPr>
        <w:spacing w:after="200" w:line="360" w:lineRule="auto"/>
        <w:jc w:val="both"/>
        <w:rPr>
          <w:rFonts w:cs="Tahoma"/>
          <w:color w:val="BF4E14" w:themeColor="accent2" w:themeShade="BF"/>
        </w:rPr>
      </w:pPr>
      <w:r w:rsidRPr="004B3735">
        <w:rPr>
          <w:rFonts w:cs="Tahoma"/>
        </w:rPr>
        <w:t>Trabajos prácticos grupales e individuales.</w:t>
      </w:r>
    </w:p>
    <w:p w14:paraId="68CC8969" w14:textId="77777777" w:rsidR="004B3735" w:rsidRPr="004B3735" w:rsidRDefault="004B3735" w:rsidP="004B3735">
      <w:pPr>
        <w:pStyle w:val="Prrafodelista"/>
        <w:numPr>
          <w:ilvl w:val="0"/>
          <w:numId w:val="13"/>
        </w:numPr>
        <w:spacing w:after="200" w:line="360" w:lineRule="auto"/>
        <w:jc w:val="both"/>
        <w:rPr>
          <w:rFonts w:cs="Tahoma"/>
          <w:color w:val="BF4E14" w:themeColor="accent2" w:themeShade="BF"/>
        </w:rPr>
      </w:pPr>
      <w:r w:rsidRPr="004B3735">
        <w:rPr>
          <w:rFonts w:cs="Tahoma"/>
        </w:rPr>
        <w:t>Exposición oral, de al menos uno, de los trabajos prácticos.</w:t>
      </w:r>
    </w:p>
    <w:p w14:paraId="09C065B4" w14:textId="77777777" w:rsidR="004B3735" w:rsidRPr="004B3735" w:rsidRDefault="004B3735" w:rsidP="004B3735">
      <w:pPr>
        <w:spacing w:line="360" w:lineRule="auto"/>
        <w:jc w:val="both"/>
        <w:rPr>
          <w:rFonts w:cs="Tahoma"/>
          <w:color w:val="A02B93" w:themeColor="accent5"/>
        </w:rPr>
      </w:pPr>
      <w:r w:rsidRPr="004B3735">
        <w:rPr>
          <w:rFonts w:cs="Tahoma"/>
          <w:color w:val="A02B93" w:themeColor="accent5"/>
        </w:rPr>
        <w:lastRenderedPageBreak/>
        <w:t>Temporalidad</w:t>
      </w:r>
    </w:p>
    <w:p w14:paraId="350A54BA" w14:textId="77777777" w:rsidR="004B3735" w:rsidRPr="004B3735" w:rsidRDefault="004B3735" w:rsidP="004B3735">
      <w:pPr>
        <w:pStyle w:val="Prrafodelista"/>
        <w:numPr>
          <w:ilvl w:val="0"/>
          <w:numId w:val="14"/>
        </w:numPr>
        <w:spacing w:after="200" w:line="360" w:lineRule="auto"/>
        <w:jc w:val="both"/>
        <w:rPr>
          <w:rFonts w:cs="Tahoma"/>
        </w:rPr>
      </w:pPr>
      <w:r w:rsidRPr="004B3735">
        <w:rPr>
          <w:rFonts w:cs="Tahoma"/>
        </w:rPr>
        <w:t>Al finalizar cada cuatrimestre</w:t>
      </w:r>
    </w:p>
    <w:p w14:paraId="68612F19" w14:textId="77777777" w:rsidR="004B3735" w:rsidRPr="004B3735" w:rsidRDefault="004B3735" w:rsidP="004B3735">
      <w:pPr>
        <w:pStyle w:val="Prrafodelista"/>
        <w:numPr>
          <w:ilvl w:val="0"/>
          <w:numId w:val="14"/>
        </w:numPr>
        <w:spacing w:after="200" w:line="360" w:lineRule="auto"/>
        <w:jc w:val="both"/>
        <w:rPr>
          <w:rFonts w:cs="Tahoma"/>
        </w:rPr>
      </w:pPr>
      <w:r w:rsidRPr="004B3735">
        <w:rPr>
          <w:rFonts w:cs="Tahoma"/>
        </w:rPr>
        <w:t>Examen final.</w:t>
      </w:r>
    </w:p>
    <w:p w14:paraId="01326528" w14:textId="77777777" w:rsidR="004B3735" w:rsidRDefault="004B3735" w:rsidP="004B3735">
      <w:pPr>
        <w:spacing w:after="200" w:line="360" w:lineRule="auto"/>
        <w:jc w:val="both"/>
        <w:rPr>
          <w:rFonts w:cs="Tahoma"/>
          <w:color w:val="A02B93" w:themeColor="accent5"/>
        </w:rPr>
      </w:pPr>
    </w:p>
    <w:p w14:paraId="5A678E97" w14:textId="1F97780F" w:rsidR="006C786C" w:rsidRDefault="006C786C" w:rsidP="004B3735">
      <w:pPr>
        <w:spacing w:after="200" w:line="360" w:lineRule="auto"/>
        <w:jc w:val="both"/>
        <w:rPr>
          <w:rFonts w:cs="Tahoma"/>
          <w:color w:val="A02B93" w:themeColor="accent5"/>
        </w:rPr>
      </w:pPr>
      <w:r>
        <w:rPr>
          <w:rFonts w:cs="Tahoma"/>
          <w:color w:val="A02B93" w:themeColor="accent5"/>
        </w:rPr>
        <w:t>BIBLIOGRAFÍA</w:t>
      </w:r>
    </w:p>
    <w:p w14:paraId="51DE6E75" w14:textId="63FCF74B" w:rsidR="006C786C" w:rsidRPr="00BE765E" w:rsidRDefault="006C786C" w:rsidP="006C786C">
      <w:pPr>
        <w:pStyle w:val="Prrafodelista"/>
        <w:numPr>
          <w:ilvl w:val="0"/>
          <w:numId w:val="9"/>
        </w:numPr>
        <w:spacing w:after="200" w:line="360" w:lineRule="auto"/>
        <w:jc w:val="both"/>
        <w:rPr>
          <w:rFonts w:cs="Tahoma"/>
          <w:color w:val="A02B93" w:themeColor="accent5"/>
        </w:rPr>
      </w:pPr>
      <w:r>
        <w:rPr>
          <w:rFonts w:cs="Tahoma"/>
        </w:rPr>
        <w:t xml:space="preserve">Butti, F, </w:t>
      </w:r>
      <w:r w:rsidR="00BE765E">
        <w:rPr>
          <w:rFonts w:cs="Tahoma"/>
        </w:rPr>
        <w:t>“Adolescencia</w:t>
      </w:r>
      <w:r>
        <w:rPr>
          <w:rFonts w:cs="Tahoma"/>
        </w:rPr>
        <w:t xml:space="preserve"> y Juventud. Entre los </w:t>
      </w:r>
      <w:r w:rsidR="00BE765E">
        <w:rPr>
          <w:rFonts w:cs="Tahoma"/>
        </w:rPr>
        <w:t>estereotipos</w:t>
      </w:r>
      <w:r>
        <w:rPr>
          <w:rFonts w:cs="Tahoma"/>
        </w:rPr>
        <w:t xml:space="preserve"> y </w:t>
      </w:r>
      <w:r w:rsidR="00BE765E">
        <w:rPr>
          <w:rFonts w:cs="Tahoma"/>
        </w:rPr>
        <w:t>la construcción de la subjetividad.”  U N de Villa María, (2016)</w:t>
      </w:r>
    </w:p>
    <w:p w14:paraId="7D5C8178" w14:textId="701D3597" w:rsidR="00BE765E" w:rsidRPr="00BE765E" w:rsidRDefault="00BE765E" w:rsidP="006C786C">
      <w:pPr>
        <w:pStyle w:val="Prrafodelista"/>
        <w:numPr>
          <w:ilvl w:val="0"/>
          <w:numId w:val="9"/>
        </w:numPr>
        <w:spacing w:after="200" w:line="360" w:lineRule="auto"/>
        <w:jc w:val="both"/>
        <w:rPr>
          <w:rFonts w:cs="Tahoma"/>
          <w:color w:val="A02B93" w:themeColor="accent5"/>
        </w:rPr>
      </w:pPr>
      <w:r>
        <w:rPr>
          <w:rFonts w:cs="Tahoma"/>
        </w:rPr>
        <w:t>Falconi, O.  “Las silenciadas batallas juveniles: ¿Quién está marcando el rumbo de la escuela media hoy? Rev. De Temas sociales, U N de San Luis, Año 8, N°</w:t>
      </w:r>
      <w:r w:rsidR="00D3412B">
        <w:rPr>
          <w:rFonts w:cs="Tahoma"/>
        </w:rPr>
        <w:t>14, (2004</w:t>
      </w:r>
      <w:r>
        <w:rPr>
          <w:rFonts w:cs="Tahoma"/>
        </w:rPr>
        <w:t>)</w:t>
      </w:r>
    </w:p>
    <w:p w14:paraId="6C6A9BF8" w14:textId="302787EF" w:rsidR="00BE765E" w:rsidRPr="00BE765E" w:rsidRDefault="00BE765E" w:rsidP="00BE765E">
      <w:pPr>
        <w:pStyle w:val="Prrafodelista"/>
        <w:numPr>
          <w:ilvl w:val="0"/>
          <w:numId w:val="9"/>
        </w:numPr>
        <w:autoSpaceDE w:val="0"/>
        <w:autoSpaceDN w:val="0"/>
        <w:adjustRightInd w:val="0"/>
        <w:spacing w:after="0" w:line="360" w:lineRule="auto"/>
        <w:jc w:val="both"/>
        <w:rPr>
          <w:rFonts w:cs="Poppins-Light"/>
          <w:kern w:val="0"/>
        </w:rPr>
      </w:pPr>
      <w:r w:rsidRPr="00BE765E">
        <w:rPr>
          <w:rFonts w:cs="Poppins-Light"/>
          <w:kern w:val="0"/>
        </w:rPr>
        <w:t>Corea, C. y Duschatsky, S.</w:t>
      </w:r>
      <w:r>
        <w:rPr>
          <w:rFonts w:cs="Poppins-Light"/>
          <w:kern w:val="0"/>
        </w:rPr>
        <w:t xml:space="preserve"> #</w:t>
      </w:r>
      <w:r w:rsidRPr="00BE765E">
        <w:rPr>
          <w:rFonts w:cs="Poppins-Light"/>
          <w:kern w:val="0"/>
        </w:rPr>
        <w:t xml:space="preserve"> Chicos en banda: los caminos de la subjetividad</w:t>
      </w:r>
    </w:p>
    <w:p w14:paraId="6B60EA99" w14:textId="7796B30A" w:rsidR="00BE765E" w:rsidRDefault="00BE765E" w:rsidP="00BE765E">
      <w:pPr>
        <w:pStyle w:val="Prrafodelista"/>
        <w:spacing w:after="200" w:line="360" w:lineRule="auto"/>
        <w:jc w:val="both"/>
        <w:rPr>
          <w:rFonts w:cs="Poppins-Light"/>
          <w:kern w:val="0"/>
        </w:rPr>
      </w:pPr>
      <w:r w:rsidRPr="00BE765E">
        <w:rPr>
          <w:rFonts w:cs="Poppins-Light"/>
          <w:kern w:val="0"/>
        </w:rPr>
        <w:t>en el declive de las instituciones</w:t>
      </w:r>
      <w:r>
        <w:rPr>
          <w:rFonts w:cs="Poppins-Light"/>
          <w:kern w:val="0"/>
        </w:rPr>
        <w:t>#</w:t>
      </w:r>
      <w:r w:rsidRPr="00BE765E">
        <w:rPr>
          <w:rFonts w:cs="Poppins-Light"/>
          <w:kern w:val="0"/>
        </w:rPr>
        <w:t>. Buenos Aires: Tinta limón.</w:t>
      </w:r>
      <w:r w:rsidRPr="00BE765E">
        <w:rPr>
          <w:rFonts w:cs="Poppins-Light"/>
          <w:kern w:val="0"/>
        </w:rPr>
        <w:t xml:space="preserve"> </w:t>
      </w:r>
      <w:r w:rsidRPr="00BE765E">
        <w:rPr>
          <w:rFonts w:cs="Poppins-Light"/>
          <w:kern w:val="0"/>
        </w:rPr>
        <w:t>(2004</w:t>
      </w:r>
      <w:r>
        <w:rPr>
          <w:rFonts w:cs="Poppins-Light"/>
          <w:kern w:val="0"/>
        </w:rPr>
        <w:t>)</w:t>
      </w:r>
    </w:p>
    <w:p w14:paraId="5577711F" w14:textId="0C888CBB" w:rsidR="00BE765E" w:rsidRDefault="00D3412B" w:rsidP="00D3412B">
      <w:pPr>
        <w:pStyle w:val="Prrafodelista"/>
        <w:numPr>
          <w:ilvl w:val="0"/>
          <w:numId w:val="9"/>
        </w:numPr>
        <w:spacing w:after="200" w:line="360" w:lineRule="auto"/>
        <w:jc w:val="both"/>
        <w:rPr>
          <w:rFonts w:cs="Poppins-Light"/>
          <w:kern w:val="0"/>
        </w:rPr>
      </w:pPr>
      <w:r>
        <w:rPr>
          <w:rFonts w:cs="Poppins-Light"/>
          <w:kern w:val="0"/>
        </w:rPr>
        <w:t>Aisenson, D y Col. “Las prácticas de orientación en las transiciones actuales de los jóvenes” UBA (2009)</w:t>
      </w:r>
    </w:p>
    <w:p w14:paraId="4B1841E4" w14:textId="4316201C" w:rsidR="00D3412B" w:rsidRDefault="008519D7" w:rsidP="00D3412B">
      <w:pPr>
        <w:pStyle w:val="Prrafodelista"/>
        <w:numPr>
          <w:ilvl w:val="0"/>
          <w:numId w:val="9"/>
        </w:numPr>
        <w:spacing w:after="200" w:line="360" w:lineRule="auto"/>
        <w:jc w:val="both"/>
        <w:rPr>
          <w:rFonts w:cs="Poppins-Light"/>
          <w:kern w:val="0"/>
        </w:rPr>
      </w:pPr>
      <w:r>
        <w:rPr>
          <w:rFonts w:cs="Poppins-Light"/>
          <w:kern w:val="0"/>
        </w:rPr>
        <w:t>Nicastro, S; Greco, M.B. “Entre Trayectorias. Cap.3 Sobre el acompañamiento de las trayectorias.”  Ed. HomoSapiens. (2012)</w:t>
      </w:r>
    </w:p>
    <w:p w14:paraId="5C39276A" w14:textId="1F80ADDF" w:rsidR="008519D7" w:rsidRDefault="008519D7" w:rsidP="00D3412B">
      <w:pPr>
        <w:pStyle w:val="Prrafodelista"/>
        <w:numPr>
          <w:ilvl w:val="0"/>
          <w:numId w:val="9"/>
        </w:numPr>
        <w:spacing w:after="200" w:line="360" w:lineRule="auto"/>
        <w:jc w:val="both"/>
        <w:rPr>
          <w:rFonts w:cs="Poppins-Light"/>
          <w:kern w:val="0"/>
        </w:rPr>
      </w:pPr>
      <w:r>
        <w:rPr>
          <w:rFonts w:cs="Poppins-Light"/>
          <w:kern w:val="0"/>
        </w:rPr>
        <w:t>Urbano, C y Yuni, J “Psicología del desarrollo” Cap. 8 “El ciclo de la adultez” Ed. Brujas. (2014)</w:t>
      </w:r>
    </w:p>
    <w:p w14:paraId="0FD3C6ED" w14:textId="3C311D9A" w:rsidR="00CC24DC" w:rsidRDefault="00CC24DC" w:rsidP="00D3412B">
      <w:pPr>
        <w:pStyle w:val="Prrafodelista"/>
        <w:numPr>
          <w:ilvl w:val="0"/>
          <w:numId w:val="9"/>
        </w:numPr>
        <w:spacing w:after="200" w:line="360" w:lineRule="auto"/>
        <w:jc w:val="both"/>
        <w:rPr>
          <w:rFonts w:cs="Poppins-Light"/>
          <w:kern w:val="0"/>
        </w:rPr>
      </w:pPr>
      <w:r>
        <w:rPr>
          <w:rFonts w:cs="Poppins-Light"/>
          <w:kern w:val="0"/>
        </w:rPr>
        <w:t>Ley de Educación Nacional N° 26206.</w:t>
      </w:r>
    </w:p>
    <w:p w14:paraId="2288C6F6" w14:textId="77777777" w:rsidR="00BE765E" w:rsidRPr="00BE765E" w:rsidRDefault="00BE765E" w:rsidP="00BE765E">
      <w:pPr>
        <w:pStyle w:val="Prrafodelista"/>
        <w:spacing w:after="200" w:line="360" w:lineRule="auto"/>
        <w:jc w:val="both"/>
        <w:rPr>
          <w:rFonts w:cs="Tahoma"/>
          <w:color w:val="A02B93" w:themeColor="accent5"/>
        </w:rPr>
      </w:pPr>
    </w:p>
    <w:p w14:paraId="78A97428" w14:textId="77777777" w:rsidR="0031692B" w:rsidRPr="004B3735" w:rsidRDefault="0031692B" w:rsidP="004B3735">
      <w:pPr>
        <w:spacing w:after="200" w:line="360" w:lineRule="auto"/>
        <w:contextualSpacing/>
        <w:jc w:val="both"/>
        <w:rPr>
          <w:rFonts w:cs="Tahoma"/>
          <w:bCs/>
          <w:color w:val="A02B93" w:themeColor="accent5"/>
        </w:rPr>
      </w:pPr>
    </w:p>
    <w:p w14:paraId="3CBFE21A" w14:textId="77777777" w:rsidR="0031692B" w:rsidRPr="004B3735" w:rsidRDefault="0031692B" w:rsidP="004B3735">
      <w:pPr>
        <w:spacing w:after="200" w:line="360" w:lineRule="auto"/>
        <w:contextualSpacing/>
        <w:jc w:val="both"/>
        <w:rPr>
          <w:rFonts w:cs="Tahoma"/>
          <w:b/>
          <w:color w:val="00B050"/>
          <w:u w:val="single"/>
        </w:rPr>
      </w:pPr>
    </w:p>
    <w:p w14:paraId="146B97F9" w14:textId="77777777" w:rsidR="0031692B" w:rsidRPr="0031692B" w:rsidRDefault="0031692B" w:rsidP="0031692B">
      <w:pPr>
        <w:spacing w:after="200" w:line="360" w:lineRule="auto"/>
        <w:contextualSpacing/>
        <w:rPr>
          <w:rFonts w:cs="Tahoma"/>
          <w:color w:val="BF4E14" w:themeColor="accent2" w:themeShade="BF"/>
        </w:rPr>
      </w:pPr>
    </w:p>
    <w:p w14:paraId="78F85F5F" w14:textId="77777777" w:rsidR="00FC1BED" w:rsidRPr="00FC1BED" w:rsidRDefault="00FC1BED" w:rsidP="00FC1BED">
      <w:pPr>
        <w:autoSpaceDE w:val="0"/>
        <w:autoSpaceDN w:val="0"/>
        <w:adjustRightInd w:val="0"/>
        <w:spacing w:after="0" w:line="360" w:lineRule="auto"/>
        <w:jc w:val="both"/>
        <w:rPr>
          <w:rFonts w:cs="Poppins-Light"/>
          <w:bCs/>
          <w:color w:val="A02B93" w:themeColor="accent5"/>
        </w:rPr>
      </w:pPr>
    </w:p>
    <w:p w14:paraId="1F1A3104" w14:textId="77777777" w:rsidR="00FC1BED" w:rsidRPr="00326095" w:rsidRDefault="00FC1BED" w:rsidP="00326095">
      <w:pPr>
        <w:autoSpaceDE w:val="0"/>
        <w:autoSpaceDN w:val="0"/>
        <w:adjustRightInd w:val="0"/>
        <w:spacing w:after="0" w:line="360" w:lineRule="auto"/>
        <w:jc w:val="both"/>
        <w:rPr>
          <w:rFonts w:cs="Poppins-Light"/>
          <w:kern w:val="0"/>
        </w:rPr>
      </w:pPr>
    </w:p>
    <w:p w14:paraId="43309BB4" w14:textId="77777777" w:rsidR="00F72061" w:rsidRPr="008B110F" w:rsidRDefault="00F72061" w:rsidP="008B110F">
      <w:pPr>
        <w:spacing w:after="200" w:line="360" w:lineRule="auto"/>
        <w:contextualSpacing/>
        <w:jc w:val="both"/>
        <w:rPr>
          <w:rFonts w:cs="Tahoma"/>
        </w:rPr>
      </w:pPr>
    </w:p>
    <w:p w14:paraId="7E550748" w14:textId="77777777" w:rsidR="00D80635" w:rsidRPr="00D80635" w:rsidRDefault="00D80635" w:rsidP="00D80635">
      <w:pPr>
        <w:autoSpaceDE w:val="0"/>
        <w:autoSpaceDN w:val="0"/>
        <w:adjustRightInd w:val="0"/>
        <w:spacing w:after="0" w:line="360" w:lineRule="auto"/>
        <w:jc w:val="both"/>
        <w:rPr>
          <w:bCs/>
        </w:rPr>
      </w:pPr>
    </w:p>
    <w:p w14:paraId="78AE6417" w14:textId="77777777" w:rsidR="00D80635" w:rsidRPr="00D80635" w:rsidRDefault="00D80635" w:rsidP="00D80635">
      <w:pPr>
        <w:autoSpaceDE w:val="0"/>
        <w:autoSpaceDN w:val="0"/>
        <w:adjustRightInd w:val="0"/>
        <w:spacing w:after="0" w:line="360" w:lineRule="auto"/>
        <w:jc w:val="both"/>
        <w:rPr>
          <w:bCs/>
          <w:color w:val="77206D" w:themeColor="accent5" w:themeShade="BF"/>
        </w:rPr>
      </w:pPr>
    </w:p>
    <w:p w14:paraId="6F24A442" w14:textId="77777777" w:rsidR="00FB7132" w:rsidRPr="001430FE" w:rsidRDefault="00FB7132" w:rsidP="001430FE">
      <w:pPr>
        <w:autoSpaceDE w:val="0"/>
        <w:autoSpaceDN w:val="0"/>
        <w:adjustRightInd w:val="0"/>
        <w:spacing w:after="0" w:line="360" w:lineRule="auto"/>
        <w:jc w:val="both"/>
        <w:rPr>
          <w:rFonts w:cs="Poppins-Light"/>
          <w:kern w:val="0"/>
        </w:rPr>
      </w:pPr>
    </w:p>
    <w:p w14:paraId="5A4E0A15" w14:textId="77777777" w:rsidR="00A7481C" w:rsidRPr="007E6A49" w:rsidRDefault="00A7481C" w:rsidP="00B63E0F">
      <w:pPr>
        <w:spacing w:line="360" w:lineRule="auto"/>
        <w:jc w:val="both"/>
        <w:rPr>
          <w:rFonts w:ascii="Verdana" w:hAnsi="Verdana"/>
        </w:rPr>
      </w:pPr>
    </w:p>
    <w:p w14:paraId="74569EA6" w14:textId="77777777" w:rsidR="007E6A49" w:rsidRPr="007E6A49" w:rsidRDefault="007E6A49" w:rsidP="007E6A49">
      <w:pPr>
        <w:spacing w:line="360" w:lineRule="auto"/>
        <w:jc w:val="both"/>
        <w:rPr>
          <w:color w:val="77206D" w:themeColor="accent5" w:themeShade="BF"/>
          <w:u w:val="single"/>
        </w:rPr>
      </w:pPr>
    </w:p>
    <w:sectPr w:rsidR="007E6A49" w:rsidRPr="007E6A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Poppins-Light">
    <w:altName w:val="Poppins"/>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550BD"/>
    <w:multiLevelType w:val="hybridMultilevel"/>
    <w:tmpl w:val="31804762"/>
    <w:lvl w:ilvl="0" w:tplc="EED03E5E">
      <w:start w:val="1"/>
      <w:numFmt w:val="bullet"/>
      <w:lvlText w:val=""/>
      <w:lvlJc w:val="left"/>
      <w:pPr>
        <w:ind w:left="720" w:hanging="360"/>
      </w:pPr>
      <w:rPr>
        <w:rFonts w:ascii="Symbol" w:hAnsi="Symbol" w:hint="default"/>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09B317B"/>
    <w:multiLevelType w:val="hybridMultilevel"/>
    <w:tmpl w:val="F99EE7F4"/>
    <w:lvl w:ilvl="0" w:tplc="3BC8D9BC">
      <w:start w:val="1"/>
      <w:numFmt w:val="bullet"/>
      <w:lvlText w:val=""/>
      <w:lvlJc w:val="left"/>
      <w:pPr>
        <w:ind w:left="1004" w:hanging="360"/>
      </w:pPr>
      <w:rPr>
        <w:rFonts w:ascii="Symbol" w:hAnsi="Symbol" w:hint="default"/>
        <w:color w:val="A02B93" w:themeColor="accent5"/>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2" w15:restartNumberingAfterBreak="0">
    <w:nsid w:val="19977B4C"/>
    <w:multiLevelType w:val="hybridMultilevel"/>
    <w:tmpl w:val="1694ADB6"/>
    <w:lvl w:ilvl="0" w:tplc="8C040520">
      <w:start w:val="1"/>
      <w:numFmt w:val="bullet"/>
      <w:lvlText w:val=""/>
      <w:lvlJc w:val="left"/>
      <w:pPr>
        <w:ind w:left="12" w:hanging="360"/>
      </w:pPr>
      <w:rPr>
        <w:rFonts w:ascii="Symbol" w:hAnsi="Symbol" w:hint="default"/>
        <w:b/>
        <w:color w:val="auto"/>
      </w:rPr>
    </w:lvl>
    <w:lvl w:ilvl="1" w:tplc="2C0A0003" w:tentative="1">
      <w:start w:val="1"/>
      <w:numFmt w:val="bullet"/>
      <w:lvlText w:val="o"/>
      <w:lvlJc w:val="left"/>
      <w:pPr>
        <w:ind w:left="732" w:hanging="360"/>
      </w:pPr>
      <w:rPr>
        <w:rFonts w:ascii="Courier New" w:hAnsi="Courier New" w:cs="Courier New" w:hint="default"/>
      </w:rPr>
    </w:lvl>
    <w:lvl w:ilvl="2" w:tplc="2C0A0005" w:tentative="1">
      <w:start w:val="1"/>
      <w:numFmt w:val="bullet"/>
      <w:lvlText w:val=""/>
      <w:lvlJc w:val="left"/>
      <w:pPr>
        <w:ind w:left="1452" w:hanging="360"/>
      </w:pPr>
      <w:rPr>
        <w:rFonts w:ascii="Wingdings" w:hAnsi="Wingdings" w:hint="default"/>
      </w:rPr>
    </w:lvl>
    <w:lvl w:ilvl="3" w:tplc="2C0A0001" w:tentative="1">
      <w:start w:val="1"/>
      <w:numFmt w:val="bullet"/>
      <w:lvlText w:val=""/>
      <w:lvlJc w:val="left"/>
      <w:pPr>
        <w:ind w:left="2172" w:hanging="360"/>
      </w:pPr>
      <w:rPr>
        <w:rFonts w:ascii="Symbol" w:hAnsi="Symbol" w:hint="default"/>
      </w:rPr>
    </w:lvl>
    <w:lvl w:ilvl="4" w:tplc="2C0A0003" w:tentative="1">
      <w:start w:val="1"/>
      <w:numFmt w:val="bullet"/>
      <w:lvlText w:val="o"/>
      <w:lvlJc w:val="left"/>
      <w:pPr>
        <w:ind w:left="2892" w:hanging="360"/>
      </w:pPr>
      <w:rPr>
        <w:rFonts w:ascii="Courier New" w:hAnsi="Courier New" w:cs="Courier New" w:hint="default"/>
      </w:rPr>
    </w:lvl>
    <w:lvl w:ilvl="5" w:tplc="2C0A0005" w:tentative="1">
      <w:start w:val="1"/>
      <w:numFmt w:val="bullet"/>
      <w:lvlText w:val=""/>
      <w:lvlJc w:val="left"/>
      <w:pPr>
        <w:ind w:left="3612" w:hanging="360"/>
      </w:pPr>
      <w:rPr>
        <w:rFonts w:ascii="Wingdings" w:hAnsi="Wingdings" w:hint="default"/>
      </w:rPr>
    </w:lvl>
    <w:lvl w:ilvl="6" w:tplc="2C0A0001" w:tentative="1">
      <w:start w:val="1"/>
      <w:numFmt w:val="bullet"/>
      <w:lvlText w:val=""/>
      <w:lvlJc w:val="left"/>
      <w:pPr>
        <w:ind w:left="4332" w:hanging="360"/>
      </w:pPr>
      <w:rPr>
        <w:rFonts w:ascii="Symbol" w:hAnsi="Symbol" w:hint="default"/>
      </w:rPr>
    </w:lvl>
    <w:lvl w:ilvl="7" w:tplc="2C0A0003" w:tentative="1">
      <w:start w:val="1"/>
      <w:numFmt w:val="bullet"/>
      <w:lvlText w:val="o"/>
      <w:lvlJc w:val="left"/>
      <w:pPr>
        <w:ind w:left="5052" w:hanging="360"/>
      </w:pPr>
      <w:rPr>
        <w:rFonts w:ascii="Courier New" w:hAnsi="Courier New" w:cs="Courier New" w:hint="default"/>
      </w:rPr>
    </w:lvl>
    <w:lvl w:ilvl="8" w:tplc="2C0A0005" w:tentative="1">
      <w:start w:val="1"/>
      <w:numFmt w:val="bullet"/>
      <w:lvlText w:val=""/>
      <w:lvlJc w:val="left"/>
      <w:pPr>
        <w:ind w:left="5772" w:hanging="360"/>
      </w:pPr>
      <w:rPr>
        <w:rFonts w:ascii="Wingdings" w:hAnsi="Wingdings" w:hint="default"/>
      </w:rPr>
    </w:lvl>
  </w:abstractNum>
  <w:abstractNum w:abstractNumId="3" w15:restartNumberingAfterBreak="0">
    <w:nsid w:val="1D9765CA"/>
    <w:multiLevelType w:val="hybridMultilevel"/>
    <w:tmpl w:val="6DBA182C"/>
    <w:lvl w:ilvl="0" w:tplc="EED03E5E">
      <w:start w:val="1"/>
      <w:numFmt w:val="bullet"/>
      <w:lvlText w:val=""/>
      <w:lvlJc w:val="left"/>
      <w:pPr>
        <w:ind w:left="720" w:hanging="360"/>
      </w:pPr>
      <w:rPr>
        <w:rFonts w:ascii="Symbol" w:hAnsi="Symbol" w:hint="default"/>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DAB605D"/>
    <w:multiLevelType w:val="hybridMultilevel"/>
    <w:tmpl w:val="6F883280"/>
    <w:lvl w:ilvl="0" w:tplc="B2BEC13E">
      <w:start w:val="1"/>
      <w:numFmt w:val="bullet"/>
      <w:lvlText w:val=""/>
      <w:lvlJc w:val="left"/>
      <w:pPr>
        <w:ind w:left="720" w:hanging="360"/>
      </w:pPr>
      <w:rPr>
        <w:rFonts w:ascii="Symbol" w:hAnsi="Symbol" w:hint="default"/>
        <w:color w:val="A02B93" w:themeColor="accent5"/>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EF55878"/>
    <w:multiLevelType w:val="hybridMultilevel"/>
    <w:tmpl w:val="66A2D9DE"/>
    <w:lvl w:ilvl="0" w:tplc="B2BEC13E">
      <w:start w:val="1"/>
      <w:numFmt w:val="bullet"/>
      <w:lvlText w:val=""/>
      <w:lvlJc w:val="left"/>
      <w:pPr>
        <w:ind w:left="720" w:hanging="360"/>
      </w:pPr>
      <w:rPr>
        <w:rFonts w:ascii="Symbol" w:hAnsi="Symbol" w:hint="default"/>
        <w:color w:val="A02B93" w:themeColor="accent5"/>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05C6DF7"/>
    <w:multiLevelType w:val="hybridMultilevel"/>
    <w:tmpl w:val="B4603474"/>
    <w:lvl w:ilvl="0" w:tplc="9EF8F91E">
      <w:start w:val="1"/>
      <w:numFmt w:val="bullet"/>
      <w:lvlText w:val=""/>
      <w:lvlJc w:val="left"/>
      <w:pPr>
        <w:ind w:left="1069" w:hanging="360"/>
      </w:pPr>
      <w:rPr>
        <w:rFonts w:ascii="Symbol" w:hAnsi="Symbol" w:hint="default"/>
        <w:color w:val="A02B93" w:themeColor="accent5"/>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7" w15:restartNumberingAfterBreak="0">
    <w:nsid w:val="3B307078"/>
    <w:multiLevelType w:val="hybridMultilevel"/>
    <w:tmpl w:val="5BD2EFA4"/>
    <w:lvl w:ilvl="0" w:tplc="B2BEC13E">
      <w:start w:val="1"/>
      <w:numFmt w:val="bullet"/>
      <w:lvlText w:val=""/>
      <w:lvlJc w:val="left"/>
      <w:pPr>
        <w:ind w:left="720" w:hanging="360"/>
      </w:pPr>
      <w:rPr>
        <w:rFonts w:ascii="Symbol" w:hAnsi="Symbol" w:hint="default"/>
        <w:color w:val="A02B93" w:themeColor="accent5"/>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C8D285C"/>
    <w:multiLevelType w:val="hybridMultilevel"/>
    <w:tmpl w:val="4C2A64BC"/>
    <w:lvl w:ilvl="0" w:tplc="FE628F74">
      <w:start w:val="1"/>
      <w:numFmt w:val="bullet"/>
      <w:lvlText w:val=""/>
      <w:lvlJc w:val="left"/>
      <w:pPr>
        <w:ind w:left="720" w:hanging="360"/>
      </w:pPr>
      <w:rPr>
        <w:rFonts w:ascii="Symbol" w:hAnsi="Symbol" w:hint="default"/>
        <w:b/>
        <w:color w:val="A02B93" w:themeColor="accent5"/>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44982D43"/>
    <w:multiLevelType w:val="hybridMultilevel"/>
    <w:tmpl w:val="4F38A7B4"/>
    <w:lvl w:ilvl="0" w:tplc="530EADF0">
      <w:start w:val="1"/>
      <w:numFmt w:val="bullet"/>
      <w:lvlText w:val=""/>
      <w:lvlJc w:val="left"/>
      <w:pPr>
        <w:ind w:left="1004" w:hanging="360"/>
      </w:pPr>
      <w:rPr>
        <w:rFonts w:ascii="Symbol" w:hAnsi="Symbol" w:hint="default"/>
        <w:color w:val="A02B93" w:themeColor="accent5"/>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10" w15:restartNumberingAfterBreak="0">
    <w:nsid w:val="501E6215"/>
    <w:multiLevelType w:val="hybridMultilevel"/>
    <w:tmpl w:val="1B0C0834"/>
    <w:lvl w:ilvl="0" w:tplc="B2BEC13E">
      <w:start w:val="1"/>
      <w:numFmt w:val="bullet"/>
      <w:lvlText w:val=""/>
      <w:lvlJc w:val="left"/>
      <w:pPr>
        <w:ind w:left="720" w:hanging="360"/>
      </w:pPr>
      <w:rPr>
        <w:rFonts w:ascii="Symbol" w:hAnsi="Symbol" w:hint="default"/>
        <w:color w:val="A02B93" w:themeColor="accent5"/>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55FD1373"/>
    <w:multiLevelType w:val="hybridMultilevel"/>
    <w:tmpl w:val="B8B0CFD0"/>
    <w:lvl w:ilvl="0" w:tplc="DC0E8914">
      <w:start w:val="1"/>
      <w:numFmt w:val="bullet"/>
      <w:lvlText w:val=""/>
      <w:lvlJc w:val="left"/>
      <w:pPr>
        <w:ind w:left="720" w:hanging="360"/>
      </w:pPr>
      <w:rPr>
        <w:rFonts w:ascii="Symbol" w:hAnsi="Symbol" w:hint="default"/>
        <w:b/>
        <w:color w:val="A02B93" w:themeColor="accent5"/>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D232B34"/>
    <w:multiLevelType w:val="hybridMultilevel"/>
    <w:tmpl w:val="A89E4660"/>
    <w:lvl w:ilvl="0" w:tplc="3EA6EF7A">
      <w:start w:val="1"/>
      <w:numFmt w:val="bullet"/>
      <w:lvlText w:val=""/>
      <w:lvlJc w:val="left"/>
      <w:pPr>
        <w:ind w:left="720" w:hanging="360"/>
      </w:pPr>
      <w:rPr>
        <w:rFonts w:ascii="Symbol" w:hAnsi="Symbol" w:hint="default"/>
        <w:color w:val="A02B93" w:themeColor="accent5"/>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716575A8"/>
    <w:multiLevelType w:val="hybridMultilevel"/>
    <w:tmpl w:val="A3C650DC"/>
    <w:lvl w:ilvl="0" w:tplc="6194EBB2">
      <w:start w:val="1"/>
      <w:numFmt w:val="bullet"/>
      <w:lvlText w:val=""/>
      <w:lvlJc w:val="left"/>
      <w:pPr>
        <w:ind w:left="1068" w:hanging="360"/>
      </w:pPr>
      <w:rPr>
        <w:rFonts w:ascii="Symbol" w:hAnsi="Symbol" w:hint="default"/>
        <w:color w:val="A02B93" w:themeColor="accent5"/>
      </w:rPr>
    </w:lvl>
    <w:lvl w:ilvl="1" w:tplc="2C0A0003">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num w:numId="1" w16cid:durableId="1115754287">
    <w:abstractNumId w:val="2"/>
  </w:num>
  <w:num w:numId="2" w16cid:durableId="62260643">
    <w:abstractNumId w:val="11"/>
  </w:num>
  <w:num w:numId="3" w16cid:durableId="1310331818">
    <w:abstractNumId w:val="3"/>
  </w:num>
  <w:num w:numId="4" w16cid:durableId="801464563">
    <w:abstractNumId w:val="0"/>
  </w:num>
  <w:num w:numId="5" w16cid:durableId="759064341">
    <w:abstractNumId w:val="12"/>
  </w:num>
  <w:num w:numId="6" w16cid:durableId="1992781731">
    <w:abstractNumId w:val="5"/>
  </w:num>
  <w:num w:numId="7" w16cid:durableId="241455674">
    <w:abstractNumId w:val="7"/>
  </w:num>
  <w:num w:numId="8" w16cid:durableId="322516500">
    <w:abstractNumId w:val="10"/>
  </w:num>
  <w:num w:numId="9" w16cid:durableId="356581402">
    <w:abstractNumId w:val="4"/>
  </w:num>
  <w:num w:numId="10" w16cid:durableId="934941936">
    <w:abstractNumId w:val="8"/>
  </w:num>
  <w:num w:numId="11" w16cid:durableId="668605458">
    <w:abstractNumId w:val="13"/>
  </w:num>
  <w:num w:numId="12" w16cid:durableId="1480610616">
    <w:abstractNumId w:val="1"/>
  </w:num>
  <w:num w:numId="13" w16cid:durableId="1263955234">
    <w:abstractNumId w:val="9"/>
  </w:num>
  <w:num w:numId="14" w16cid:durableId="16687078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43"/>
    <w:rsid w:val="001430FE"/>
    <w:rsid w:val="00203634"/>
    <w:rsid w:val="00246A78"/>
    <w:rsid w:val="002902D4"/>
    <w:rsid w:val="0031692B"/>
    <w:rsid w:val="00326095"/>
    <w:rsid w:val="00334540"/>
    <w:rsid w:val="00335758"/>
    <w:rsid w:val="00396C42"/>
    <w:rsid w:val="004579BC"/>
    <w:rsid w:val="004B3735"/>
    <w:rsid w:val="004D1759"/>
    <w:rsid w:val="00532B0A"/>
    <w:rsid w:val="005C0B1E"/>
    <w:rsid w:val="005E181F"/>
    <w:rsid w:val="006C786C"/>
    <w:rsid w:val="007E6A49"/>
    <w:rsid w:val="008519D7"/>
    <w:rsid w:val="008B110F"/>
    <w:rsid w:val="00A7481C"/>
    <w:rsid w:val="00AD0943"/>
    <w:rsid w:val="00B63E0F"/>
    <w:rsid w:val="00BE765E"/>
    <w:rsid w:val="00C37E58"/>
    <w:rsid w:val="00CC24DC"/>
    <w:rsid w:val="00D3412B"/>
    <w:rsid w:val="00D80635"/>
    <w:rsid w:val="00DA308B"/>
    <w:rsid w:val="00EB3F19"/>
    <w:rsid w:val="00F029D5"/>
    <w:rsid w:val="00F03ED4"/>
    <w:rsid w:val="00F72061"/>
    <w:rsid w:val="00F84E6E"/>
    <w:rsid w:val="00FB7132"/>
    <w:rsid w:val="00FC1BE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27DCB"/>
  <w15:chartTrackingRefBased/>
  <w15:docId w15:val="{72D5DDF8-1AA8-4B9D-96EE-4070141A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D0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D0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D094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D094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D094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D094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D094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D094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D094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094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D094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D094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D094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D094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D094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D094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D094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D0943"/>
    <w:rPr>
      <w:rFonts w:eastAsiaTheme="majorEastAsia" w:cstheme="majorBidi"/>
      <w:color w:val="272727" w:themeColor="text1" w:themeTint="D8"/>
    </w:rPr>
  </w:style>
  <w:style w:type="paragraph" w:styleId="Ttulo">
    <w:name w:val="Title"/>
    <w:basedOn w:val="Normal"/>
    <w:next w:val="Normal"/>
    <w:link w:val="TtuloCar"/>
    <w:uiPriority w:val="10"/>
    <w:qFormat/>
    <w:rsid w:val="00AD0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D094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D094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D094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D0943"/>
    <w:pPr>
      <w:spacing w:before="160"/>
      <w:jc w:val="center"/>
    </w:pPr>
    <w:rPr>
      <w:i/>
      <w:iCs/>
      <w:color w:val="404040" w:themeColor="text1" w:themeTint="BF"/>
    </w:rPr>
  </w:style>
  <w:style w:type="character" w:customStyle="1" w:styleId="CitaCar">
    <w:name w:val="Cita Car"/>
    <w:basedOn w:val="Fuentedeprrafopredeter"/>
    <w:link w:val="Cita"/>
    <w:uiPriority w:val="29"/>
    <w:rsid w:val="00AD0943"/>
    <w:rPr>
      <w:i/>
      <w:iCs/>
      <w:color w:val="404040" w:themeColor="text1" w:themeTint="BF"/>
    </w:rPr>
  </w:style>
  <w:style w:type="paragraph" w:styleId="Prrafodelista">
    <w:name w:val="List Paragraph"/>
    <w:basedOn w:val="Normal"/>
    <w:uiPriority w:val="34"/>
    <w:qFormat/>
    <w:rsid w:val="00AD0943"/>
    <w:pPr>
      <w:ind w:left="720"/>
      <w:contextualSpacing/>
    </w:pPr>
  </w:style>
  <w:style w:type="character" w:styleId="nfasisintenso">
    <w:name w:val="Intense Emphasis"/>
    <w:basedOn w:val="Fuentedeprrafopredeter"/>
    <w:uiPriority w:val="21"/>
    <w:qFormat/>
    <w:rsid w:val="00AD0943"/>
    <w:rPr>
      <w:i/>
      <w:iCs/>
      <w:color w:val="0F4761" w:themeColor="accent1" w:themeShade="BF"/>
    </w:rPr>
  </w:style>
  <w:style w:type="paragraph" w:styleId="Citadestacada">
    <w:name w:val="Intense Quote"/>
    <w:basedOn w:val="Normal"/>
    <w:next w:val="Normal"/>
    <w:link w:val="CitadestacadaCar"/>
    <w:uiPriority w:val="30"/>
    <w:qFormat/>
    <w:rsid w:val="00AD0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D0943"/>
    <w:rPr>
      <w:i/>
      <w:iCs/>
      <w:color w:val="0F4761" w:themeColor="accent1" w:themeShade="BF"/>
    </w:rPr>
  </w:style>
  <w:style w:type="character" w:styleId="Referenciaintensa">
    <w:name w:val="Intense Reference"/>
    <w:basedOn w:val="Fuentedeprrafopredeter"/>
    <w:uiPriority w:val="32"/>
    <w:qFormat/>
    <w:rsid w:val="00AD09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TotalTime>
  <Pages>7</Pages>
  <Words>1266</Words>
  <Characters>6964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27</cp:revision>
  <dcterms:created xsi:type="dcterms:W3CDTF">2026-05-01T19:53:00Z</dcterms:created>
  <dcterms:modified xsi:type="dcterms:W3CDTF">2026-05-01T22:16:00Z</dcterms:modified>
</cp:coreProperties>
</file>