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8D861" w14:textId="77777777" w:rsidR="00452C06" w:rsidRPr="00452C06" w:rsidRDefault="00452C06" w:rsidP="00452C06">
      <w:pPr>
        <w:spacing w:after="0" w:line="240" w:lineRule="auto"/>
        <w:rPr>
          <w:rFonts w:ascii="Times New Roman" w:eastAsia="Times New Roman" w:hAnsi="Times New Roman" w:cs="Times New Roman"/>
          <w:sz w:val="24"/>
          <w:szCs w:val="24"/>
          <w:lang w:eastAsia="es-MX"/>
        </w:rPr>
      </w:pPr>
      <w:bookmarkStart w:id="0" w:name="_GoBack"/>
      <w:bookmarkEnd w:id="0"/>
      <w:r>
        <w:rPr>
          <w:noProof/>
          <w:lang w:eastAsia="es-MX"/>
        </w:rPr>
        <w:drawing>
          <wp:anchor distT="0" distB="0" distL="114300" distR="114300" simplePos="0" relativeHeight="251659264" behindDoc="0" locked="0" layoutInCell="1" allowOverlap="1" wp14:anchorId="3F58D8D1" wp14:editId="3F58D8D2">
            <wp:simplePos x="0" y="0"/>
            <wp:positionH relativeFrom="margin">
              <wp:posOffset>5467350</wp:posOffset>
            </wp:positionH>
            <wp:positionV relativeFrom="margin">
              <wp:posOffset>-775335</wp:posOffset>
            </wp:positionV>
            <wp:extent cx="1051200" cy="849600"/>
            <wp:effectExtent l="0" t="0" r="0" b="8255"/>
            <wp:wrapSquare wrapText="bothSides"/>
            <wp:docPr id="2" name="Imagen 2" descr="http://ies7.sfe.infd.edu.ar/sitio/upload/img/LOGO_INSTIT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es7.sfe.infd.edu.ar/sitio/upload/img/LOGO_INSTITUT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1200" cy="84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52C06">
        <w:rPr>
          <w:rFonts w:ascii="Calibri" w:eastAsia="Times New Roman" w:hAnsi="Calibri" w:cs="Calibri"/>
          <w:b/>
          <w:bCs/>
          <w:i/>
          <w:iCs/>
          <w:color w:val="000000"/>
          <w:sz w:val="18"/>
          <w:szCs w:val="18"/>
          <w:lang w:eastAsia="es-MX"/>
        </w:rPr>
        <w:t>INSTITUTO DE EDUCACIÓN SUPERIOR N° 7 “BRIGADIER E. LÓPEZ”</w:t>
      </w:r>
    </w:p>
    <w:p w14:paraId="3F58D862" w14:textId="77777777" w:rsidR="00452C06" w:rsidRPr="00452C06" w:rsidRDefault="00452C06" w:rsidP="00452C06">
      <w:pPr>
        <w:spacing w:after="0" w:line="240" w:lineRule="auto"/>
        <w:rPr>
          <w:rFonts w:ascii="Times New Roman" w:eastAsia="Times New Roman" w:hAnsi="Times New Roman" w:cs="Times New Roman"/>
          <w:sz w:val="24"/>
          <w:szCs w:val="24"/>
          <w:lang w:eastAsia="es-MX"/>
        </w:rPr>
      </w:pPr>
      <w:r w:rsidRPr="00452C06">
        <w:rPr>
          <w:rFonts w:ascii="Calibri" w:eastAsia="Times New Roman" w:hAnsi="Calibri" w:cs="Calibri"/>
          <w:color w:val="000000"/>
          <w:sz w:val="18"/>
          <w:szCs w:val="18"/>
          <w:lang w:eastAsia="es-MX"/>
        </w:rPr>
        <w:t xml:space="preserve">CARRERA </w:t>
      </w:r>
      <w:r w:rsidRPr="00452C06">
        <w:rPr>
          <w:rFonts w:ascii="Calibri" w:eastAsia="Times New Roman" w:hAnsi="Calibri" w:cs="Calibri"/>
          <w:b/>
          <w:bCs/>
          <w:i/>
          <w:iCs/>
          <w:color w:val="000000"/>
          <w:sz w:val="18"/>
          <w:szCs w:val="18"/>
          <w:lang w:eastAsia="es-MX"/>
        </w:rPr>
        <w:t>PROFESORADO DE EDUCACIÓN SUPERIOR EN CIENCIAS DE LA EDUCACIÓN</w:t>
      </w:r>
      <w:r w:rsidRPr="00452C06">
        <w:rPr>
          <w:rFonts w:ascii="Calibri" w:eastAsia="Times New Roman" w:hAnsi="Calibri" w:cs="Calibri"/>
          <w:color w:val="000000"/>
          <w:sz w:val="18"/>
          <w:szCs w:val="18"/>
          <w:lang w:eastAsia="es-MX"/>
        </w:rPr>
        <w:t> </w:t>
      </w:r>
    </w:p>
    <w:p w14:paraId="3F58D863" w14:textId="77777777" w:rsidR="00452C06" w:rsidRPr="00452C06" w:rsidRDefault="00452C06" w:rsidP="00452C06">
      <w:pPr>
        <w:spacing w:after="0" w:line="240" w:lineRule="auto"/>
        <w:rPr>
          <w:rFonts w:ascii="Times New Roman" w:eastAsia="Times New Roman" w:hAnsi="Times New Roman" w:cs="Times New Roman"/>
          <w:sz w:val="24"/>
          <w:szCs w:val="24"/>
          <w:lang w:eastAsia="es-MX"/>
        </w:rPr>
      </w:pPr>
      <w:r w:rsidRPr="00452C06">
        <w:rPr>
          <w:rFonts w:ascii="Calibri" w:eastAsia="Times New Roman" w:hAnsi="Calibri" w:cs="Calibri"/>
          <w:color w:val="000000"/>
          <w:sz w:val="18"/>
          <w:szCs w:val="18"/>
          <w:lang w:eastAsia="es-MX"/>
        </w:rPr>
        <w:t xml:space="preserve">UNIDAD CURRICULAR </w:t>
      </w:r>
      <w:r w:rsidRPr="00452C06">
        <w:rPr>
          <w:rFonts w:ascii="Calibri" w:eastAsia="Times New Roman" w:hAnsi="Calibri" w:cs="Calibri"/>
          <w:b/>
          <w:bCs/>
          <w:i/>
          <w:iCs/>
          <w:color w:val="000000"/>
          <w:sz w:val="18"/>
          <w:szCs w:val="18"/>
          <w:lang w:eastAsia="es-MX"/>
        </w:rPr>
        <w:t>PRÁCTICAS EDUCATIVAS II</w:t>
      </w:r>
    </w:p>
    <w:p w14:paraId="3F58D864" w14:textId="77777777" w:rsidR="00452C06" w:rsidRPr="00452C06" w:rsidRDefault="00452C06" w:rsidP="00452C06">
      <w:pPr>
        <w:spacing w:after="0" w:line="240" w:lineRule="auto"/>
        <w:rPr>
          <w:rFonts w:ascii="Times New Roman" w:eastAsia="Times New Roman" w:hAnsi="Times New Roman" w:cs="Times New Roman"/>
          <w:sz w:val="24"/>
          <w:szCs w:val="24"/>
          <w:lang w:eastAsia="es-MX"/>
        </w:rPr>
      </w:pPr>
      <w:r w:rsidRPr="00452C06">
        <w:rPr>
          <w:rFonts w:ascii="Calibri" w:eastAsia="Times New Roman" w:hAnsi="Calibri" w:cs="Calibri"/>
          <w:color w:val="000000"/>
          <w:sz w:val="18"/>
          <w:szCs w:val="18"/>
          <w:lang w:eastAsia="es-MX"/>
        </w:rPr>
        <w:t xml:space="preserve">CURSO </w:t>
      </w:r>
      <w:r w:rsidRPr="00452C06">
        <w:rPr>
          <w:rFonts w:ascii="Calibri" w:eastAsia="Times New Roman" w:hAnsi="Calibri" w:cs="Calibri"/>
          <w:b/>
          <w:bCs/>
          <w:i/>
          <w:iCs/>
          <w:color w:val="000000"/>
          <w:sz w:val="18"/>
          <w:szCs w:val="18"/>
          <w:lang w:eastAsia="es-MX"/>
        </w:rPr>
        <w:t>2° AÑO</w:t>
      </w:r>
    </w:p>
    <w:p w14:paraId="3F58D865" w14:textId="77777777" w:rsidR="00452C06" w:rsidRPr="00452C06" w:rsidRDefault="00452C06" w:rsidP="00452C06">
      <w:pPr>
        <w:spacing w:after="0" w:line="240" w:lineRule="auto"/>
        <w:rPr>
          <w:rFonts w:ascii="Times New Roman" w:eastAsia="Times New Roman" w:hAnsi="Times New Roman" w:cs="Times New Roman"/>
          <w:sz w:val="24"/>
          <w:szCs w:val="24"/>
          <w:lang w:eastAsia="es-MX"/>
        </w:rPr>
      </w:pPr>
      <w:r w:rsidRPr="00452C06">
        <w:rPr>
          <w:rFonts w:ascii="Calibri" w:eastAsia="Times New Roman" w:hAnsi="Calibri" w:cs="Calibri"/>
          <w:color w:val="000000"/>
          <w:sz w:val="18"/>
          <w:szCs w:val="18"/>
          <w:lang w:eastAsia="es-MX"/>
        </w:rPr>
        <w:t xml:space="preserve">PLAN </w:t>
      </w:r>
      <w:r w:rsidRPr="00452C06">
        <w:rPr>
          <w:rFonts w:ascii="Calibri" w:eastAsia="Times New Roman" w:hAnsi="Calibri" w:cs="Calibri"/>
          <w:b/>
          <w:bCs/>
          <w:i/>
          <w:iCs/>
          <w:color w:val="000000"/>
          <w:sz w:val="18"/>
          <w:szCs w:val="18"/>
          <w:lang w:eastAsia="es-MX"/>
        </w:rPr>
        <w:t>APROBADO POR RESOLUCIÓN 2462/22</w:t>
      </w:r>
    </w:p>
    <w:p w14:paraId="3F58D866" w14:textId="77777777" w:rsidR="00452C06" w:rsidRPr="00452C06" w:rsidRDefault="00452C06" w:rsidP="00452C06">
      <w:pPr>
        <w:spacing w:after="0" w:line="240" w:lineRule="auto"/>
        <w:rPr>
          <w:rFonts w:ascii="Times New Roman" w:eastAsia="Times New Roman" w:hAnsi="Times New Roman" w:cs="Times New Roman"/>
          <w:sz w:val="24"/>
          <w:szCs w:val="24"/>
          <w:lang w:eastAsia="es-MX"/>
        </w:rPr>
      </w:pPr>
      <w:r w:rsidRPr="00452C06">
        <w:rPr>
          <w:rFonts w:ascii="Calibri" w:eastAsia="Times New Roman" w:hAnsi="Calibri" w:cs="Calibri"/>
          <w:color w:val="000000"/>
          <w:sz w:val="18"/>
          <w:szCs w:val="18"/>
          <w:lang w:eastAsia="es-MX"/>
        </w:rPr>
        <w:t>FORMATO</w:t>
      </w:r>
      <w:r w:rsidRPr="00452C06">
        <w:rPr>
          <w:rFonts w:ascii="Calibri" w:eastAsia="Times New Roman" w:hAnsi="Calibri" w:cs="Calibri"/>
          <w:b/>
          <w:bCs/>
          <w:i/>
          <w:iCs/>
          <w:color w:val="000000"/>
          <w:sz w:val="18"/>
          <w:szCs w:val="18"/>
          <w:lang w:eastAsia="es-MX"/>
        </w:rPr>
        <w:t xml:space="preserve"> TALLER</w:t>
      </w:r>
    </w:p>
    <w:p w14:paraId="3F58D867" w14:textId="77777777" w:rsidR="00452C06" w:rsidRPr="00452C06" w:rsidRDefault="00452C06" w:rsidP="00452C06">
      <w:pPr>
        <w:spacing w:after="0" w:line="240" w:lineRule="auto"/>
        <w:rPr>
          <w:rFonts w:ascii="Times New Roman" w:eastAsia="Times New Roman" w:hAnsi="Times New Roman" w:cs="Times New Roman"/>
          <w:sz w:val="24"/>
          <w:szCs w:val="24"/>
          <w:lang w:eastAsia="es-MX"/>
        </w:rPr>
      </w:pPr>
      <w:r w:rsidRPr="00452C06">
        <w:rPr>
          <w:rFonts w:ascii="Calibri" w:eastAsia="Times New Roman" w:hAnsi="Calibri" w:cs="Calibri"/>
          <w:color w:val="000000"/>
          <w:sz w:val="18"/>
          <w:szCs w:val="18"/>
          <w:lang w:eastAsia="es-MX"/>
        </w:rPr>
        <w:t xml:space="preserve">PROFESORAS </w:t>
      </w:r>
      <w:r w:rsidRPr="00452C06">
        <w:rPr>
          <w:rFonts w:ascii="Calibri" w:eastAsia="Times New Roman" w:hAnsi="Calibri" w:cs="Calibri"/>
          <w:b/>
          <w:bCs/>
          <w:i/>
          <w:iCs/>
          <w:color w:val="000000"/>
          <w:sz w:val="18"/>
          <w:szCs w:val="18"/>
          <w:lang w:eastAsia="es-MX"/>
        </w:rPr>
        <w:t>MARIELA CUDUGNELLO</w:t>
      </w:r>
    </w:p>
    <w:p w14:paraId="3F58D868" w14:textId="77777777" w:rsidR="00452C06" w:rsidRPr="00452C06" w:rsidRDefault="00452C06" w:rsidP="00452C06">
      <w:pPr>
        <w:spacing w:after="0" w:line="240" w:lineRule="auto"/>
        <w:rPr>
          <w:rFonts w:ascii="Times New Roman" w:eastAsia="Times New Roman" w:hAnsi="Times New Roman" w:cs="Times New Roman"/>
          <w:sz w:val="24"/>
          <w:szCs w:val="24"/>
          <w:lang w:eastAsia="es-MX"/>
        </w:rPr>
      </w:pPr>
      <w:r w:rsidRPr="00452C06">
        <w:rPr>
          <w:rFonts w:ascii="Calibri" w:eastAsia="Times New Roman" w:hAnsi="Calibri" w:cs="Calibri"/>
          <w:b/>
          <w:bCs/>
          <w:i/>
          <w:iCs/>
          <w:color w:val="000000"/>
          <w:sz w:val="18"/>
          <w:szCs w:val="18"/>
          <w:lang w:eastAsia="es-MX"/>
        </w:rPr>
        <w:t>                        ELIANA REYES</w:t>
      </w:r>
    </w:p>
    <w:p w14:paraId="3F58D869" w14:textId="19636D63" w:rsidR="00452C06" w:rsidRPr="00452C06" w:rsidRDefault="00452C06" w:rsidP="00452C06">
      <w:pPr>
        <w:spacing w:after="0" w:line="240" w:lineRule="auto"/>
        <w:rPr>
          <w:rFonts w:ascii="Times New Roman" w:eastAsia="Times New Roman" w:hAnsi="Times New Roman" w:cs="Times New Roman"/>
          <w:sz w:val="24"/>
          <w:szCs w:val="24"/>
          <w:lang w:eastAsia="es-MX"/>
        </w:rPr>
      </w:pPr>
      <w:r w:rsidRPr="00452C06">
        <w:rPr>
          <w:rFonts w:ascii="Calibri" w:eastAsia="Times New Roman" w:hAnsi="Calibri" w:cs="Calibri"/>
          <w:color w:val="000000"/>
          <w:sz w:val="18"/>
          <w:szCs w:val="18"/>
          <w:lang w:eastAsia="es-MX"/>
        </w:rPr>
        <w:t xml:space="preserve">CICLO ACADÉMICO </w:t>
      </w:r>
      <w:r w:rsidRPr="00452C06">
        <w:rPr>
          <w:rFonts w:ascii="Calibri" w:eastAsia="Times New Roman" w:hAnsi="Calibri" w:cs="Calibri"/>
          <w:b/>
          <w:bCs/>
          <w:i/>
          <w:iCs/>
          <w:color w:val="000000"/>
          <w:sz w:val="20"/>
          <w:szCs w:val="20"/>
          <w:lang w:eastAsia="es-MX"/>
        </w:rPr>
        <w:t>202</w:t>
      </w:r>
      <w:r w:rsidR="00A32D42">
        <w:rPr>
          <w:rFonts w:ascii="Calibri" w:eastAsia="Times New Roman" w:hAnsi="Calibri" w:cs="Calibri"/>
          <w:b/>
          <w:bCs/>
          <w:i/>
          <w:iCs/>
          <w:color w:val="000000"/>
          <w:sz w:val="20"/>
          <w:szCs w:val="20"/>
          <w:lang w:eastAsia="es-MX"/>
        </w:rPr>
        <w:t>6</w:t>
      </w:r>
    </w:p>
    <w:p w14:paraId="3F58D86A" w14:textId="77777777" w:rsidR="00452C06" w:rsidRPr="00452C06" w:rsidRDefault="00452C06" w:rsidP="00452C06">
      <w:pPr>
        <w:spacing w:after="0" w:line="240" w:lineRule="auto"/>
        <w:rPr>
          <w:rFonts w:ascii="Times New Roman" w:eastAsia="Times New Roman" w:hAnsi="Times New Roman" w:cs="Times New Roman"/>
          <w:sz w:val="24"/>
          <w:szCs w:val="24"/>
          <w:lang w:eastAsia="es-MX"/>
        </w:rPr>
      </w:pPr>
    </w:p>
    <w:p w14:paraId="3F58D86B" w14:textId="77777777" w:rsidR="00452C06" w:rsidRPr="00452C06" w:rsidRDefault="00452C06" w:rsidP="00452C06">
      <w:pPr>
        <w:spacing w:line="240" w:lineRule="auto"/>
        <w:rPr>
          <w:rFonts w:ascii="Times New Roman" w:eastAsia="Times New Roman" w:hAnsi="Times New Roman" w:cs="Times New Roman"/>
          <w:sz w:val="24"/>
          <w:szCs w:val="24"/>
          <w:lang w:eastAsia="es-MX"/>
        </w:rPr>
      </w:pPr>
      <w:r w:rsidRPr="00452C06">
        <w:rPr>
          <w:rFonts w:ascii="Calibri" w:eastAsia="Times New Roman" w:hAnsi="Calibri" w:cs="Calibri"/>
          <w:b/>
          <w:bCs/>
          <w:i/>
          <w:iCs/>
          <w:color w:val="000000"/>
          <w:sz w:val="24"/>
          <w:szCs w:val="24"/>
          <w:lang w:eastAsia="es-MX"/>
        </w:rPr>
        <w:t>                                       PLANIFICACIÓN ANUAL</w:t>
      </w:r>
    </w:p>
    <w:p w14:paraId="3F58D86C" w14:textId="77777777" w:rsidR="00452C06" w:rsidRPr="00452C06" w:rsidRDefault="00452C06" w:rsidP="00452C06">
      <w:pPr>
        <w:spacing w:line="240" w:lineRule="auto"/>
        <w:rPr>
          <w:rFonts w:ascii="Times New Roman" w:eastAsia="Times New Roman" w:hAnsi="Times New Roman" w:cs="Times New Roman"/>
          <w:sz w:val="24"/>
          <w:szCs w:val="24"/>
          <w:lang w:eastAsia="es-MX"/>
        </w:rPr>
      </w:pPr>
      <w:r w:rsidRPr="00452C06">
        <w:rPr>
          <w:rFonts w:ascii="Calibri" w:eastAsia="Times New Roman" w:hAnsi="Calibri" w:cs="Calibri"/>
          <w:b/>
          <w:bCs/>
          <w:i/>
          <w:iCs/>
          <w:color w:val="000000"/>
          <w:sz w:val="24"/>
          <w:szCs w:val="24"/>
          <w:lang w:eastAsia="es-MX"/>
        </w:rPr>
        <w:t>MARCO REFERENCIAL</w:t>
      </w:r>
    </w:p>
    <w:p w14:paraId="3F58D86D" w14:textId="77777777" w:rsidR="00452C06" w:rsidRPr="00452C06" w:rsidRDefault="00452C06" w:rsidP="00452C06">
      <w:pPr>
        <w:spacing w:after="0" w:line="240" w:lineRule="auto"/>
        <w:ind w:firstLine="708"/>
        <w:jc w:val="both"/>
        <w:rPr>
          <w:rFonts w:ascii="Times New Roman" w:eastAsia="Times New Roman" w:hAnsi="Times New Roman" w:cs="Times New Roman"/>
          <w:sz w:val="24"/>
          <w:szCs w:val="24"/>
          <w:lang w:eastAsia="es-MX"/>
        </w:rPr>
      </w:pPr>
      <w:r w:rsidRPr="00452C06">
        <w:rPr>
          <w:rFonts w:ascii="Calibri" w:eastAsia="Times New Roman" w:hAnsi="Calibri" w:cs="Calibri"/>
          <w:i/>
          <w:iCs/>
          <w:color w:val="000000"/>
          <w:sz w:val="24"/>
          <w:szCs w:val="24"/>
          <w:lang w:eastAsia="es-MX"/>
        </w:rPr>
        <w:t>El Taller de Prácticas Educativas II se propone profundizar lo abordado en el Taller correspondiente al primer año, retomando su primer eje de contenidos. profundizando y orientando la inserción en diversos escenarios socioeducativos. Este taller se despliega en directa articulación con la unidad curricular del segundo, políticas, proyectos y experiencias socioeducativas, con la que comparte el proceso de inserción y análisis de experiencias socioeducativas.</w:t>
      </w:r>
    </w:p>
    <w:p w14:paraId="3F58D86E" w14:textId="77777777" w:rsidR="00452C06" w:rsidRPr="00452C06" w:rsidRDefault="00452C06" w:rsidP="00452C06">
      <w:pPr>
        <w:spacing w:after="0" w:line="240" w:lineRule="auto"/>
        <w:ind w:firstLine="708"/>
        <w:jc w:val="both"/>
        <w:rPr>
          <w:rFonts w:ascii="Times New Roman" w:eastAsia="Times New Roman" w:hAnsi="Times New Roman" w:cs="Times New Roman"/>
          <w:sz w:val="24"/>
          <w:szCs w:val="24"/>
          <w:lang w:eastAsia="es-MX"/>
        </w:rPr>
      </w:pPr>
      <w:r w:rsidRPr="00452C06">
        <w:rPr>
          <w:rFonts w:ascii="Calibri" w:eastAsia="Times New Roman" w:hAnsi="Calibri" w:cs="Calibri"/>
          <w:i/>
          <w:iCs/>
          <w:color w:val="000000"/>
          <w:sz w:val="24"/>
          <w:szCs w:val="24"/>
          <w:lang w:eastAsia="es-MX"/>
        </w:rPr>
        <w:t>Asimismo, se vincula con las demás unidades curriculares del segundo año y se proyecta hacia la secuencia del trayecto de la práctica que continúa en los años posteriores. Se trabaja desde una concepción amplia de educación que excede lo escolar dando cuenta de las múltiples apropiaciones que realizamos los seres humanos a lo largo de nuestras vidas contemplando el abordaje de la singularidad y complejidad de las prácticas</w:t>
      </w:r>
    </w:p>
    <w:p w14:paraId="3F58D86F" w14:textId="77777777" w:rsidR="00452C06" w:rsidRPr="00452C06" w:rsidRDefault="00452C06" w:rsidP="00452C06">
      <w:pPr>
        <w:spacing w:after="0" w:line="240" w:lineRule="auto"/>
        <w:ind w:firstLine="708"/>
        <w:jc w:val="both"/>
        <w:rPr>
          <w:rFonts w:ascii="Times New Roman" w:eastAsia="Times New Roman" w:hAnsi="Times New Roman" w:cs="Times New Roman"/>
          <w:sz w:val="24"/>
          <w:szCs w:val="24"/>
          <w:lang w:eastAsia="es-MX"/>
        </w:rPr>
      </w:pPr>
      <w:r w:rsidRPr="00452C06">
        <w:rPr>
          <w:rFonts w:ascii="Calibri" w:eastAsia="Times New Roman" w:hAnsi="Calibri" w:cs="Calibri"/>
          <w:i/>
          <w:iCs/>
          <w:color w:val="000000"/>
          <w:sz w:val="24"/>
          <w:szCs w:val="24"/>
          <w:lang w:eastAsia="es-MX"/>
        </w:rPr>
        <w:t>Al respecto es pertinente especificar que esta concepción amplia de educación se plantea superar los límites del concepto de educación no formal, considerado poco fértil para describir, interpretar e intervenir sobre este ámbito. La caracterización por la negativa (educación “no” formal) facilita una suerte de desvalorización de las acciones en relación con la educación formal y obtura la caracterización de sus rasgos específicos, así como la identificación de los desafíos pedagógicos que se desprenden de los mismos: por tal motivo pensar “más allá de lo escolar” nos permite construir una trama teórico-empírica que sostiene una perspectiva conceptual renovada acerca del fenómeno educativo. </w:t>
      </w:r>
    </w:p>
    <w:p w14:paraId="3F58D870" w14:textId="77777777" w:rsidR="00452C06" w:rsidRPr="00452C06" w:rsidRDefault="00452C06" w:rsidP="00452C06">
      <w:pPr>
        <w:spacing w:after="0" w:line="240" w:lineRule="auto"/>
        <w:ind w:firstLine="708"/>
        <w:jc w:val="both"/>
        <w:rPr>
          <w:rFonts w:ascii="Times New Roman" w:eastAsia="Times New Roman" w:hAnsi="Times New Roman" w:cs="Times New Roman"/>
          <w:sz w:val="24"/>
          <w:szCs w:val="24"/>
          <w:lang w:eastAsia="es-MX"/>
        </w:rPr>
      </w:pPr>
      <w:r w:rsidRPr="00452C06">
        <w:rPr>
          <w:rFonts w:ascii="Calibri" w:eastAsia="Times New Roman" w:hAnsi="Calibri" w:cs="Calibri"/>
          <w:i/>
          <w:iCs/>
          <w:color w:val="000000"/>
          <w:sz w:val="24"/>
          <w:szCs w:val="24"/>
          <w:lang w:eastAsia="es-MX"/>
        </w:rPr>
        <w:t>El Taller de Prácticas Educativas II se propone, por un lado, poner en tensión la relación entre los universos de la escuela y de la educación más allá de la escuela. Por otro lado, se plantea la reflexión acerca del vínculo entre escuela y comunidad, que amplía el horizonte de la escuela en el escenario social.</w:t>
      </w:r>
    </w:p>
    <w:p w14:paraId="3F58D871" w14:textId="77777777" w:rsidR="00452C06" w:rsidRPr="00452C06" w:rsidRDefault="00452C06" w:rsidP="00452C06">
      <w:pPr>
        <w:spacing w:after="0" w:line="240" w:lineRule="auto"/>
        <w:ind w:firstLine="708"/>
        <w:jc w:val="both"/>
        <w:rPr>
          <w:rFonts w:ascii="Times New Roman" w:eastAsia="Times New Roman" w:hAnsi="Times New Roman" w:cs="Times New Roman"/>
          <w:sz w:val="24"/>
          <w:szCs w:val="24"/>
          <w:lang w:eastAsia="es-MX"/>
        </w:rPr>
      </w:pPr>
      <w:r w:rsidRPr="00452C06">
        <w:rPr>
          <w:rFonts w:ascii="Calibri" w:eastAsia="Times New Roman" w:hAnsi="Calibri" w:cs="Calibri"/>
          <w:i/>
          <w:iCs/>
          <w:color w:val="000000"/>
          <w:sz w:val="24"/>
          <w:szCs w:val="24"/>
          <w:lang w:eastAsia="es-MX"/>
        </w:rPr>
        <w:tab/>
        <w:t>Se retomarán los conceptos de educación formal, no formal e informal.</w:t>
      </w:r>
    </w:p>
    <w:p w14:paraId="3F58D872" w14:textId="77777777" w:rsidR="00452C06" w:rsidRPr="00452C06" w:rsidRDefault="00452C06" w:rsidP="00452C06">
      <w:pPr>
        <w:spacing w:after="0" w:line="240" w:lineRule="auto"/>
        <w:jc w:val="both"/>
        <w:rPr>
          <w:rFonts w:ascii="Times New Roman" w:eastAsia="Times New Roman" w:hAnsi="Times New Roman" w:cs="Times New Roman"/>
          <w:sz w:val="24"/>
          <w:szCs w:val="24"/>
          <w:lang w:eastAsia="es-MX"/>
        </w:rPr>
      </w:pPr>
      <w:r w:rsidRPr="00452C06">
        <w:rPr>
          <w:rFonts w:ascii="Calibri" w:eastAsia="Times New Roman" w:hAnsi="Calibri" w:cs="Calibri"/>
          <w:i/>
          <w:iCs/>
          <w:color w:val="000000"/>
          <w:sz w:val="24"/>
          <w:szCs w:val="24"/>
          <w:lang w:eastAsia="es-MX"/>
        </w:rPr>
        <w:tab/>
        <w:t>Se introducirán conceptos previos como comunidad, comunidad educativa, relación entre escuela - comunidad y familia constituyendo pactos y vínculos de revisión; considerando el cambio de escenario de la escuela con el entorno social. Esto significa pensar otras maneras de mirar a la escuela abierta a otros espacios de la vida pública. Esto implica considerar la perspectiva de pensar la comunidad como portadora de aprendizaje. </w:t>
      </w:r>
    </w:p>
    <w:p w14:paraId="3F58D873" w14:textId="77777777" w:rsidR="00452C06" w:rsidRPr="00452C06" w:rsidRDefault="00452C06" w:rsidP="00452C06">
      <w:pPr>
        <w:spacing w:after="0" w:line="240" w:lineRule="auto"/>
        <w:rPr>
          <w:rFonts w:ascii="Times New Roman" w:eastAsia="Times New Roman" w:hAnsi="Times New Roman" w:cs="Times New Roman"/>
          <w:sz w:val="24"/>
          <w:szCs w:val="24"/>
          <w:lang w:eastAsia="es-MX"/>
        </w:rPr>
      </w:pPr>
    </w:p>
    <w:p w14:paraId="3F58D874" w14:textId="77777777" w:rsidR="00452C06" w:rsidRPr="00452C06" w:rsidRDefault="00452C06" w:rsidP="00452C06">
      <w:pPr>
        <w:spacing w:line="240" w:lineRule="auto"/>
        <w:rPr>
          <w:rFonts w:ascii="Times New Roman" w:eastAsia="Times New Roman" w:hAnsi="Times New Roman" w:cs="Times New Roman"/>
          <w:sz w:val="24"/>
          <w:szCs w:val="24"/>
          <w:lang w:eastAsia="es-MX"/>
        </w:rPr>
      </w:pPr>
      <w:r w:rsidRPr="00452C06">
        <w:rPr>
          <w:rFonts w:ascii="Calibri" w:eastAsia="Times New Roman" w:hAnsi="Calibri" w:cs="Calibri"/>
          <w:b/>
          <w:bCs/>
          <w:i/>
          <w:iCs/>
          <w:color w:val="000000"/>
          <w:sz w:val="24"/>
          <w:szCs w:val="24"/>
          <w:lang w:eastAsia="es-MX"/>
        </w:rPr>
        <w:t>PROPÓSITOS</w:t>
      </w:r>
    </w:p>
    <w:p w14:paraId="3F58D875" w14:textId="77777777" w:rsidR="00452C06" w:rsidRPr="00452C06" w:rsidRDefault="00452C06" w:rsidP="00452C06">
      <w:pPr>
        <w:numPr>
          <w:ilvl w:val="0"/>
          <w:numId w:val="1"/>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lastRenderedPageBreak/>
        <w:t>Promover y enriquecer a través de observaciones y prácticas situadas, en instituciones asociadas, experiencias de aprendizaje en contextos y ámbitos no formales.</w:t>
      </w:r>
    </w:p>
    <w:p w14:paraId="3F58D876" w14:textId="77777777" w:rsidR="00452C06" w:rsidRPr="00452C06" w:rsidRDefault="00452C06" w:rsidP="00452C06">
      <w:pPr>
        <w:numPr>
          <w:ilvl w:val="0"/>
          <w:numId w:val="1"/>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Dar a conocer la importancia de la relación teoría-práctica a través del análisis   de distintas fuentes bibliográficas.</w:t>
      </w:r>
    </w:p>
    <w:p w14:paraId="3F58D877" w14:textId="77777777" w:rsidR="00452C06" w:rsidRPr="00452C06" w:rsidRDefault="00452C06" w:rsidP="00452C06">
      <w:pPr>
        <w:numPr>
          <w:ilvl w:val="0"/>
          <w:numId w:val="1"/>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Generar espacios de reflexión crítica respetando las opiniones y posturas individuales.</w:t>
      </w:r>
    </w:p>
    <w:p w14:paraId="3F58D878" w14:textId="77777777" w:rsidR="00452C06" w:rsidRPr="00452C06" w:rsidRDefault="00452C06" w:rsidP="00452C06">
      <w:pPr>
        <w:numPr>
          <w:ilvl w:val="0"/>
          <w:numId w:val="1"/>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Presentar ejemplos de casos que evidencien experiencias socioeducativas en la educación no formal.</w:t>
      </w:r>
    </w:p>
    <w:p w14:paraId="3F58D879" w14:textId="77777777" w:rsidR="00452C06" w:rsidRPr="00452C06" w:rsidRDefault="00452C06" w:rsidP="00452C06">
      <w:pPr>
        <w:numPr>
          <w:ilvl w:val="0"/>
          <w:numId w:val="1"/>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Propiciar la comprensión sobre la relevancia que tiene la educación más allá de la escuela.</w:t>
      </w:r>
    </w:p>
    <w:p w14:paraId="3F58D87A" w14:textId="77777777" w:rsidR="00452C06" w:rsidRPr="00452C06" w:rsidRDefault="00452C06" w:rsidP="00452C06">
      <w:pPr>
        <w:numPr>
          <w:ilvl w:val="0"/>
          <w:numId w:val="1"/>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Dar a conocer cómo es la educación y la enseñanza en diversos contextos socioeducativos (organizaciones socio comunitarias, clubes, asociaciones civiles, agrupaciones, agencias no estatales) que representan la educación no formal. </w:t>
      </w:r>
    </w:p>
    <w:p w14:paraId="3F58D87B" w14:textId="77777777" w:rsidR="00452C06" w:rsidRPr="00452C06" w:rsidRDefault="00452C06" w:rsidP="00452C06">
      <w:pPr>
        <w:numPr>
          <w:ilvl w:val="0"/>
          <w:numId w:val="1"/>
        </w:numPr>
        <w:spacing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Generar conocimientos sobre metodologías de inserción e inclusión como derecho.</w:t>
      </w:r>
    </w:p>
    <w:p w14:paraId="3F58D87C" w14:textId="77777777" w:rsidR="00452C06" w:rsidRPr="00452C06" w:rsidRDefault="00452C06" w:rsidP="00452C06">
      <w:pPr>
        <w:numPr>
          <w:ilvl w:val="0"/>
          <w:numId w:val="1"/>
        </w:numPr>
        <w:spacing w:after="11" w:line="240" w:lineRule="auto"/>
        <w:jc w:val="both"/>
        <w:textAlignment w:val="baseline"/>
        <w:rPr>
          <w:rFonts w:ascii="Arial" w:eastAsia="Times New Roman" w:hAnsi="Arial" w:cs="Arial"/>
          <w:i/>
          <w:iCs/>
          <w:color w:val="000000"/>
          <w:sz w:val="24"/>
          <w:szCs w:val="24"/>
          <w:lang w:eastAsia="es-MX"/>
        </w:rPr>
      </w:pPr>
      <w:r w:rsidRPr="00452C06">
        <w:rPr>
          <w:rFonts w:ascii="Calibri" w:eastAsia="Times New Roman" w:hAnsi="Calibri" w:cs="Calibri"/>
          <w:i/>
          <w:iCs/>
          <w:color w:val="000000"/>
          <w:sz w:val="24"/>
          <w:szCs w:val="24"/>
          <w:lang w:eastAsia="es-MX"/>
        </w:rPr>
        <w:t>Concientizar sobre la importancia de desarrollar el aprendizaje de la escritura académica como futuros docentes,</w:t>
      </w:r>
      <w:r w:rsidRPr="00452C06">
        <w:rPr>
          <w:rFonts w:ascii="Calibri" w:eastAsia="Times New Roman" w:hAnsi="Calibri" w:cs="Calibri"/>
          <w:i/>
          <w:iCs/>
          <w:color w:val="001D35"/>
          <w:sz w:val="24"/>
          <w:szCs w:val="24"/>
          <w:shd w:val="clear" w:color="auto" w:fill="FFFFFF"/>
          <w:lang w:eastAsia="es-MX"/>
        </w:rPr>
        <w:t> </w:t>
      </w:r>
      <w:r w:rsidRPr="00452C06">
        <w:rPr>
          <w:rFonts w:ascii="Calibri" w:eastAsia="Times New Roman" w:hAnsi="Calibri" w:cs="Calibri"/>
          <w:i/>
          <w:iCs/>
          <w:color w:val="000000"/>
          <w:sz w:val="24"/>
          <w:szCs w:val="24"/>
          <w:shd w:val="clear" w:color="auto" w:fill="FFFFFF"/>
          <w:lang w:eastAsia="es-MX"/>
        </w:rPr>
        <w:t>para expresarse con un lenguaje formal en el ámbito profesional.</w:t>
      </w:r>
    </w:p>
    <w:p w14:paraId="3F58D87D" w14:textId="77777777" w:rsidR="00452C06" w:rsidRPr="00452C06" w:rsidRDefault="00452C06" w:rsidP="00452C06">
      <w:pPr>
        <w:spacing w:after="0" w:line="240" w:lineRule="auto"/>
        <w:rPr>
          <w:rFonts w:ascii="Times New Roman" w:eastAsia="Times New Roman" w:hAnsi="Times New Roman" w:cs="Times New Roman"/>
          <w:sz w:val="24"/>
          <w:szCs w:val="24"/>
          <w:lang w:eastAsia="es-MX"/>
        </w:rPr>
      </w:pPr>
    </w:p>
    <w:p w14:paraId="3F58D87E" w14:textId="77777777" w:rsidR="00452C06" w:rsidRPr="00452C06" w:rsidRDefault="00452C06" w:rsidP="00452C06">
      <w:pPr>
        <w:spacing w:line="240" w:lineRule="auto"/>
        <w:jc w:val="both"/>
        <w:rPr>
          <w:rFonts w:ascii="Times New Roman" w:eastAsia="Times New Roman" w:hAnsi="Times New Roman" w:cs="Times New Roman"/>
          <w:sz w:val="24"/>
          <w:szCs w:val="24"/>
          <w:lang w:eastAsia="es-MX"/>
        </w:rPr>
      </w:pPr>
      <w:r w:rsidRPr="00452C06">
        <w:rPr>
          <w:rFonts w:ascii="Calibri" w:eastAsia="Times New Roman" w:hAnsi="Calibri" w:cs="Calibri"/>
          <w:b/>
          <w:bCs/>
          <w:i/>
          <w:iCs/>
          <w:color w:val="000000"/>
          <w:sz w:val="24"/>
          <w:szCs w:val="24"/>
          <w:lang w:eastAsia="es-MX"/>
        </w:rPr>
        <w:t>CONTENIDOS CONCEPTUALES:</w:t>
      </w:r>
    </w:p>
    <w:p w14:paraId="3F58D87F" w14:textId="77777777" w:rsidR="00452C06" w:rsidRPr="00452C06" w:rsidRDefault="00452C06" w:rsidP="00452C06">
      <w:pPr>
        <w:spacing w:line="240" w:lineRule="auto"/>
        <w:jc w:val="both"/>
        <w:rPr>
          <w:rFonts w:ascii="Times New Roman" w:eastAsia="Times New Roman" w:hAnsi="Times New Roman" w:cs="Times New Roman"/>
          <w:sz w:val="24"/>
          <w:szCs w:val="24"/>
          <w:lang w:eastAsia="es-MX"/>
        </w:rPr>
      </w:pPr>
      <w:r w:rsidRPr="00452C06">
        <w:rPr>
          <w:rFonts w:ascii="Calibri" w:eastAsia="Times New Roman" w:hAnsi="Calibri" w:cs="Calibri"/>
          <w:b/>
          <w:bCs/>
          <w:i/>
          <w:iCs/>
          <w:color w:val="000000"/>
          <w:sz w:val="24"/>
          <w:szCs w:val="24"/>
          <w:lang w:eastAsia="es-MX"/>
        </w:rPr>
        <w:t>UNIDAD 1:  La Observación</w:t>
      </w:r>
    </w:p>
    <w:p w14:paraId="3F58D880" w14:textId="77777777" w:rsidR="00452C06" w:rsidRPr="00452C06" w:rsidRDefault="00452C06" w:rsidP="00452C06">
      <w:pPr>
        <w:numPr>
          <w:ilvl w:val="0"/>
          <w:numId w:val="2"/>
        </w:numPr>
        <w:spacing w:after="0" w:line="240" w:lineRule="auto"/>
        <w:jc w:val="both"/>
        <w:textAlignment w:val="baseline"/>
        <w:rPr>
          <w:rFonts w:ascii="Calibri" w:eastAsia="Times New Roman" w:hAnsi="Calibri" w:cs="Calibri"/>
          <w:b/>
          <w:bCs/>
          <w:i/>
          <w:iCs/>
          <w:color w:val="000000"/>
          <w:sz w:val="24"/>
          <w:szCs w:val="24"/>
          <w:lang w:eastAsia="es-MX"/>
        </w:rPr>
      </w:pPr>
      <w:r w:rsidRPr="00452C06">
        <w:rPr>
          <w:rFonts w:ascii="Calibri" w:eastAsia="Times New Roman" w:hAnsi="Calibri" w:cs="Calibri"/>
          <w:i/>
          <w:iCs/>
          <w:color w:val="000000"/>
          <w:sz w:val="24"/>
          <w:szCs w:val="24"/>
          <w:lang w:eastAsia="es-MX"/>
        </w:rPr>
        <w:t>Observación de las clases escolares.</w:t>
      </w:r>
    </w:p>
    <w:p w14:paraId="3F58D881" w14:textId="77777777" w:rsidR="00452C06" w:rsidRPr="00452C06" w:rsidRDefault="00452C06" w:rsidP="00452C06">
      <w:pPr>
        <w:numPr>
          <w:ilvl w:val="0"/>
          <w:numId w:val="2"/>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Investigación etnográfica e investigación acción</w:t>
      </w:r>
      <w:r w:rsidRPr="00452C06">
        <w:rPr>
          <w:rFonts w:ascii="Calibri" w:eastAsia="Times New Roman" w:hAnsi="Calibri" w:cs="Calibri"/>
          <w:b/>
          <w:bCs/>
          <w:i/>
          <w:iCs/>
          <w:color w:val="000000"/>
          <w:sz w:val="24"/>
          <w:szCs w:val="24"/>
          <w:lang w:eastAsia="es-MX"/>
        </w:rPr>
        <w:t>:</w:t>
      </w:r>
      <w:r w:rsidRPr="00452C06">
        <w:rPr>
          <w:rFonts w:ascii="Calibri" w:eastAsia="Times New Roman" w:hAnsi="Calibri" w:cs="Calibri"/>
          <w:i/>
          <w:iCs/>
          <w:color w:val="000000"/>
          <w:sz w:val="24"/>
          <w:szCs w:val="24"/>
          <w:lang w:eastAsia="es-MX"/>
        </w:rPr>
        <w:t xml:space="preserve"> Diferencias entre: mirar, observar, contemplar. Características metodológicas de la observación participante. Etapas. La observación participante en la investigación educativa.</w:t>
      </w:r>
    </w:p>
    <w:p w14:paraId="3F58D882" w14:textId="77777777" w:rsidR="00452C06" w:rsidRPr="00452C06" w:rsidRDefault="00452C06" w:rsidP="00452C06">
      <w:pPr>
        <w:numPr>
          <w:ilvl w:val="0"/>
          <w:numId w:val="2"/>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La observación: educar la mirada para significar la complejidad</w:t>
      </w:r>
      <w:r w:rsidRPr="00452C06">
        <w:rPr>
          <w:rFonts w:ascii="Calibri" w:eastAsia="Times New Roman" w:hAnsi="Calibri" w:cs="Calibri"/>
          <w:b/>
          <w:bCs/>
          <w:i/>
          <w:iCs/>
          <w:color w:val="000000"/>
          <w:sz w:val="24"/>
          <w:szCs w:val="24"/>
          <w:lang w:eastAsia="es-MX"/>
        </w:rPr>
        <w:t xml:space="preserve">.  </w:t>
      </w:r>
      <w:r w:rsidRPr="00452C06">
        <w:rPr>
          <w:rFonts w:ascii="Calibri" w:eastAsia="Times New Roman" w:hAnsi="Calibri" w:cs="Calibri"/>
          <w:i/>
          <w:iCs/>
          <w:color w:val="000000"/>
          <w:sz w:val="24"/>
          <w:szCs w:val="24"/>
          <w:lang w:eastAsia="es-MX"/>
        </w:rPr>
        <w:t>La observación como estrategia transversal de formación. Los momentos de la observación. Los instrumentos de observación. Aprender a hacer foco. La reflexión sobre la observación.</w:t>
      </w:r>
    </w:p>
    <w:p w14:paraId="3F58D883" w14:textId="77777777" w:rsidR="00452C06" w:rsidRPr="00452C06" w:rsidRDefault="00452C06" w:rsidP="00452C06">
      <w:pPr>
        <w:spacing w:after="0" w:line="240" w:lineRule="auto"/>
        <w:rPr>
          <w:rFonts w:ascii="Times New Roman" w:eastAsia="Times New Roman" w:hAnsi="Times New Roman" w:cs="Times New Roman"/>
          <w:sz w:val="24"/>
          <w:szCs w:val="24"/>
          <w:lang w:eastAsia="es-MX"/>
        </w:rPr>
      </w:pPr>
    </w:p>
    <w:p w14:paraId="3F58D884" w14:textId="77777777" w:rsidR="00452C06" w:rsidRPr="00452C06" w:rsidRDefault="00452C06" w:rsidP="00452C06">
      <w:pPr>
        <w:spacing w:line="240" w:lineRule="auto"/>
        <w:jc w:val="both"/>
        <w:rPr>
          <w:rFonts w:ascii="Times New Roman" w:eastAsia="Times New Roman" w:hAnsi="Times New Roman" w:cs="Times New Roman"/>
          <w:sz w:val="24"/>
          <w:szCs w:val="24"/>
          <w:lang w:eastAsia="es-MX"/>
        </w:rPr>
      </w:pPr>
      <w:r w:rsidRPr="00452C06">
        <w:rPr>
          <w:rFonts w:ascii="Calibri" w:eastAsia="Times New Roman" w:hAnsi="Calibri" w:cs="Calibri"/>
          <w:b/>
          <w:bCs/>
          <w:i/>
          <w:iCs/>
          <w:color w:val="000000"/>
          <w:sz w:val="24"/>
          <w:szCs w:val="24"/>
          <w:lang w:eastAsia="es-MX"/>
        </w:rPr>
        <w:t>UNIDAD 2: Escuela y Comunidad.</w:t>
      </w:r>
    </w:p>
    <w:p w14:paraId="3F58D885" w14:textId="77777777" w:rsidR="00452C06" w:rsidRPr="00452C06" w:rsidRDefault="00452C06" w:rsidP="00452C06">
      <w:pPr>
        <w:numPr>
          <w:ilvl w:val="0"/>
          <w:numId w:val="3"/>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Tramas que potencian la creación de nuevos sentidos. Ejes conceptuales que guían nuestro hacer. Acerca de los formatos. Teatro en el escenario escolar. Potenciar los modos de sentir.</w:t>
      </w:r>
    </w:p>
    <w:p w14:paraId="3F58D886" w14:textId="77777777" w:rsidR="00452C06" w:rsidRPr="00452C06" w:rsidRDefault="00452C06" w:rsidP="00452C06">
      <w:pPr>
        <w:numPr>
          <w:ilvl w:val="0"/>
          <w:numId w:val="3"/>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Arte y educación superior: confluencias. La autonomía del arte y la modernidad cultural. La imagen técnica y la crisis de la percepción atenta. Una experiencia de gestión universitaria: el IUNA.</w:t>
      </w:r>
    </w:p>
    <w:p w14:paraId="3F58D887" w14:textId="77777777" w:rsidR="00452C06" w:rsidRPr="00452C06" w:rsidRDefault="00452C06" w:rsidP="00452C06">
      <w:pPr>
        <w:numPr>
          <w:ilvl w:val="0"/>
          <w:numId w:val="4"/>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Relación escuela- comunidad: cambios de escenario y de vínculos de la escuela con el entorno social.</w:t>
      </w:r>
    </w:p>
    <w:p w14:paraId="3F58D888" w14:textId="77777777" w:rsidR="00452C06" w:rsidRPr="00452C06" w:rsidRDefault="00452C06" w:rsidP="00452C06">
      <w:pPr>
        <w:numPr>
          <w:ilvl w:val="0"/>
          <w:numId w:val="5"/>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El concepto de comunidad.</w:t>
      </w:r>
    </w:p>
    <w:p w14:paraId="3F58D889" w14:textId="77777777" w:rsidR="00452C06" w:rsidRPr="00452C06" w:rsidRDefault="00452C06" w:rsidP="00452C06">
      <w:pPr>
        <w:numPr>
          <w:ilvl w:val="0"/>
          <w:numId w:val="5"/>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El concepto de comunidad educativa.</w:t>
      </w:r>
    </w:p>
    <w:p w14:paraId="3F58D88A" w14:textId="77777777" w:rsidR="00452C06" w:rsidRPr="00452C06" w:rsidRDefault="00452C06" w:rsidP="00452C06">
      <w:pPr>
        <w:numPr>
          <w:ilvl w:val="0"/>
          <w:numId w:val="5"/>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lastRenderedPageBreak/>
        <w:t>Otras maneras de mirar la relación entre la escuela y la comunidad. La escuela que se abre a otros espacios de la vida pública. Las alianzas en la gestión educativa. La perspectiva sobre la comunidad de aprendizaje.</w:t>
      </w:r>
    </w:p>
    <w:p w14:paraId="3F58D88B" w14:textId="77777777" w:rsidR="00452C06" w:rsidRPr="00452C06" w:rsidRDefault="00452C06" w:rsidP="00452C06">
      <w:pPr>
        <w:numPr>
          <w:ilvl w:val="0"/>
          <w:numId w:val="5"/>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Escuela y organizaciones de la sociedad civil. Nuevos esquemas para la gestión de políticas públicas.</w:t>
      </w:r>
    </w:p>
    <w:p w14:paraId="3F58D88C" w14:textId="77777777" w:rsidR="00452C06" w:rsidRPr="00452C06" w:rsidRDefault="00452C06" w:rsidP="00452C06">
      <w:pPr>
        <w:numPr>
          <w:ilvl w:val="0"/>
          <w:numId w:val="5"/>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Tipos de organizaciones de la sociedad civil.</w:t>
      </w:r>
    </w:p>
    <w:p w14:paraId="3F58D88D" w14:textId="77777777" w:rsidR="00452C06" w:rsidRPr="00452C06" w:rsidRDefault="00452C06" w:rsidP="00452C06">
      <w:pPr>
        <w:numPr>
          <w:ilvl w:val="0"/>
          <w:numId w:val="5"/>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Organizaciones de la sociedad civil y su participación en las políticas de atención al fracaso escolar.</w:t>
      </w:r>
    </w:p>
    <w:p w14:paraId="3F58D88E" w14:textId="77777777" w:rsidR="00452C06" w:rsidRPr="00452C06" w:rsidRDefault="00452C06" w:rsidP="00452C06">
      <w:pPr>
        <w:numPr>
          <w:ilvl w:val="0"/>
          <w:numId w:val="6"/>
        </w:numPr>
        <w:spacing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Todas las técnicas contienen implicaciones expresivas. Aprender de la propia experiencia. Acrecentar la imagen y la intuición. Aprender de la experiencia de otros. Escribir y producir saber. Familiarizarse con las obras de otros.</w:t>
      </w:r>
    </w:p>
    <w:p w14:paraId="3F58D88F" w14:textId="77777777" w:rsidR="00452C06" w:rsidRPr="00452C06" w:rsidRDefault="00452C06" w:rsidP="00452C06">
      <w:pPr>
        <w:spacing w:line="240" w:lineRule="auto"/>
        <w:jc w:val="both"/>
        <w:rPr>
          <w:rFonts w:ascii="Times New Roman" w:eastAsia="Times New Roman" w:hAnsi="Times New Roman" w:cs="Times New Roman"/>
          <w:sz w:val="24"/>
          <w:szCs w:val="24"/>
          <w:lang w:eastAsia="es-MX"/>
        </w:rPr>
      </w:pPr>
      <w:r w:rsidRPr="00452C06">
        <w:rPr>
          <w:rFonts w:ascii="Calibri" w:eastAsia="Times New Roman" w:hAnsi="Calibri" w:cs="Calibri"/>
          <w:b/>
          <w:bCs/>
          <w:i/>
          <w:iCs/>
          <w:color w:val="000000"/>
          <w:sz w:val="24"/>
          <w:szCs w:val="24"/>
          <w:lang w:eastAsia="es-MX"/>
        </w:rPr>
        <w:t>UNIDAD 3: Educación No Formal</w:t>
      </w:r>
    </w:p>
    <w:p w14:paraId="3F58D890" w14:textId="77777777" w:rsidR="00452C06" w:rsidRPr="00452C06" w:rsidRDefault="00452C06" w:rsidP="00452C06">
      <w:pPr>
        <w:numPr>
          <w:ilvl w:val="0"/>
          <w:numId w:val="7"/>
        </w:numPr>
        <w:spacing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Educación No Formal. Génesis y consideraciones arqueológicas del concepto. Contexto y marco general. El problema de la educación no formal en el campo teórico. La educación no formal en el campo fáctico. Los campos del saber y del poder. Experiencias educativas no formales relativas a la formación y capacitación. Estatus jurídico de la educación no formal en Argentina.</w:t>
      </w:r>
    </w:p>
    <w:p w14:paraId="3F58D891" w14:textId="77777777" w:rsidR="00452C06" w:rsidRPr="00452C06" w:rsidRDefault="00452C06" w:rsidP="00452C06">
      <w:pPr>
        <w:spacing w:line="240" w:lineRule="auto"/>
        <w:jc w:val="both"/>
        <w:rPr>
          <w:rFonts w:ascii="Times New Roman" w:eastAsia="Times New Roman" w:hAnsi="Times New Roman" w:cs="Times New Roman"/>
          <w:sz w:val="24"/>
          <w:szCs w:val="24"/>
          <w:lang w:eastAsia="es-MX"/>
        </w:rPr>
      </w:pPr>
      <w:r w:rsidRPr="00452C06">
        <w:rPr>
          <w:rFonts w:ascii="Calibri" w:eastAsia="Times New Roman" w:hAnsi="Calibri" w:cs="Calibri"/>
          <w:b/>
          <w:bCs/>
          <w:i/>
          <w:iCs/>
          <w:color w:val="000000"/>
          <w:sz w:val="24"/>
          <w:szCs w:val="24"/>
          <w:lang w:eastAsia="es-MX"/>
        </w:rPr>
        <w:t>UNIDAD 4: El Proyecto</w:t>
      </w:r>
    </w:p>
    <w:p w14:paraId="3F58D892" w14:textId="77777777" w:rsidR="00452C06" w:rsidRPr="00452C06" w:rsidRDefault="00452C06" w:rsidP="00452C06">
      <w:pPr>
        <w:numPr>
          <w:ilvl w:val="0"/>
          <w:numId w:val="8"/>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Formas de la educación no formal: Conceptos troncales: los componentes de la educación como acontecimiento social: conocimiento, cuerpo, tiempo, vínculos y espacio.</w:t>
      </w:r>
    </w:p>
    <w:p w14:paraId="3F58D893" w14:textId="77777777" w:rsidR="00452C06" w:rsidRPr="00452C06" w:rsidRDefault="00452C06" w:rsidP="00452C06">
      <w:pPr>
        <w:numPr>
          <w:ilvl w:val="0"/>
          <w:numId w:val="9"/>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Algunas precisiones conceptuales y operativas en torno a la elaboración de proyectos. </w:t>
      </w:r>
    </w:p>
    <w:p w14:paraId="3F58D894" w14:textId="77777777" w:rsidR="00452C06" w:rsidRPr="00452C06" w:rsidRDefault="00452C06" w:rsidP="00452C06">
      <w:pPr>
        <w:numPr>
          <w:ilvl w:val="0"/>
          <w:numId w:val="9"/>
        </w:numPr>
        <w:spacing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Guía para la elaboración de un proyecto.</w:t>
      </w:r>
    </w:p>
    <w:p w14:paraId="3F58D895" w14:textId="77777777" w:rsidR="00452C06" w:rsidRPr="00452C06" w:rsidRDefault="00452C06" w:rsidP="00452C06">
      <w:pPr>
        <w:spacing w:line="240" w:lineRule="auto"/>
        <w:rPr>
          <w:rFonts w:ascii="Times New Roman" w:eastAsia="Times New Roman" w:hAnsi="Times New Roman" w:cs="Times New Roman"/>
          <w:sz w:val="24"/>
          <w:szCs w:val="24"/>
          <w:lang w:eastAsia="es-MX"/>
        </w:rPr>
      </w:pPr>
      <w:r w:rsidRPr="00452C06">
        <w:rPr>
          <w:rFonts w:ascii="Calibri" w:eastAsia="Times New Roman" w:hAnsi="Calibri" w:cs="Calibri"/>
          <w:b/>
          <w:bCs/>
          <w:i/>
          <w:iCs/>
          <w:color w:val="000000"/>
          <w:sz w:val="24"/>
          <w:szCs w:val="24"/>
          <w:lang w:eastAsia="es-MX"/>
        </w:rPr>
        <w:t>ACTIVIDADES GENERALES</w:t>
      </w:r>
    </w:p>
    <w:p w14:paraId="3F58D896" w14:textId="77777777" w:rsidR="00452C06" w:rsidRPr="00452C06" w:rsidRDefault="00452C06" w:rsidP="00452C06">
      <w:pPr>
        <w:numPr>
          <w:ilvl w:val="0"/>
          <w:numId w:val="10"/>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Explicación, Lectura y análisis de material bibliográfico, videos educativos, proponiendo trabajos individuales y grupales.</w:t>
      </w:r>
    </w:p>
    <w:p w14:paraId="3F58D897" w14:textId="77777777" w:rsidR="00452C06" w:rsidRPr="00452C06" w:rsidRDefault="00452C06" w:rsidP="00452C06">
      <w:pPr>
        <w:numPr>
          <w:ilvl w:val="0"/>
          <w:numId w:val="10"/>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Problematización de textos. </w:t>
      </w:r>
    </w:p>
    <w:p w14:paraId="3F58D898" w14:textId="77777777" w:rsidR="00452C06" w:rsidRPr="00452C06" w:rsidRDefault="00452C06" w:rsidP="00452C06">
      <w:pPr>
        <w:numPr>
          <w:ilvl w:val="0"/>
          <w:numId w:val="10"/>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Narrativas.</w:t>
      </w:r>
    </w:p>
    <w:p w14:paraId="3F58D899" w14:textId="77777777" w:rsidR="00452C06" w:rsidRPr="00452C06" w:rsidRDefault="00452C06" w:rsidP="00452C06">
      <w:pPr>
        <w:numPr>
          <w:ilvl w:val="0"/>
          <w:numId w:val="10"/>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Trabajos de comprensión lectora que incluyan la argumentación, comparación de autores, postura crítica y autorreflexiva.</w:t>
      </w:r>
    </w:p>
    <w:p w14:paraId="3F58D89A" w14:textId="77777777" w:rsidR="00452C06" w:rsidRPr="00452C06" w:rsidRDefault="00452C06" w:rsidP="00452C06">
      <w:pPr>
        <w:numPr>
          <w:ilvl w:val="0"/>
          <w:numId w:val="10"/>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Realización en campo de observaciones en organizaciones, comunidades, instituciones, que constituyan contextos no formales, con presentación de informes narrativos.</w:t>
      </w:r>
    </w:p>
    <w:p w14:paraId="3F58D89B" w14:textId="77777777" w:rsidR="00452C06" w:rsidRPr="00452C06" w:rsidRDefault="00452C06" w:rsidP="00452C06">
      <w:pPr>
        <w:numPr>
          <w:ilvl w:val="0"/>
          <w:numId w:val="10"/>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Realización de escritura y reescritura académica.</w:t>
      </w:r>
    </w:p>
    <w:p w14:paraId="3F58D89C" w14:textId="77777777" w:rsidR="00452C06" w:rsidRPr="00452C06" w:rsidRDefault="00452C06" w:rsidP="00452C06">
      <w:pPr>
        <w:numPr>
          <w:ilvl w:val="0"/>
          <w:numId w:val="10"/>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Propuesta de análisis de casos.</w:t>
      </w:r>
    </w:p>
    <w:p w14:paraId="3F58D89D" w14:textId="77777777" w:rsidR="00452C06" w:rsidRPr="00452C06" w:rsidRDefault="00452C06" w:rsidP="00452C06">
      <w:pPr>
        <w:spacing w:after="0" w:line="240" w:lineRule="auto"/>
        <w:rPr>
          <w:rFonts w:ascii="Times New Roman" w:eastAsia="Times New Roman" w:hAnsi="Times New Roman" w:cs="Times New Roman"/>
          <w:sz w:val="24"/>
          <w:szCs w:val="24"/>
          <w:lang w:eastAsia="es-MX"/>
        </w:rPr>
      </w:pPr>
    </w:p>
    <w:p w14:paraId="3F58D89E" w14:textId="77777777" w:rsidR="00452C06" w:rsidRPr="00452C06" w:rsidRDefault="00452C06" w:rsidP="00452C06">
      <w:pPr>
        <w:spacing w:line="240" w:lineRule="auto"/>
        <w:rPr>
          <w:rFonts w:ascii="Times New Roman" w:eastAsia="Times New Roman" w:hAnsi="Times New Roman" w:cs="Times New Roman"/>
          <w:sz w:val="24"/>
          <w:szCs w:val="24"/>
          <w:lang w:eastAsia="es-MX"/>
        </w:rPr>
      </w:pPr>
      <w:r w:rsidRPr="00452C06">
        <w:rPr>
          <w:rFonts w:ascii="Calibri" w:eastAsia="Times New Roman" w:hAnsi="Calibri" w:cs="Calibri"/>
          <w:b/>
          <w:bCs/>
          <w:i/>
          <w:iCs/>
          <w:color w:val="000000"/>
          <w:sz w:val="24"/>
          <w:szCs w:val="24"/>
          <w:lang w:eastAsia="es-MX"/>
        </w:rPr>
        <w:t>MARCO METODOLÓGICO</w:t>
      </w:r>
    </w:p>
    <w:p w14:paraId="3F58D89F" w14:textId="77777777" w:rsidR="00452C06" w:rsidRPr="00452C06" w:rsidRDefault="00452C06" w:rsidP="00452C06">
      <w:pPr>
        <w:numPr>
          <w:ilvl w:val="0"/>
          <w:numId w:val="11"/>
        </w:numPr>
        <w:spacing w:after="0" w:line="240" w:lineRule="auto"/>
        <w:jc w:val="both"/>
        <w:textAlignment w:val="baseline"/>
        <w:rPr>
          <w:rFonts w:ascii="Times New Roman" w:eastAsia="Times New Roman" w:hAnsi="Times New Roman" w:cs="Times New Roman"/>
          <w:i/>
          <w:iCs/>
          <w:color w:val="000000"/>
          <w:sz w:val="24"/>
          <w:szCs w:val="24"/>
          <w:lang w:eastAsia="es-MX"/>
        </w:rPr>
      </w:pPr>
      <w:r w:rsidRPr="00452C06">
        <w:rPr>
          <w:rFonts w:ascii="Calibri" w:eastAsia="Times New Roman" w:hAnsi="Calibri" w:cs="Calibri"/>
          <w:i/>
          <w:iCs/>
          <w:color w:val="000000"/>
          <w:sz w:val="24"/>
          <w:szCs w:val="24"/>
          <w:lang w:eastAsia="es-MX"/>
        </w:rPr>
        <w:t>Indagación de conocimientos previos en relación a la unidad curricular, prácticas educativas I. </w:t>
      </w:r>
    </w:p>
    <w:p w14:paraId="3F58D8A0" w14:textId="77777777" w:rsidR="00452C06" w:rsidRPr="00452C06" w:rsidRDefault="00452C06" w:rsidP="00452C06">
      <w:pPr>
        <w:numPr>
          <w:ilvl w:val="0"/>
          <w:numId w:val="11"/>
        </w:numPr>
        <w:spacing w:after="0" w:line="240" w:lineRule="auto"/>
        <w:jc w:val="both"/>
        <w:textAlignment w:val="baseline"/>
        <w:rPr>
          <w:rFonts w:ascii="Times New Roman" w:eastAsia="Times New Roman" w:hAnsi="Times New Roman" w:cs="Times New Roman"/>
          <w:i/>
          <w:iCs/>
          <w:color w:val="000000"/>
          <w:sz w:val="24"/>
          <w:szCs w:val="24"/>
          <w:lang w:eastAsia="es-MX"/>
        </w:rPr>
      </w:pPr>
      <w:r w:rsidRPr="00452C06">
        <w:rPr>
          <w:rFonts w:ascii="Calibri" w:eastAsia="Times New Roman" w:hAnsi="Calibri" w:cs="Calibri"/>
          <w:i/>
          <w:iCs/>
          <w:color w:val="000000"/>
          <w:sz w:val="24"/>
          <w:szCs w:val="24"/>
          <w:lang w:eastAsia="es-MX"/>
        </w:rPr>
        <w:lastRenderedPageBreak/>
        <w:t>Organización de observación participante de campo en ámbitos no formales.</w:t>
      </w:r>
    </w:p>
    <w:p w14:paraId="3F58D8A1" w14:textId="77777777" w:rsidR="00452C06" w:rsidRPr="00452C06" w:rsidRDefault="00452C06" w:rsidP="00452C06">
      <w:pPr>
        <w:numPr>
          <w:ilvl w:val="0"/>
          <w:numId w:val="11"/>
        </w:numPr>
        <w:spacing w:after="0" w:line="240" w:lineRule="auto"/>
        <w:jc w:val="both"/>
        <w:textAlignment w:val="baseline"/>
        <w:rPr>
          <w:rFonts w:ascii="Times New Roman" w:eastAsia="Times New Roman" w:hAnsi="Times New Roman" w:cs="Times New Roman"/>
          <w:i/>
          <w:iCs/>
          <w:color w:val="000000"/>
          <w:sz w:val="24"/>
          <w:szCs w:val="24"/>
          <w:lang w:eastAsia="es-MX"/>
        </w:rPr>
      </w:pPr>
      <w:r w:rsidRPr="00452C06">
        <w:rPr>
          <w:rFonts w:ascii="Calibri" w:eastAsia="Times New Roman" w:hAnsi="Calibri" w:cs="Calibri"/>
          <w:i/>
          <w:iCs/>
          <w:color w:val="000000"/>
          <w:sz w:val="24"/>
          <w:szCs w:val="24"/>
          <w:lang w:eastAsia="es-MX"/>
        </w:rPr>
        <w:t>Trabajos y propuestas grupales e individuales orales y escritas, articulando teoría-práctica, que inducirán al enriquecimiento personal y compartido.</w:t>
      </w:r>
    </w:p>
    <w:p w14:paraId="3F58D8A2" w14:textId="77777777" w:rsidR="00452C06" w:rsidRPr="00452C06" w:rsidRDefault="00452C06" w:rsidP="00452C06">
      <w:pPr>
        <w:numPr>
          <w:ilvl w:val="0"/>
          <w:numId w:val="11"/>
        </w:numPr>
        <w:spacing w:after="0" w:line="240" w:lineRule="auto"/>
        <w:jc w:val="both"/>
        <w:textAlignment w:val="baseline"/>
        <w:rPr>
          <w:rFonts w:ascii="Times New Roman" w:eastAsia="Times New Roman" w:hAnsi="Times New Roman" w:cs="Times New Roman"/>
          <w:i/>
          <w:iCs/>
          <w:color w:val="000000"/>
          <w:sz w:val="24"/>
          <w:szCs w:val="24"/>
          <w:lang w:eastAsia="es-MX"/>
        </w:rPr>
      </w:pPr>
      <w:r w:rsidRPr="00452C06">
        <w:rPr>
          <w:rFonts w:ascii="Calibri" w:eastAsia="Times New Roman" w:hAnsi="Calibri" w:cs="Calibri"/>
          <w:i/>
          <w:iCs/>
          <w:color w:val="000000"/>
          <w:sz w:val="24"/>
          <w:szCs w:val="24"/>
          <w:lang w:eastAsia="es-MX"/>
        </w:rPr>
        <w:t xml:space="preserve">Comunicación permanente a través del grupo de WhatsApp, correo electrónico, y la plataforma </w:t>
      </w:r>
      <w:proofErr w:type="spellStart"/>
      <w:r w:rsidRPr="00452C06">
        <w:rPr>
          <w:rFonts w:ascii="Calibri" w:eastAsia="Times New Roman" w:hAnsi="Calibri" w:cs="Calibri"/>
          <w:i/>
          <w:iCs/>
          <w:color w:val="000000"/>
          <w:sz w:val="24"/>
          <w:szCs w:val="24"/>
          <w:lang w:eastAsia="es-MX"/>
        </w:rPr>
        <w:t>classroom</w:t>
      </w:r>
      <w:proofErr w:type="spellEnd"/>
      <w:r w:rsidRPr="00452C06">
        <w:rPr>
          <w:rFonts w:ascii="Calibri" w:eastAsia="Times New Roman" w:hAnsi="Calibri" w:cs="Calibri"/>
          <w:i/>
          <w:iCs/>
          <w:color w:val="000000"/>
          <w:sz w:val="24"/>
          <w:szCs w:val="24"/>
          <w:lang w:eastAsia="es-MX"/>
        </w:rPr>
        <w:t xml:space="preserve"> en los cuales se publicarán programa anual, bibliografías, información, consignas, trabajos de análisis, videos educativos para establecer un contacto fluido permanente.</w:t>
      </w:r>
    </w:p>
    <w:p w14:paraId="3F58D8A3" w14:textId="77777777" w:rsidR="00452C06" w:rsidRPr="00452C06" w:rsidRDefault="00452C06" w:rsidP="00452C06">
      <w:pPr>
        <w:numPr>
          <w:ilvl w:val="0"/>
          <w:numId w:val="11"/>
        </w:numPr>
        <w:spacing w:after="0" w:line="240" w:lineRule="auto"/>
        <w:jc w:val="both"/>
        <w:textAlignment w:val="baseline"/>
        <w:rPr>
          <w:rFonts w:ascii="Times New Roman" w:eastAsia="Times New Roman" w:hAnsi="Times New Roman" w:cs="Times New Roman"/>
          <w:i/>
          <w:iCs/>
          <w:color w:val="000000"/>
          <w:sz w:val="24"/>
          <w:szCs w:val="24"/>
          <w:lang w:eastAsia="es-MX"/>
        </w:rPr>
      </w:pPr>
      <w:r w:rsidRPr="00452C06">
        <w:rPr>
          <w:rFonts w:ascii="Calibri" w:eastAsia="Times New Roman" w:hAnsi="Calibri" w:cs="Calibri"/>
          <w:i/>
          <w:iCs/>
          <w:color w:val="000000"/>
          <w:sz w:val="24"/>
          <w:szCs w:val="24"/>
          <w:lang w:eastAsia="es-MX"/>
        </w:rPr>
        <w:t>Organización de debates fundamentando posturas críticas. </w:t>
      </w:r>
    </w:p>
    <w:p w14:paraId="3F58D8A4" w14:textId="77777777" w:rsidR="00452C06" w:rsidRPr="00452C06" w:rsidRDefault="00452C06" w:rsidP="00452C06">
      <w:pPr>
        <w:numPr>
          <w:ilvl w:val="0"/>
          <w:numId w:val="11"/>
        </w:numPr>
        <w:spacing w:after="0" w:line="240" w:lineRule="auto"/>
        <w:jc w:val="both"/>
        <w:textAlignment w:val="baseline"/>
        <w:rPr>
          <w:rFonts w:ascii="Times New Roman" w:eastAsia="Times New Roman" w:hAnsi="Times New Roman" w:cs="Times New Roman"/>
          <w:i/>
          <w:iCs/>
          <w:color w:val="000000"/>
          <w:sz w:val="24"/>
          <w:szCs w:val="24"/>
          <w:lang w:eastAsia="es-MX"/>
        </w:rPr>
      </w:pPr>
      <w:r w:rsidRPr="00452C06">
        <w:rPr>
          <w:rFonts w:ascii="Calibri" w:eastAsia="Times New Roman" w:hAnsi="Calibri" w:cs="Calibri"/>
          <w:i/>
          <w:iCs/>
          <w:color w:val="000000"/>
          <w:sz w:val="24"/>
          <w:szCs w:val="24"/>
          <w:lang w:eastAsia="es-MX"/>
        </w:rPr>
        <w:t>Estrategia de aprendizaje de escritura y reescritura como propuesta didáctica, de producciones individuales y grupales, para fortalecer: la comprensión lectora (análisis y reflexión), expresión escrita (redacción), ortográfica, cohesión y coherencia textual.</w:t>
      </w:r>
    </w:p>
    <w:p w14:paraId="3F58D8A5" w14:textId="77777777" w:rsidR="00452C06" w:rsidRPr="00452C06" w:rsidRDefault="00452C06" w:rsidP="00452C06">
      <w:pPr>
        <w:numPr>
          <w:ilvl w:val="0"/>
          <w:numId w:val="11"/>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Propuestas.</w:t>
      </w:r>
    </w:p>
    <w:p w14:paraId="3F58D8A6" w14:textId="77777777" w:rsidR="00452C06" w:rsidRPr="00452C06" w:rsidRDefault="00452C06" w:rsidP="00452C06">
      <w:pPr>
        <w:numPr>
          <w:ilvl w:val="0"/>
          <w:numId w:val="11"/>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Análisis de posturas teóricas de distintas fuentes arribando a conclusiones.  Autoevaluación.</w:t>
      </w:r>
    </w:p>
    <w:p w14:paraId="3F58D8A7" w14:textId="77777777" w:rsidR="00452C06" w:rsidRPr="00452C06" w:rsidRDefault="00452C06" w:rsidP="00452C06">
      <w:pPr>
        <w:numPr>
          <w:ilvl w:val="0"/>
          <w:numId w:val="11"/>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Producción de ensayos e informes.</w:t>
      </w:r>
    </w:p>
    <w:p w14:paraId="3F58D8A8" w14:textId="77777777" w:rsidR="00452C06" w:rsidRPr="00452C06" w:rsidRDefault="00452C06" w:rsidP="00452C06">
      <w:pPr>
        <w:spacing w:after="0" w:line="240" w:lineRule="auto"/>
        <w:jc w:val="both"/>
        <w:rPr>
          <w:rFonts w:ascii="Times New Roman" w:eastAsia="Times New Roman" w:hAnsi="Times New Roman" w:cs="Times New Roman"/>
          <w:sz w:val="24"/>
          <w:szCs w:val="24"/>
          <w:lang w:eastAsia="es-MX"/>
        </w:rPr>
      </w:pPr>
      <w:r w:rsidRPr="00452C06">
        <w:rPr>
          <w:rFonts w:ascii="Calibri" w:eastAsia="Times New Roman" w:hAnsi="Calibri" w:cs="Calibri"/>
          <w:i/>
          <w:iCs/>
          <w:color w:val="000000"/>
          <w:sz w:val="24"/>
          <w:szCs w:val="24"/>
          <w:lang w:eastAsia="es-MX"/>
        </w:rPr>
        <w:t> </w:t>
      </w:r>
    </w:p>
    <w:p w14:paraId="3F58D8A9" w14:textId="77777777" w:rsidR="00452C06" w:rsidRPr="00452C06" w:rsidRDefault="00452C06" w:rsidP="00452C06">
      <w:pPr>
        <w:spacing w:line="240" w:lineRule="auto"/>
        <w:rPr>
          <w:rFonts w:ascii="Times New Roman" w:eastAsia="Times New Roman" w:hAnsi="Times New Roman" w:cs="Times New Roman"/>
          <w:sz w:val="24"/>
          <w:szCs w:val="24"/>
          <w:lang w:eastAsia="es-MX"/>
        </w:rPr>
      </w:pPr>
      <w:r w:rsidRPr="00452C06">
        <w:rPr>
          <w:rFonts w:ascii="Calibri" w:eastAsia="Times New Roman" w:hAnsi="Calibri" w:cs="Calibri"/>
          <w:b/>
          <w:bCs/>
          <w:i/>
          <w:iCs/>
          <w:color w:val="000000"/>
          <w:sz w:val="24"/>
          <w:szCs w:val="24"/>
          <w:lang w:eastAsia="es-MX"/>
        </w:rPr>
        <w:t>RECURSOS</w:t>
      </w:r>
    </w:p>
    <w:p w14:paraId="3F58D8AA" w14:textId="77777777" w:rsidR="00452C06" w:rsidRPr="00452C06" w:rsidRDefault="00452C06" w:rsidP="00452C06">
      <w:pPr>
        <w:spacing w:after="0" w:line="240" w:lineRule="auto"/>
        <w:rPr>
          <w:rFonts w:ascii="Times New Roman" w:eastAsia="Times New Roman" w:hAnsi="Times New Roman" w:cs="Times New Roman"/>
          <w:sz w:val="24"/>
          <w:szCs w:val="24"/>
          <w:lang w:eastAsia="es-MX"/>
        </w:rPr>
      </w:pPr>
      <w:r w:rsidRPr="00452C06">
        <w:rPr>
          <w:rFonts w:ascii="Calibri" w:eastAsia="Times New Roman" w:hAnsi="Calibri" w:cs="Calibri"/>
          <w:i/>
          <w:iCs/>
          <w:color w:val="000000"/>
          <w:sz w:val="24"/>
          <w:szCs w:val="24"/>
          <w:lang w:eastAsia="es-MX"/>
        </w:rPr>
        <w:t>Habituales del aula</w:t>
      </w:r>
    </w:p>
    <w:p w14:paraId="3F58D8AB" w14:textId="77777777" w:rsidR="00452C06" w:rsidRPr="00452C06" w:rsidRDefault="00452C06" w:rsidP="00452C06">
      <w:pPr>
        <w:spacing w:after="0" w:line="240" w:lineRule="auto"/>
        <w:rPr>
          <w:rFonts w:ascii="Times New Roman" w:eastAsia="Times New Roman" w:hAnsi="Times New Roman" w:cs="Times New Roman"/>
          <w:sz w:val="24"/>
          <w:szCs w:val="24"/>
          <w:lang w:eastAsia="es-MX"/>
        </w:rPr>
      </w:pPr>
      <w:r w:rsidRPr="00452C06">
        <w:rPr>
          <w:rFonts w:ascii="Calibri" w:eastAsia="Times New Roman" w:hAnsi="Calibri" w:cs="Calibri"/>
          <w:i/>
          <w:iCs/>
          <w:color w:val="000000"/>
          <w:sz w:val="24"/>
          <w:szCs w:val="24"/>
          <w:lang w:eastAsia="es-MX"/>
        </w:rPr>
        <w:t>Tecnológicos</w:t>
      </w:r>
    </w:p>
    <w:p w14:paraId="3F58D8AC" w14:textId="77777777" w:rsidR="00452C06" w:rsidRPr="00452C06" w:rsidRDefault="00452C06" w:rsidP="00452C06">
      <w:pPr>
        <w:spacing w:after="0" w:line="240" w:lineRule="auto"/>
        <w:rPr>
          <w:rFonts w:ascii="Times New Roman" w:eastAsia="Times New Roman" w:hAnsi="Times New Roman" w:cs="Times New Roman"/>
          <w:sz w:val="24"/>
          <w:szCs w:val="24"/>
          <w:lang w:eastAsia="es-MX"/>
        </w:rPr>
      </w:pPr>
    </w:p>
    <w:p w14:paraId="3F58D8AD" w14:textId="77777777" w:rsidR="00452C06" w:rsidRPr="00452C06" w:rsidRDefault="00452C06" w:rsidP="00452C06">
      <w:pPr>
        <w:spacing w:line="240" w:lineRule="auto"/>
        <w:rPr>
          <w:rFonts w:ascii="Times New Roman" w:eastAsia="Times New Roman" w:hAnsi="Times New Roman" w:cs="Times New Roman"/>
          <w:sz w:val="24"/>
          <w:szCs w:val="24"/>
          <w:lang w:eastAsia="es-MX"/>
        </w:rPr>
      </w:pPr>
      <w:r w:rsidRPr="00452C06">
        <w:rPr>
          <w:rFonts w:ascii="Calibri" w:eastAsia="Times New Roman" w:hAnsi="Calibri" w:cs="Calibri"/>
          <w:b/>
          <w:bCs/>
          <w:i/>
          <w:iCs/>
          <w:color w:val="000000"/>
          <w:sz w:val="24"/>
          <w:szCs w:val="24"/>
          <w:lang w:eastAsia="es-MX"/>
        </w:rPr>
        <w:t>EVALUACIÓN </w:t>
      </w:r>
    </w:p>
    <w:p w14:paraId="3F58D8AE" w14:textId="77777777" w:rsidR="00452C06" w:rsidRPr="00452C06" w:rsidRDefault="00452C06" w:rsidP="00452C06">
      <w:pPr>
        <w:spacing w:line="240" w:lineRule="auto"/>
        <w:rPr>
          <w:rFonts w:ascii="Times New Roman" w:eastAsia="Times New Roman" w:hAnsi="Times New Roman" w:cs="Times New Roman"/>
          <w:sz w:val="24"/>
          <w:szCs w:val="24"/>
          <w:lang w:eastAsia="es-MX"/>
        </w:rPr>
      </w:pPr>
      <w:r w:rsidRPr="00452C06">
        <w:rPr>
          <w:rFonts w:ascii="Calibri" w:eastAsia="Times New Roman" w:hAnsi="Calibri" w:cs="Calibri"/>
          <w:i/>
          <w:iCs/>
          <w:color w:val="000000"/>
          <w:sz w:val="24"/>
          <w:szCs w:val="24"/>
          <w:lang w:eastAsia="es-MX"/>
        </w:rPr>
        <w:t>Propuesta de Evaluación de la cátedra:</w:t>
      </w:r>
    </w:p>
    <w:p w14:paraId="3F58D8AF" w14:textId="77777777" w:rsidR="00452C06" w:rsidRPr="00452C06" w:rsidRDefault="00452C06" w:rsidP="00452C06">
      <w:pPr>
        <w:numPr>
          <w:ilvl w:val="0"/>
          <w:numId w:val="12"/>
        </w:numPr>
        <w:spacing w:line="240" w:lineRule="auto"/>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Inicial, procesual y final </w:t>
      </w:r>
    </w:p>
    <w:p w14:paraId="3F58D8B0" w14:textId="77777777" w:rsidR="00452C06" w:rsidRPr="00452C06" w:rsidRDefault="00452C06" w:rsidP="00452C06">
      <w:pPr>
        <w:spacing w:line="240" w:lineRule="auto"/>
        <w:jc w:val="both"/>
        <w:rPr>
          <w:rFonts w:ascii="Times New Roman" w:eastAsia="Times New Roman" w:hAnsi="Times New Roman" w:cs="Times New Roman"/>
          <w:sz w:val="24"/>
          <w:szCs w:val="24"/>
          <w:lang w:eastAsia="es-MX"/>
        </w:rPr>
      </w:pPr>
      <w:r w:rsidRPr="00452C06">
        <w:rPr>
          <w:rFonts w:ascii="Calibri" w:eastAsia="Times New Roman" w:hAnsi="Calibri" w:cs="Calibri"/>
          <w:b/>
          <w:bCs/>
          <w:i/>
          <w:iCs/>
          <w:color w:val="000000"/>
          <w:sz w:val="24"/>
          <w:szCs w:val="24"/>
          <w:lang w:eastAsia="es-MX"/>
        </w:rPr>
        <w:t>En general se evaluarán:</w:t>
      </w:r>
    </w:p>
    <w:p w14:paraId="3F58D8B1" w14:textId="77777777" w:rsidR="00452C06" w:rsidRPr="00452C06" w:rsidRDefault="00452C06" w:rsidP="00452C06">
      <w:pPr>
        <w:spacing w:after="0" w:line="240" w:lineRule="auto"/>
        <w:jc w:val="both"/>
        <w:rPr>
          <w:rFonts w:ascii="Times New Roman" w:eastAsia="Times New Roman" w:hAnsi="Times New Roman" w:cs="Times New Roman"/>
          <w:sz w:val="24"/>
          <w:szCs w:val="24"/>
          <w:lang w:eastAsia="es-MX"/>
        </w:rPr>
      </w:pPr>
      <w:r w:rsidRPr="00452C06">
        <w:rPr>
          <w:rFonts w:ascii="Calibri" w:eastAsia="Times New Roman" w:hAnsi="Calibri" w:cs="Calibri"/>
          <w:b/>
          <w:bCs/>
          <w:i/>
          <w:iCs/>
          <w:color w:val="000000"/>
          <w:sz w:val="24"/>
          <w:szCs w:val="24"/>
          <w:u w:val="single"/>
          <w:lang w:eastAsia="es-MX"/>
        </w:rPr>
        <w:t>Criterios</w:t>
      </w:r>
      <w:r w:rsidRPr="00452C06">
        <w:rPr>
          <w:rFonts w:ascii="Calibri" w:eastAsia="Times New Roman" w:hAnsi="Calibri" w:cs="Calibri"/>
          <w:i/>
          <w:iCs/>
          <w:color w:val="000000"/>
          <w:sz w:val="24"/>
          <w:szCs w:val="24"/>
          <w:lang w:eastAsia="es-MX"/>
        </w:rPr>
        <w:t>:</w:t>
      </w:r>
    </w:p>
    <w:p w14:paraId="3F58D8B2" w14:textId="77777777" w:rsidR="00452C06" w:rsidRPr="00452C06" w:rsidRDefault="00452C06" w:rsidP="00452C06">
      <w:pPr>
        <w:spacing w:after="0" w:line="240" w:lineRule="auto"/>
        <w:rPr>
          <w:rFonts w:ascii="Times New Roman" w:eastAsia="Times New Roman" w:hAnsi="Times New Roman" w:cs="Times New Roman"/>
          <w:sz w:val="24"/>
          <w:szCs w:val="24"/>
          <w:lang w:eastAsia="es-MX"/>
        </w:rPr>
      </w:pPr>
      <w:r w:rsidRPr="00452C06">
        <w:rPr>
          <w:rFonts w:ascii="Times New Roman" w:eastAsia="Times New Roman" w:hAnsi="Times New Roman" w:cs="Times New Roman"/>
          <w:sz w:val="24"/>
          <w:szCs w:val="24"/>
          <w:lang w:eastAsia="es-MX"/>
        </w:rPr>
        <w:br/>
      </w:r>
    </w:p>
    <w:p w14:paraId="3F58D8B3" w14:textId="77777777" w:rsidR="00452C06" w:rsidRPr="00452C06" w:rsidRDefault="00452C06" w:rsidP="00452C06">
      <w:pPr>
        <w:numPr>
          <w:ilvl w:val="0"/>
          <w:numId w:val="13"/>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Escritura académica.</w:t>
      </w:r>
    </w:p>
    <w:p w14:paraId="3F58D8B4" w14:textId="77777777" w:rsidR="00452C06" w:rsidRPr="00452C06" w:rsidRDefault="00452C06" w:rsidP="00452C06">
      <w:pPr>
        <w:numPr>
          <w:ilvl w:val="0"/>
          <w:numId w:val="14"/>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Asistencia.</w:t>
      </w:r>
    </w:p>
    <w:p w14:paraId="3F58D8B5" w14:textId="77777777" w:rsidR="00452C06" w:rsidRPr="00452C06" w:rsidRDefault="00452C06" w:rsidP="00452C06">
      <w:pPr>
        <w:numPr>
          <w:ilvl w:val="0"/>
          <w:numId w:val="14"/>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Participación.</w:t>
      </w:r>
    </w:p>
    <w:p w14:paraId="3F58D8B6" w14:textId="77777777" w:rsidR="00452C06" w:rsidRPr="00452C06" w:rsidRDefault="00452C06" w:rsidP="00452C06">
      <w:pPr>
        <w:numPr>
          <w:ilvl w:val="0"/>
          <w:numId w:val="14"/>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Cumplimiento de trabajos (presentación y responsabilidad en tiempo y forma)</w:t>
      </w:r>
    </w:p>
    <w:p w14:paraId="3F58D8B7" w14:textId="77777777" w:rsidR="00452C06" w:rsidRPr="00452C06" w:rsidRDefault="00452C06" w:rsidP="00452C06">
      <w:pPr>
        <w:numPr>
          <w:ilvl w:val="0"/>
          <w:numId w:val="14"/>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Expresión oral y escrita (calidad en la redacción, utilización de sinónimos, justificación de párrafos, utilización de sangrías y ortografía).</w:t>
      </w:r>
    </w:p>
    <w:p w14:paraId="3F58D8B8" w14:textId="77777777" w:rsidR="00452C06" w:rsidRPr="00452C06" w:rsidRDefault="00452C06" w:rsidP="00452C06">
      <w:pPr>
        <w:numPr>
          <w:ilvl w:val="0"/>
          <w:numId w:val="14"/>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Utilización de vocabulario específico.</w:t>
      </w:r>
    </w:p>
    <w:p w14:paraId="3F58D8B9" w14:textId="77777777" w:rsidR="00452C06" w:rsidRPr="00452C06" w:rsidRDefault="00452C06" w:rsidP="00452C06">
      <w:pPr>
        <w:numPr>
          <w:ilvl w:val="0"/>
          <w:numId w:val="14"/>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Interpretación de consignas.</w:t>
      </w:r>
    </w:p>
    <w:p w14:paraId="3F58D8BA" w14:textId="77777777" w:rsidR="00452C06" w:rsidRPr="00452C06" w:rsidRDefault="00452C06" w:rsidP="00452C06">
      <w:pPr>
        <w:numPr>
          <w:ilvl w:val="0"/>
          <w:numId w:val="14"/>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Dominio, análisis y relaciones conceptuales.</w:t>
      </w:r>
    </w:p>
    <w:p w14:paraId="3F58D8BB" w14:textId="77777777" w:rsidR="00452C06" w:rsidRPr="00452C06" w:rsidRDefault="00452C06" w:rsidP="00452C06">
      <w:pPr>
        <w:numPr>
          <w:ilvl w:val="0"/>
          <w:numId w:val="14"/>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Capacidad de autorreflexión.</w:t>
      </w:r>
    </w:p>
    <w:p w14:paraId="3F58D8BC" w14:textId="77777777" w:rsidR="00452C06" w:rsidRPr="00452C06" w:rsidRDefault="00452C06" w:rsidP="00452C06">
      <w:pPr>
        <w:spacing w:after="0" w:line="240" w:lineRule="auto"/>
        <w:rPr>
          <w:rFonts w:ascii="Times New Roman" w:eastAsia="Times New Roman" w:hAnsi="Times New Roman" w:cs="Times New Roman"/>
          <w:sz w:val="24"/>
          <w:szCs w:val="24"/>
          <w:lang w:eastAsia="es-MX"/>
        </w:rPr>
      </w:pPr>
    </w:p>
    <w:p w14:paraId="3F58D8BD" w14:textId="77777777" w:rsidR="00452C06" w:rsidRPr="00452C06" w:rsidRDefault="00452C06" w:rsidP="00452C06">
      <w:pPr>
        <w:spacing w:after="0" w:line="240" w:lineRule="auto"/>
        <w:jc w:val="both"/>
        <w:rPr>
          <w:rFonts w:ascii="Times New Roman" w:eastAsia="Times New Roman" w:hAnsi="Times New Roman" w:cs="Times New Roman"/>
          <w:sz w:val="24"/>
          <w:szCs w:val="24"/>
          <w:lang w:eastAsia="es-MX"/>
        </w:rPr>
      </w:pPr>
      <w:r w:rsidRPr="00452C06">
        <w:rPr>
          <w:rFonts w:ascii="Calibri" w:eastAsia="Times New Roman" w:hAnsi="Calibri" w:cs="Calibri"/>
          <w:b/>
          <w:bCs/>
          <w:i/>
          <w:iCs/>
          <w:color w:val="000000"/>
          <w:sz w:val="24"/>
          <w:szCs w:val="24"/>
          <w:lang w:eastAsia="es-MX"/>
        </w:rPr>
        <w:t>Instrumentos:</w:t>
      </w:r>
    </w:p>
    <w:p w14:paraId="3F58D8BE" w14:textId="77777777" w:rsidR="00452C06" w:rsidRPr="00452C06" w:rsidRDefault="00452C06" w:rsidP="00452C06">
      <w:pPr>
        <w:spacing w:after="0" w:line="240" w:lineRule="auto"/>
        <w:rPr>
          <w:rFonts w:ascii="Times New Roman" w:eastAsia="Times New Roman" w:hAnsi="Times New Roman" w:cs="Times New Roman"/>
          <w:sz w:val="24"/>
          <w:szCs w:val="24"/>
          <w:lang w:eastAsia="es-MX"/>
        </w:rPr>
      </w:pPr>
      <w:r w:rsidRPr="00452C06">
        <w:rPr>
          <w:rFonts w:ascii="Times New Roman" w:eastAsia="Times New Roman" w:hAnsi="Times New Roman" w:cs="Times New Roman"/>
          <w:sz w:val="24"/>
          <w:szCs w:val="24"/>
          <w:lang w:eastAsia="es-MX"/>
        </w:rPr>
        <w:br/>
      </w:r>
    </w:p>
    <w:p w14:paraId="3F58D8BF" w14:textId="77777777" w:rsidR="00452C06" w:rsidRPr="00452C06" w:rsidRDefault="00452C06" w:rsidP="00452C06">
      <w:pPr>
        <w:numPr>
          <w:ilvl w:val="0"/>
          <w:numId w:val="15"/>
        </w:numPr>
        <w:spacing w:after="0" w:line="240" w:lineRule="auto"/>
        <w:jc w:val="both"/>
        <w:textAlignment w:val="baseline"/>
        <w:rPr>
          <w:rFonts w:ascii="Times New Roman" w:eastAsia="Times New Roman" w:hAnsi="Times New Roman" w:cs="Times New Roman"/>
          <w:i/>
          <w:iCs/>
          <w:color w:val="000000"/>
          <w:sz w:val="24"/>
          <w:szCs w:val="24"/>
          <w:lang w:eastAsia="es-MX"/>
        </w:rPr>
      </w:pPr>
      <w:r w:rsidRPr="00452C06">
        <w:rPr>
          <w:rFonts w:ascii="Calibri" w:eastAsia="Times New Roman" w:hAnsi="Calibri" w:cs="Calibri"/>
          <w:i/>
          <w:iCs/>
          <w:color w:val="000000"/>
          <w:sz w:val="24"/>
          <w:szCs w:val="24"/>
          <w:lang w:eastAsia="es-MX"/>
        </w:rPr>
        <w:lastRenderedPageBreak/>
        <w:t>Trabajos evaluativos de análisis, elaboraciones y producciones escritas.</w:t>
      </w:r>
    </w:p>
    <w:p w14:paraId="3F58D8C0" w14:textId="77777777" w:rsidR="00452C06" w:rsidRPr="00452C06" w:rsidRDefault="00452C06" w:rsidP="00452C06">
      <w:pPr>
        <w:numPr>
          <w:ilvl w:val="0"/>
          <w:numId w:val="15"/>
        </w:numPr>
        <w:spacing w:after="0" w:line="240" w:lineRule="auto"/>
        <w:jc w:val="both"/>
        <w:textAlignment w:val="baseline"/>
        <w:rPr>
          <w:rFonts w:ascii="Times New Roman" w:eastAsia="Times New Roman" w:hAnsi="Times New Roman" w:cs="Times New Roman"/>
          <w:i/>
          <w:iCs/>
          <w:color w:val="000000"/>
          <w:sz w:val="24"/>
          <w:szCs w:val="24"/>
          <w:lang w:eastAsia="es-MX"/>
        </w:rPr>
      </w:pPr>
      <w:r w:rsidRPr="00452C06">
        <w:rPr>
          <w:rFonts w:ascii="Calibri" w:eastAsia="Times New Roman" w:hAnsi="Calibri" w:cs="Calibri"/>
          <w:i/>
          <w:iCs/>
          <w:color w:val="000000"/>
          <w:sz w:val="24"/>
          <w:szCs w:val="24"/>
          <w:lang w:eastAsia="es-MX"/>
        </w:rPr>
        <w:t>Exposiciones orales.</w:t>
      </w:r>
    </w:p>
    <w:p w14:paraId="3F58D8C1" w14:textId="77777777" w:rsidR="00452C06" w:rsidRPr="00452C06" w:rsidRDefault="00452C06" w:rsidP="00452C06">
      <w:pPr>
        <w:spacing w:after="0" w:line="240" w:lineRule="auto"/>
        <w:rPr>
          <w:rFonts w:ascii="Times New Roman" w:eastAsia="Times New Roman" w:hAnsi="Times New Roman" w:cs="Times New Roman"/>
          <w:sz w:val="24"/>
          <w:szCs w:val="24"/>
          <w:lang w:eastAsia="es-MX"/>
        </w:rPr>
      </w:pPr>
    </w:p>
    <w:p w14:paraId="3F58D8C2" w14:textId="77777777" w:rsidR="00452C06" w:rsidRPr="00452C06" w:rsidRDefault="00452C06" w:rsidP="00452C06">
      <w:pPr>
        <w:spacing w:after="0" w:line="240" w:lineRule="auto"/>
        <w:jc w:val="both"/>
        <w:rPr>
          <w:rFonts w:ascii="Times New Roman" w:eastAsia="Times New Roman" w:hAnsi="Times New Roman" w:cs="Times New Roman"/>
          <w:sz w:val="24"/>
          <w:szCs w:val="24"/>
          <w:lang w:eastAsia="es-MX"/>
        </w:rPr>
      </w:pPr>
      <w:r w:rsidRPr="00452C06">
        <w:rPr>
          <w:rFonts w:ascii="Calibri" w:eastAsia="Times New Roman" w:hAnsi="Calibri" w:cs="Calibri"/>
          <w:b/>
          <w:bCs/>
          <w:i/>
          <w:iCs/>
          <w:color w:val="000000"/>
          <w:sz w:val="24"/>
          <w:szCs w:val="24"/>
          <w:lang w:eastAsia="es-MX"/>
        </w:rPr>
        <w:t>Reglamento vigente del IES N°7 para la aprobación de los Trayectos de Práctica:</w:t>
      </w:r>
    </w:p>
    <w:p w14:paraId="3F58D8C3" w14:textId="77777777" w:rsidR="00452C06" w:rsidRPr="00452C06" w:rsidRDefault="00452C06" w:rsidP="00452C06">
      <w:pPr>
        <w:spacing w:after="0" w:line="240" w:lineRule="auto"/>
        <w:jc w:val="both"/>
        <w:rPr>
          <w:rFonts w:ascii="Times New Roman" w:eastAsia="Times New Roman" w:hAnsi="Times New Roman" w:cs="Times New Roman"/>
          <w:sz w:val="24"/>
          <w:szCs w:val="24"/>
          <w:lang w:eastAsia="es-MX"/>
        </w:rPr>
      </w:pPr>
      <w:r w:rsidRPr="00452C06">
        <w:rPr>
          <w:rFonts w:ascii="Calibri" w:eastAsia="Times New Roman" w:hAnsi="Calibri" w:cs="Calibri"/>
          <w:b/>
          <w:bCs/>
          <w:i/>
          <w:iCs/>
          <w:color w:val="000000"/>
          <w:sz w:val="24"/>
          <w:szCs w:val="24"/>
          <w:lang w:eastAsia="es-MX"/>
        </w:rPr>
        <w:t>REPI (Reglamento de Práctica Institucional: anexo del Decreto Nº 4200/15).</w:t>
      </w:r>
    </w:p>
    <w:p w14:paraId="3F58D8C4" w14:textId="77777777" w:rsidR="00452C06" w:rsidRPr="00452C06" w:rsidRDefault="00452C06" w:rsidP="00452C06">
      <w:pPr>
        <w:spacing w:after="0" w:line="240" w:lineRule="auto"/>
        <w:jc w:val="both"/>
        <w:rPr>
          <w:rFonts w:ascii="Times New Roman" w:eastAsia="Times New Roman" w:hAnsi="Times New Roman" w:cs="Times New Roman"/>
          <w:sz w:val="24"/>
          <w:szCs w:val="24"/>
          <w:lang w:eastAsia="es-MX"/>
        </w:rPr>
      </w:pPr>
      <w:r w:rsidRPr="00452C06">
        <w:rPr>
          <w:rFonts w:ascii="Calibri" w:eastAsia="Times New Roman" w:hAnsi="Calibri" w:cs="Calibri"/>
          <w:b/>
          <w:bCs/>
          <w:i/>
          <w:iCs/>
          <w:color w:val="000000"/>
          <w:sz w:val="24"/>
          <w:szCs w:val="24"/>
          <w:lang w:eastAsia="es-MX"/>
        </w:rPr>
        <w:t>RAM (Reglamento Académico Marco (Decreto Nº 4199/15)</w:t>
      </w:r>
    </w:p>
    <w:p w14:paraId="3F58D8C5" w14:textId="77777777" w:rsidR="00452C06" w:rsidRPr="00452C06" w:rsidRDefault="00452C06" w:rsidP="00452C06">
      <w:pPr>
        <w:spacing w:after="0" w:line="240" w:lineRule="auto"/>
        <w:rPr>
          <w:rFonts w:ascii="Times New Roman" w:eastAsia="Times New Roman" w:hAnsi="Times New Roman" w:cs="Times New Roman"/>
          <w:sz w:val="24"/>
          <w:szCs w:val="24"/>
          <w:lang w:eastAsia="es-MX"/>
        </w:rPr>
      </w:pPr>
    </w:p>
    <w:p w14:paraId="3F58D8C6" w14:textId="77777777" w:rsidR="00452C06" w:rsidRPr="00452C06" w:rsidRDefault="00452C06" w:rsidP="00452C06">
      <w:pPr>
        <w:spacing w:line="240" w:lineRule="auto"/>
        <w:rPr>
          <w:rFonts w:ascii="Times New Roman" w:eastAsia="Times New Roman" w:hAnsi="Times New Roman" w:cs="Times New Roman"/>
          <w:sz w:val="24"/>
          <w:szCs w:val="24"/>
          <w:lang w:eastAsia="es-MX"/>
        </w:rPr>
      </w:pPr>
      <w:r w:rsidRPr="00452C06">
        <w:rPr>
          <w:rFonts w:ascii="Calibri" w:eastAsia="Times New Roman" w:hAnsi="Calibri" w:cs="Calibri"/>
          <w:b/>
          <w:bCs/>
          <w:i/>
          <w:iCs/>
          <w:color w:val="000000"/>
          <w:sz w:val="24"/>
          <w:szCs w:val="24"/>
          <w:lang w:eastAsia="es-MX"/>
        </w:rPr>
        <w:t>BIBLIOGRAFÍA:</w:t>
      </w:r>
    </w:p>
    <w:p w14:paraId="3F58D8C7" w14:textId="77777777" w:rsidR="00452C06" w:rsidRPr="00452C06" w:rsidRDefault="00452C06" w:rsidP="00452C06">
      <w:pPr>
        <w:numPr>
          <w:ilvl w:val="0"/>
          <w:numId w:val="16"/>
        </w:numPr>
        <w:spacing w:after="0" w:line="240" w:lineRule="auto"/>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BRANBILLA, Carla (2024). “Las Formas de la Educación No Formal”. Ed. Homo Sapiens.</w:t>
      </w:r>
    </w:p>
    <w:p w14:paraId="3F58D8C8" w14:textId="77777777" w:rsidR="00452C06" w:rsidRPr="00452C06" w:rsidRDefault="00452C06" w:rsidP="00452C06">
      <w:pPr>
        <w:numPr>
          <w:ilvl w:val="0"/>
          <w:numId w:val="17"/>
        </w:numPr>
        <w:spacing w:after="0" w:line="240" w:lineRule="auto"/>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ELICHIRY, Nora (</w:t>
      </w:r>
      <w:proofErr w:type="spellStart"/>
      <w:r w:rsidRPr="00452C06">
        <w:rPr>
          <w:rFonts w:ascii="Calibri" w:eastAsia="Times New Roman" w:hAnsi="Calibri" w:cs="Calibri"/>
          <w:i/>
          <w:iCs/>
          <w:color w:val="000000"/>
          <w:sz w:val="24"/>
          <w:szCs w:val="24"/>
          <w:lang w:eastAsia="es-MX"/>
        </w:rPr>
        <w:t>comp.</w:t>
      </w:r>
      <w:proofErr w:type="spellEnd"/>
      <w:r w:rsidRPr="00452C06">
        <w:rPr>
          <w:rFonts w:ascii="Calibri" w:eastAsia="Times New Roman" w:hAnsi="Calibri" w:cs="Calibri"/>
          <w:i/>
          <w:iCs/>
          <w:color w:val="000000"/>
          <w:sz w:val="24"/>
          <w:szCs w:val="24"/>
          <w:lang w:eastAsia="es-MX"/>
        </w:rPr>
        <w:t xml:space="preserve">) (2015). “Comunidades de aprendizaje y artes”. </w:t>
      </w:r>
      <w:proofErr w:type="spellStart"/>
      <w:r w:rsidRPr="00452C06">
        <w:rPr>
          <w:rFonts w:ascii="Calibri" w:eastAsia="Times New Roman" w:hAnsi="Calibri" w:cs="Calibri"/>
          <w:i/>
          <w:iCs/>
          <w:color w:val="000000"/>
          <w:sz w:val="24"/>
          <w:szCs w:val="24"/>
          <w:lang w:eastAsia="es-MX"/>
        </w:rPr>
        <w:t>Noveduc</w:t>
      </w:r>
      <w:proofErr w:type="spellEnd"/>
      <w:r w:rsidRPr="00452C06">
        <w:rPr>
          <w:rFonts w:ascii="Calibri" w:eastAsia="Times New Roman" w:hAnsi="Calibri" w:cs="Calibri"/>
          <w:i/>
          <w:iCs/>
          <w:color w:val="000000"/>
          <w:sz w:val="24"/>
          <w:szCs w:val="24"/>
          <w:lang w:eastAsia="es-MX"/>
        </w:rPr>
        <w:t>.</w:t>
      </w:r>
    </w:p>
    <w:p w14:paraId="3F58D8C9" w14:textId="77777777" w:rsidR="00452C06" w:rsidRPr="00452C06" w:rsidRDefault="00452C06" w:rsidP="00452C06">
      <w:pPr>
        <w:numPr>
          <w:ilvl w:val="0"/>
          <w:numId w:val="18"/>
        </w:numPr>
        <w:spacing w:after="0" w:line="240" w:lineRule="auto"/>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ANIJOVICH, Rebeca (2009). “Transitar la formación pedagógica: Dispositivos y estrategias”. Ed. Paidós.</w:t>
      </w:r>
    </w:p>
    <w:p w14:paraId="25C3A90B" w14:textId="77777777" w:rsidR="00B451AE" w:rsidRDefault="00452C06" w:rsidP="0027783F">
      <w:pPr>
        <w:numPr>
          <w:ilvl w:val="0"/>
          <w:numId w:val="18"/>
        </w:numPr>
        <w:spacing w:after="0" w:line="240" w:lineRule="auto"/>
        <w:ind w:left="714" w:hanging="357"/>
        <w:jc w:val="both"/>
        <w:textAlignment w:val="baseline"/>
        <w:rPr>
          <w:rFonts w:ascii="Calibri" w:eastAsia="Times New Roman" w:hAnsi="Calibri" w:cs="Calibri"/>
          <w:i/>
          <w:iCs/>
          <w:color w:val="000000"/>
          <w:sz w:val="24"/>
          <w:szCs w:val="24"/>
          <w:lang w:eastAsia="es-MX"/>
        </w:rPr>
      </w:pPr>
      <w:r w:rsidRPr="00452C06">
        <w:rPr>
          <w:rFonts w:ascii="Calibri" w:eastAsia="Times New Roman" w:hAnsi="Calibri" w:cs="Calibri"/>
          <w:i/>
          <w:iCs/>
          <w:color w:val="000000"/>
          <w:sz w:val="24"/>
          <w:szCs w:val="24"/>
          <w:lang w:eastAsia="es-MX"/>
        </w:rPr>
        <w:t xml:space="preserve">ANDER EGG, Ezequiel, AGUILAR IDAÑEZ, María José (1996). “Cómo elaborar </w:t>
      </w:r>
      <w:r w:rsidR="00B451AE">
        <w:rPr>
          <w:rFonts w:ascii="Calibri" w:eastAsia="Times New Roman" w:hAnsi="Calibri" w:cs="Calibri"/>
          <w:i/>
          <w:iCs/>
          <w:color w:val="000000"/>
          <w:sz w:val="24"/>
          <w:szCs w:val="24"/>
          <w:lang w:eastAsia="es-MX"/>
        </w:rPr>
        <w:t xml:space="preserve">un </w:t>
      </w:r>
      <w:r w:rsidRPr="00452C06">
        <w:rPr>
          <w:rFonts w:ascii="Calibri" w:eastAsia="Times New Roman" w:hAnsi="Calibri" w:cs="Calibri"/>
          <w:i/>
          <w:iCs/>
          <w:color w:val="000000"/>
          <w:sz w:val="24"/>
          <w:szCs w:val="24"/>
          <w:lang w:eastAsia="es-MX"/>
        </w:rPr>
        <w:t>proyecto”. Ed. Lumen/</w:t>
      </w:r>
      <w:proofErr w:type="spellStart"/>
      <w:r w:rsidRPr="00452C06">
        <w:rPr>
          <w:rFonts w:ascii="Calibri" w:eastAsia="Times New Roman" w:hAnsi="Calibri" w:cs="Calibri"/>
          <w:i/>
          <w:iCs/>
          <w:color w:val="000000"/>
          <w:sz w:val="24"/>
          <w:szCs w:val="24"/>
          <w:lang w:eastAsia="es-MX"/>
        </w:rPr>
        <w:t>hvmanitas</w:t>
      </w:r>
      <w:proofErr w:type="spellEnd"/>
      <w:r w:rsidRPr="00452C06">
        <w:rPr>
          <w:rFonts w:ascii="Calibri" w:eastAsia="Times New Roman" w:hAnsi="Calibri" w:cs="Calibri"/>
          <w:i/>
          <w:iCs/>
          <w:color w:val="000000"/>
          <w:sz w:val="24"/>
          <w:szCs w:val="24"/>
          <w:lang w:eastAsia="es-MX"/>
        </w:rPr>
        <w:t>.</w:t>
      </w:r>
    </w:p>
    <w:p w14:paraId="01FDF6BA" w14:textId="77777777" w:rsidR="00A32D42" w:rsidRPr="00A32D42" w:rsidRDefault="00B451AE" w:rsidP="00A32D42">
      <w:pPr>
        <w:numPr>
          <w:ilvl w:val="0"/>
          <w:numId w:val="18"/>
        </w:numPr>
        <w:spacing w:after="0" w:line="240" w:lineRule="auto"/>
        <w:jc w:val="both"/>
        <w:textAlignment w:val="baseline"/>
        <w:rPr>
          <w:rFonts w:ascii="Arial" w:eastAsia="Times New Roman" w:hAnsi="Arial" w:cs="Arial"/>
          <w:i/>
          <w:iCs/>
          <w:color w:val="000000"/>
          <w:sz w:val="24"/>
          <w:szCs w:val="24"/>
          <w:lang w:eastAsia="es-MX"/>
        </w:rPr>
      </w:pPr>
      <w:r w:rsidRPr="00B451AE">
        <w:rPr>
          <w:rFonts w:ascii="Calibri" w:eastAsia="Times New Roman" w:hAnsi="Calibri" w:cs="Calibri"/>
          <w:i/>
          <w:iCs/>
          <w:color w:val="000000"/>
          <w:sz w:val="24"/>
          <w:szCs w:val="24"/>
          <w:lang w:eastAsia="es-MX"/>
        </w:rPr>
        <w:t>C</w:t>
      </w:r>
      <w:r w:rsidR="0027783F">
        <w:rPr>
          <w:rFonts w:ascii="Calibri" w:eastAsia="Times New Roman" w:hAnsi="Calibri" w:cs="Calibri"/>
          <w:i/>
          <w:iCs/>
          <w:color w:val="000000"/>
          <w:sz w:val="24"/>
          <w:szCs w:val="24"/>
          <w:lang w:eastAsia="es-MX"/>
        </w:rPr>
        <w:t>ONTRERAS</w:t>
      </w:r>
      <w:r w:rsidRPr="00B451AE">
        <w:rPr>
          <w:rFonts w:ascii="Calibri" w:eastAsia="Times New Roman" w:hAnsi="Calibri" w:cs="Calibri"/>
          <w:i/>
          <w:iCs/>
          <w:color w:val="000000"/>
          <w:sz w:val="24"/>
          <w:szCs w:val="24"/>
          <w:lang w:eastAsia="es-MX"/>
        </w:rPr>
        <w:t>, J. y P</w:t>
      </w:r>
      <w:r w:rsidR="0027783F">
        <w:rPr>
          <w:rFonts w:ascii="Calibri" w:eastAsia="Times New Roman" w:hAnsi="Calibri" w:cs="Calibri"/>
          <w:i/>
          <w:iCs/>
          <w:color w:val="000000"/>
          <w:sz w:val="24"/>
          <w:szCs w:val="24"/>
          <w:lang w:eastAsia="es-MX"/>
        </w:rPr>
        <w:t>ÉREZ DE LARA</w:t>
      </w:r>
      <w:r w:rsidRPr="00B451AE">
        <w:rPr>
          <w:rFonts w:ascii="Calibri" w:eastAsia="Times New Roman" w:hAnsi="Calibri" w:cs="Calibri"/>
          <w:i/>
          <w:iCs/>
          <w:color w:val="000000"/>
          <w:sz w:val="24"/>
          <w:szCs w:val="24"/>
          <w:lang w:eastAsia="es-MX"/>
        </w:rPr>
        <w:t>, N. (2010). Investigar la experiencia educativa. Madrid: Morata.</w:t>
      </w:r>
    </w:p>
    <w:p w14:paraId="03D4372E" w14:textId="2D16DEAB" w:rsidR="00B451AE" w:rsidRPr="00A32D42" w:rsidRDefault="00A32D42" w:rsidP="00A32D42">
      <w:pPr>
        <w:numPr>
          <w:ilvl w:val="0"/>
          <w:numId w:val="18"/>
        </w:numPr>
        <w:spacing w:after="0" w:line="240" w:lineRule="auto"/>
        <w:jc w:val="both"/>
        <w:textAlignment w:val="baseline"/>
        <w:rPr>
          <w:rFonts w:ascii="Arial" w:eastAsia="Times New Roman" w:hAnsi="Arial" w:cs="Arial"/>
          <w:i/>
          <w:iCs/>
          <w:color w:val="000000"/>
          <w:sz w:val="24"/>
          <w:szCs w:val="24"/>
          <w:lang w:eastAsia="es-MX"/>
        </w:rPr>
      </w:pPr>
      <w:r w:rsidRPr="00A32D42">
        <w:rPr>
          <w:rFonts w:ascii="Calibri" w:eastAsia="Times New Roman" w:hAnsi="Calibri" w:cs="Calibri"/>
          <w:i/>
          <w:iCs/>
          <w:color w:val="000000"/>
          <w:sz w:val="24"/>
          <w:szCs w:val="24"/>
          <w:lang w:eastAsia="es-MX"/>
        </w:rPr>
        <w:t xml:space="preserve"> </w:t>
      </w:r>
      <w:r w:rsidRPr="00452C06">
        <w:rPr>
          <w:rFonts w:ascii="Calibri" w:eastAsia="Times New Roman" w:hAnsi="Calibri" w:cs="Calibri"/>
          <w:i/>
          <w:iCs/>
          <w:color w:val="000000"/>
          <w:sz w:val="24"/>
          <w:szCs w:val="24"/>
          <w:lang w:eastAsia="es-MX"/>
        </w:rPr>
        <w:t>KRICHESKY, Marcelo (2006) “Escuela y Comunidad. Desafíos para la inclusión educativa”. Ministerio de Educación, Ciencia y Tecnología</w:t>
      </w:r>
    </w:p>
    <w:p w14:paraId="1010DE3D" w14:textId="7CD1B4C5" w:rsidR="00083B5F" w:rsidRDefault="00083B5F" w:rsidP="00800C7B">
      <w:pPr>
        <w:pStyle w:val="Prrafodelista"/>
        <w:numPr>
          <w:ilvl w:val="0"/>
          <w:numId w:val="18"/>
        </w:numPr>
        <w:spacing w:after="0" w:line="240" w:lineRule="auto"/>
        <w:jc w:val="both"/>
        <w:textAlignment w:val="baseline"/>
        <w:rPr>
          <w:rFonts w:ascii="Calibri" w:eastAsia="Times New Roman" w:hAnsi="Calibri" w:cs="Calibri"/>
          <w:i/>
          <w:iCs/>
          <w:color w:val="000000"/>
          <w:sz w:val="24"/>
          <w:szCs w:val="24"/>
          <w:lang w:eastAsia="es-MX"/>
        </w:rPr>
      </w:pPr>
      <w:r w:rsidRPr="00083B5F">
        <w:rPr>
          <w:rFonts w:ascii="Calibri" w:eastAsia="Times New Roman" w:hAnsi="Calibri" w:cs="Calibri"/>
          <w:i/>
          <w:iCs/>
          <w:color w:val="000000"/>
          <w:sz w:val="24"/>
          <w:szCs w:val="24"/>
          <w:lang w:eastAsia="es-MX"/>
        </w:rPr>
        <w:t>S</w:t>
      </w:r>
      <w:r w:rsidR="00800C7B">
        <w:rPr>
          <w:rFonts w:ascii="Calibri" w:eastAsia="Times New Roman" w:hAnsi="Calibri" w:cs="Calibri"/>
          <w:i/>
          <w:iCs/>
          <w:color w:val="000000"/>
          <w:sz w:val="24"/>
          <w:szCs w:val="24"/>
          <w:lang w:eastAsia="es-MX"/>
        </w:rPr>
        <w:t>IRVENT</w:t>
      </w:r>
      <w:r w:rsidRPr="00083B5F">
        <w:rPr>
          <w:rFonts w:ascii="Calibri" w:eastAsia="Times New Roman" w:hAnsi="Calibri" w:cs="Calibri"/>
          <w:i/>
          <w:iCs/>
          <w:color w:val="000000"/>
          <w:sz w:val="24"/>
          <w:szCs w:val="24"/>
          <w:lang w:eastAsia="es-MX"/>
        </w:rPr>
        <w:t>, M. T; T</w:t>
      </w:r>
      <w:r w:rsidR="00800C7B">
        <w:rPr>
          <w:rFonts w:ascii="Calibri" w:eastAsia="Times New Roman" w:hAnsi="Calibri" w:cs="Calibri"/>
          <w:i/>
          <w:iCs/>
          <w:color w:val="000000"/>
          <w:sz w:val="24"/>
          <w:szCs w:val="24"/>
          <w:lang w:eastAsia="es-MX"/>
        </w:rPr>
        <w:t>OUBES</w:t>
      </w:r>
      <w:r w:rsidRPr="00083B5F">
        <w:rPr>
          <w:rFonts w:ascii="Calibri" w:eastAsia="Times New Roman" w:hAnsi="Calibri" w:cs="Calibri"/>
          <w:i/>
          <w:iCs/>
          <w:color w:val="000000"/>
          <w:sz w:val="24"/>
          <w:szCs w:val="24"/>
          <w:lang w:eastAsia="es-MX"/>
        </w:rPr>
        <w:t>, A.; S</w:t>
      </w:r>
      <w:r w:rsidR="00800C7B">
        <w:rPr>
          <w:rFonts w:ascii="Calibri" w:eastAsia="Times New Roman" w:hAnsi="Calibri" w:cs="Calibri"/>
          <w:i/>
          <w:iCs/>
          <w:color w:val="000000"/>
          <w:sz w:val="24"/>
          <w:szCs w:val="24"/>
          <w:lang w:eastAsia="es-MX"/>
        </w:rPr>
        <w:t>ANTOS</w:t>
      </w:r>
      <w:r w:rsidRPr="00083B5F">
        <w:rPr>
          <w:rFonts w:ascii="Calibri" w:eastAsia="Times New Roman" w:hAnsi="Calibri" w:cs="Calibri"/>
          <w:i/>
          <w:iCs/>
          <w:color w:val="000000"/>
          <w:sz w:val="24"/>
          <w:szCs w:val="24"/>
          <w:lang w:eastAsia="es-MX"/>
        </w:rPr>
        <w:t>, H.; L</w:t>
      </w:r>
      <w:r w:rsidR="00800C7B">
        <w:rPr>
          <w:rFonts w:ascii="Calibri" w:eastAsia="Times New Roman" w:hAnsi="Calibri" w:cs="Calibri"/>
          <w:i/>
          <w:iCs/>
          <w:color w:val="000000"/>
          <w:sz w:val="24"/>
          <w:szCs w:val="24"/>
          <w:lang w:eastAsia="es-MX"/>
        </w:rPr>
        <w:t>LOSA</w:t>
      </w:r>
      <w:r w:rsidRPr="00083B5F">
        <w:rPr>
          <w:rFonts w:ascii="Calibri" w:eastAsia="Times New Roman" w:hAnsi="Calibri" w:cs="Calibri"/>
          <w:i/>
          <w:iCs/>
          <w:color w:val="000000"/>
          <w:sz w:val="24"/>
          <w:szCs w:val="24"/>
          <w:lang w:eastAsia="es-MX"/>
        </w:rPr>
        <w:t>, S.; L</w:t>
      </w:r>
      <w:r w:rsidR="00800C7B">
        <w:rPr>
          <w:rFonts w:ascii="Calibri" w:eastAsia="Times New Roman" w:hAnsi="Calibri" w:cs="Calibri"/>
          <w:i/>
          <w:iCs/>
          <w:color w:val="000000"/>
          <w:sz w:val="24"/>
          <w:szCs w:val="24"/>
          <w:lang w:eastAsia="es-MX"/>
        </w:rPr>
        <w:t>OMAGNO</w:t>
      </w:r>
      <w:r w:rsidRPr="00083B5F">
        <w:rPr>
          <w:rFonts w:ascii="Calibri" w:eastAsia="Times New Roman" w:hAnsi="Calibri" w:cs="Calibri"/>
          <w:i/>
          <w:iCs/>
          <w:color w:val="000000"/>
          <w:sz w:val="24"/>
          <w:szCs w:val="24"/>
          <w:lang w:eastAsia="es-MX"/>
        </w:rPr>
        <w:t xml:space="preserve"> C. (2006). Revisión del con</w:t>
      </w:r>
      <w:r w:rsidRPr="00800C7B">
        <w:rPr>
          <w:rFonts w:ascii="Calibri" w:eastAsia="Times New Roman" w:hAnsi="Calibri" w:cs="Calibri"/>
          <w:i/>
          <w:iCs/>
          <w:color w:val="000000"/>
          <w:sz w:val="24"/>
          <w:szCs w:val="24"/>
          <w:lang w:eastAsia="es-MX"/>
        </w:rPr>
        <w:t>cepto de Educación No Formal. En: Cuadernos de Cátedra de Educación No Formal - OPFYL; Facultad de Filosofía y Letras UBA: Buenos Aires</w:t>
      </w:r>
      <w:r w:rsidR="00BD2C2D">
        <w:rPr>
          <w:rFonts w:ascii="Calibri" w:eastAsia="Times New Roman" w:hAnsi="Calibri" w:cs="Calibri"/>
          <w:i/>
          <w:iCs/>
          <w:color w:val="000000"/>
          <w:sz w:val="24"/>
          <w:szCs w:val="24"/>
          <w:lang w:eastAsia="es-MX"/>
        </w:rPr>
        <w:t>.</w:t>
      </w:r>
    </w:p>
    <w:p w14:paraId="6E66ABA4" w14:textId="7CC682B8" w:rsidR="00BD2C2D" w:rsidRPr="00A32D42" w:rsidRDefault="00BD2C2D" w:rsidP="00A32D42">
      <w:pPr>
        <w:pStyle w:val="Prrafodelista"/>
        <w:numPr>
          <w:ilvl w:val="0"/>
          <w:numId w:val="18"/>
        </w:numPr>
        <w:spacing w:after="0" w:line="240" w:lineRule="auto"/>
        <w:jc w:val="both"/>
        <w:textAlignment w:val="baseline"/>
        <w:rPr>
          <w:rFonts w:ascii="Calibri" w:eastAsia="Times New Roman" w:hAnsi="Calibri" w:cs="Calibri"/>
          <w:i/>
          <w:iCs/>
          <w:color w:val="000000"/>
          <w:sz w:val="24"/>
          <w:szCs w:val="24"/>
          <w:lang w:eastAsia="es-MX"/>
        </w:rPr>
      </w:pPr>
      <w:r w:rsidRPr="00BD2C2D">
        <w:rPr>
          <w:rFonts w:ascii="Calibri" w:eastAsia="Times New Roman" w:hAnsi="Calibri" w:cs="Calibri"/>
          <w:i/>
          <w:iCs/>
          <w:color w:val="000000"/>
          <w:sz w:val="24"/>
          <w:szCs w:val="24"/>
          <w:lang w:eastAsia="es-MX"/>
        </w:rPr>
        <w:t>T</w:t>
      </w:r>
      <w:r w:rsidR="00A32D42">
        <w:rPr>
          <w:rFonts w:ascii="Calibri" w:eastAsia="Times New Roman" w:hAnsi="Calibri" w:cs="Calibri"/>
          <w:i/>
          <w:iCs/>
          <w:color w:val="000000"/>
          <w:sz w:val="24"/>
          <w:szCs w:val="24"/>
          <w:lang w:eastAsia="es-MX"/>
        </w:rPr>
        <w:t>RILLA</w:t>
      </w:r>
      <w:r w:rsidRPr="00BD2C2D">
        <w:rPr>
          <w:rFonts w:ascii="Calibri" w:eastAsia="Times New Roman" w:hAnsi="Calibri" w:cs="Calibri"/>
          <w:i/>
          <w:iCs/>
          <w:color w:val="000000"/>
          <w:sz w:val="24"/>
          <w:szCs w:val="24"/>
          <w:lang w:eastAsia="es-MX"/>
        </w:rPr>
        <w:t>, J. (1993). La educación fuera de la escuela: ámbitos no formales y educa</w:t>
      </w:r>
      <w:r w:rsidRPr="00A32D42">
        <w:rPr>
          <w:rFonts w:ascii="Calibri" w:eastAsia="Times New Roman" w:hAnsi="Calibri" w:cs="Calibri"/>
          <w:i/>
          <w:iCs/>
          <w:color w:val="000000"/>
          <w:sz w:val="24"/>
          <w:szCs w:val="24"/>
          <w:lang w:eastAsia="es-MX"/>
        </w:rPr>
        <w:t>ción social. Barcelona: Ariel.</w:t>
      </w:r>
    </w:p>
    <w:p w14:paraId="3F58D8CB" w14:textId="77777777" w:rsidR="00452C06" w:rsidRPr="00452C06" w:rsidRDefault="00452C06" w:rsidP="0027783F">
      <w:pPr>
        <w:numPr>
          <w:ilvl w:val="0"/>
          <w:numId w:val="18"/>
        </w:numPr>
        <w:spacing w:after="0" w:line="240" w:lineRule="auto"/>
        <w:ind w:left="714" w:hanging="357"/>
        <w:jc w:val="both"/>
        <w:textAlignment w:val="baseline"/>
        <w:rPr>
          <w:rFonts w:ascii="Arial" w:eastAsia="Times New Roman" w:hAnsi="Arial" w:cs="Arial"/>
          <w:i/>
          <w:iCs/>
          <w:color w:val="000000"/>
          <w:sz w:val="24"/>
          <w:szCs w:val="24"/>
          <w:lang w:eastAsia="es-MX"/>
        </w:rPr>
      </w:pPr>
      <w:r w:rsidRPr="00452C06">
        <w:rPr>
          <w:rFonts w:ascii="Calibri" w:eastAsia="Times New Roman" w:hAnsi="Calibri" w:cs="Calibri"/>
          <w:i/>
          <w:iCs/>
          <w:color w:val="000000"/>
          <w:sz w:val="24"/>
          <w:szCs w:val="24"/>
          <w:lang w:eastAsia="es-MX"/>
        </w:rPr>
        <w:t>YUNI, José. URBANO Claudio. (2016).” Investigación Etnográfica e Investigación-Acción”. Ed. Brujas.</w:t>
      </w:r>
    </w:p>
    <w:p w14:paraId="3F58D8CD" w14:textId="77777777" w:rsidR="00452C06" w:rsidRPr="00452C06" w:rsidRDefault="007716E6" w:rsidP="00452C06">
      <w:pPr>
        <w:numPr>
          <w:ilvl w:val="0"/>
          <w:numId w:val="18"/>
        </w:numPr>
        <w:spacing w:after="0" w:line="240" w:lineRule="auto"/>
        <w:jc w:val="both"/>
        <w:textAlignment w:val="baseline"/>
        <w:rPr>
          <w:rFonts w:ascii="Calibri" w:eastAsia="Times New Roman" w:hAnsi="Calibri" w:cs="Calibri"/>
          <w:i/>
          <w:iCs/>
          <w:color w:val="000000"/>
          <w:sz w:val="24"/>
          <w:szCs w:val="24"/>
          <w:lang w:eastAsia="es-MX"/>
        </w:rPr>
      </w:pPr>
      <w:hyperlink r:id="rId6" w:history="1">
        <w:r w:rsidR="00452C06" w:rsidRPr="00452C06">
          <w:rPr>
            <w:rFonts w:ascii="Calibri" w:eastAsia="Times New Roman" w:hAnsi="Calibri" w:cs="Calibri"/>
            <w:i/>
            <w:iCs/>
            <w:color w:val="0563C1"/>
            <w:sz w:val="24"/>
            <w:szCs w:val="24"/>
            <w:u w:val="single"/>
            <w:lang w:eastAsia="es-MX"/>
          </w:rPr>
          <w:t>https://www.redalyc.org/pdf/761/76102213.pdf</w:t>
        </w:r>
      </w:hyperlink>
    </w:p>
    <w:p w14:paraId="3F58D8CE" w14:textId="77777777" w:rsidR="00452C06" w:rsidRPr="00452C06" w:rsidRDefault="007716E6" w:rsidP="00452C06">
      <w:pPr>
        <w:numPr>
          <w:ilvl w:val="0"/>
          <w:numId w:val="18"/>
        </w:numPr>
        <w:spacing w:after="0" w:line="240" w:lineRule="auto"/>
        <w:textAlignment w:val="baseline"/>
        <w:rPr>
          <w:rFonts w:ascii="Calibri" w:eastAsia="Times New Roman" w:hAnsi="Calibri" w:cs="Calibri"/>
          <w:color w:val="000000"/>
          <w:sz w:val="24"/>
          <w:szCs w:val="24"/>
          <w:lang w:eastAsia="es-MX"/>
        </w:rPr>
      </w:pPr>
      <w:hyperlink r:id="rId7" w:history="1">
        <w:r w:rsidR="00452C06" w:rsidRPr="00452C06">
          <w:rPr>
            <w:rFonts w:ascii="Calibri" w:eastAsia="Times New Roman" w:hAnsi="Calibri" w:cs="Calibri"/>
            <w:color w:val="0563C1"/>
            <w:sz w:val="24"/>
            <w:szCs w:val="24"/>
            <w:u w:val="single"/>
            <w:lang w:eastAsia="es-MX"/>
          </w:rPr>
          <w:t>https://repositorio.ual.es/bitstream/handle/10835/10882/KEDIKIAN%20VALERIA%20SARA.pdf?sequence=1&amp;isAllowed</w:t>
        </w:r>
      </w:hyperlink>
    </w:p>
    <w:p w14:paraId="3F58D8CF" w14:textId="77777777" w:rsidR="00452C06" w:rsidRPr="00EF0F2E" w:rsidRDefault="007716E6" w:rsidP="00452C06">
      <w:pPr>
        <w:numPr>
          <w:ilvl w:val="0"/>
          <w:numId w:val="18"/>
        </w:numPr>
        <w:spacing w:after="0" w:line="240" w:lineRule="auto"/>
        <w:jc w:val="both"/>
        <w:textAlignment w:val="baseline"/>
        <w:rPr>
          <w:rFonts w:ascii="Calibri" w:eastAsia="Times New Roman" w:hAnsi="Calibri" w:cs="Calibri"/>
          <w:i/>
          <w:iCs/>
          <w:color w:val="000000"/>
          <w:sz w:val="24"/>
          <w:szCs w:val="24"/>
          <w:lang w:eastAsia="es-MX"/>
        </w:rPr>
      </w:pPr>
      <w:hyperlink r:id="rId8" w:history="1">
        <w:r w:rsidR="00452C06" w:rsidRPr="00452C06">
          <w:rPr>
            <w:rFonts w:ascii="Calibri" w:eastAsia="Times New Roman" w:hAnsi="Calibri" w:cs="Calibri"/>
            <w:color w:val="0563C1"/>
            <w:u w:val="single"/>
            <w:lang w:eastAsia="es-MX"/>
          </w:rPr>
          <w:t>https://repositorio.uniandes.edu.co/bitstreams/8786a54c-abd5-4926-8952-a52f0aea2b0b/download</w:t>
        </w:r>
      </w:hyperlink>
    </w:p>
    <w:p w14:paraId="7C803BA7" w14:textId="77777777" w:rsidR="00EF0F2E" w:rsidRDefault="00EF0F2E" w:rsidP="00EF0F2E">
      <w:pPr>
        <w:spacing w:after="0" w:line="240" w:lineRule="auto"/>
        <w:jc w:val="both"/>
        <w:textAlignment w:val="baseline"/>
      </w:pPr>
    </w:p>
    <w:p w14:paraId="4D400F31" w14:textId="77777777" w:rsidR="00163505" w:rsidRPr="00163505" w:rsidRDefault="00163505" w:rsidP="00163505">
      <w:pPr>
        <w:spacing w:after="0" w:line="240" w:lineRule="auto"/>
        <w:jc w:val="both"/>
        <w:textAlignment w:val="baseline"/>
        <w:rPr>
          <w:rFonts w:ascii="Calibri" w:eastAsia="Times New Roman" w:hAnsi="Calibri" w:cs="Calibri"/>
          <w:i/>
          <w:iCs/>
          <w:color w:val="000000"/>
          <w:sz w:val="24"/>
          <w:szCs w:val="24"/>
          <w:lang w:eastAsia="es-MX"/>
        </w:rPr>
      </w:pPr>
    </w:p>
    <w:p w14:paraId="0E9477D6" w14:textId="77777777" w:rsidR="00163505" w:rsidRDefault="00163505" w:rsidP="00163505">
      <w:pPr>
        <w:spacing w:after="0" w:line="240" w:lineRule="auto"/>
        <w:jc w:val="both"/>
        <w:textAlignment w:val="baseline"/>
        <w:rPr>
          <w:rFonts w:ascii="Calibri" w:eastAsia="Times New Roman" w:hAnsi="Calibri" w:cs="Calibri"/>
          <w:i/>
          <w:iCs/>
          <w:color w:val="000000"/>
          <w:sz w:val="24"/>
          <w:szCs w:val="24"/>
          <w:lang w:eastAsia="es-MX"/>
        </w:rPr>
      </w:pPr>
    </w:p>
    <w:p w14:paraId="056A1534" w14:textId="77777777" w:rsidR="00163505" w:rsidRPr="00163505" w:rsidRDefault="00163505" w:rsidP="00163505">
      <w:pPr>
        <w:spacing w:after="0" w:line="240" w:lineRule="auto"/>
        <w:jc w:val="both"/>
        <w:textAlignment w:val="baseline"/>
        <w:rPr>
          <w:rFonts w:ascii="Calibri" w:eastAsia="Times New Roman" w:hAnsi="Calibri" w:cs="Calibri"/>
          <w:i/>
          <w:iCs/>
          <w:color w:val="000000"/>
          <w:sz w:val="24"/>
          <w:szCs w:val="24"/>
          <w:lang w:eastAsia="es-MX"/>
        </w:rPr>
      </w:pPr>
    </w:p>
    <w:p w14:paraId="6896424C" w14:textId="77777777" w:rsidR="00163505" w:rsidRPr="00163505" w:rsidRDefault="00163505" w:rsidP="00163505">
      <w:pPr>
        <w:spacing w:after="0" w:line="240" w:lineRule="auto"/>
        <w:jc w:val="both"/>
        <w:textAlignment w:val="baseline"/>
        <w:rPr>
          <w:rFonts w:ascii="Calibri" w:eastAsia="Times New Roman" w:hAnsi="Calibri" w:cs="Calibri"/>
          <w:i/>
          <w:iCs/>
          <w:color w:val="000000"/>
          <w:sz w:val="24"/>
          <w:szCs w:val="24"/>
          <w:lang w:eastAsia="es-MX"/>
        </w:rPr>
      </w:pPr>
    </w:p>
    <w:sectPr w:rsidR="00163505" w:rsidRPr="001635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404D"/>
    <w:multiLevelType w:val="multilevel"/>
    <w:tmpl w:val="337A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116FC"/>
    <w:multiLevelType w:val="multilevel"/>
    <w:tmpl w:val="07C8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36E3D"/>
    <w:multiLevelType w:val="multilevel"/>
    <w:tmpl w:val="F27A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F7B13"/>
    <w:multiLevelType w:val="multilevel"/>
    <w:tmpl w:val="CCC6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F23090"/>
    <w:multiLevelType w:val="multilevel"/>
    <w:tmpl w:val="963C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566225"/>
    <w:multiLevelType w:val="multilevel"/>
    <w:tmpl w:val="E278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8C56D4"/>
    <w:multiLevelType w:val="multilevel"/>
    <w:tmpl w:val="8D36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60DDA"/>
    <w:multiLevelType w:val="multilevel"/>
    <w:tmpl w:val="3828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D705EF"/>
    <w:multiLevelType w:val="multilevel"/>
    <w:tmpl w:val="8078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5D512C"/>
    <w:multiLevelType w:val="multilevel"/>
    <w:tmpl w:val="B566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5D172A"/>
    <w:multiLevelType w:val="multilevel"/>
    <w:tmpl w:val="D2FC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853413"/>
    <w:multiLevelType w:val="multilevel"/>
    <w:tmpl w:val="1B62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F6505B"/>
    <w:multiLevelType w:val="multilevel"/>
    <w:tmpl w:val="0906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074707"/>
    <w:multiLevelType w:val="multilevel"/>
    <w:tmpl w:val="28F0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147B25"/>
    <w:multiLevelType w:val="multilevel"/>
    <w:tmpl w:val="2C6A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3E0C3F"/>
    <w:multiLevelType w:val="multilevel"/>
    <w:tmpl w:val="08B4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43405C"/>
    <w:multiLevelType w:val="multilevel"/>
    <w:tmpl w:val="7EC0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530AF9"/>
    <w:multiLevelType w:val="multilevel"/>
    <w:tmpl w:val="62BC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8"/>
  </w:num>
  <w:num w:numId="4">
    <w:abstractNumId w:val="13"/>
  </w:num>
  <w:num w:numId="5">
    <w:abstractNumId w:val="5"/>
  </w:num>
  <w:num w:numId="6">
    <w:abstractNumId w:val="6"/>
  </w:num>
  <w:num w:numId="7">
    <w:abstractNumId w:val="2"/>
  </w:num>
  <w:num w:numId="8">
    <w:abstractNumId w:val="12"/>
  </w:num>
  <w:num w:numId="9">
    <w:abstractNumId w:val="17"/>
  </w:num>
  <w:num w:numId="10">
    <w:abstractNumId w:val="0"/>
  </w:num>
  <w:num w:numId="11">
    <w:abstractNumId w:val="9"/>
  </w:num>
  <w:num w:numId="12">
    <w:abstractNumId w:val="3"/>
  </w:num>
  <w:num w:numId="13">
    <w:abstractNumId w:val="4"/>
  </w:num>
  <w:num w:numId="14">
    <w:abstractNumId w:val="10"/>
  </w:num>
  <w:num w:numId="15">
    <w:abstractNumId w:val="16"/>
  </w:num>
  <w:num w:numId="16">
    <w:abstractNumId w:val="15"/>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C06"/>
    <w:rsid w:val="00083B5F"/>
    <w:rsid w:val="00163505"/>
    <w:rsid w:val="0027783F"/>
    <w:rsid w:val="00422F25"/>
    <w:rsid w:val="00452C06"/>
    <w:rsid w:val="006143AC"/>
    <w:rsid w:val="007716E6"/>
    <w:rsid w:val="00800C7B"/>
    <w:rsid w:val="00836811"/>
    <w:rsid w:val="00A32D42"/>
    <w:rsid w:val="00B451AE"/>
    <w:rsid w:val="00BD2C2D"/>
    <w:rsid w:val="00BF6070"/>
    <w:rsid w:val="00D528B4"/>
    <w:rsid w:val="00EF0F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D861"/>
  <w15:chartTrackingRefBased/>
  <w15:docId w15:val="{72742E61-3DEF-4268-8B01-D6324945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51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84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io.uniandes.edu.co/bitstreams/8786a54c-abd5-4926-8952-a52f0aea2b0b/download" TargetMode="External"/><Relationship Id="rId3" Type="http://schemas.openxmlformats.org/officeDocument/2006/relationships/settings" Target="settings.xml"/><Relationship Id="rId7" Type="http://schemas.openxmlformats.org/officeDocument/2006/relationships/hyperlink" Target="https://repositorio.ual.es/bitstream/handle/10835/10882/KEDIKIAN%20VALERIA%20SARA.pdf?sequence=1&amp;isAllow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dalyc.org/pdf/761/76102213.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1620</Words>
  <Characters>8910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2026-04-30T20:10:00Z</dcterms:created>
  <dcterms:modified xsi:type="dcterms:W3CDTF">2026-04-30T20:10:00Z</dcterms:modified>
</cp:coreProperties>
</file>