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</w:t>
      </w:r>
      <w:r>
        <w:rPr>
          <w:noProof/>
          <w:color w:val="000000"/>
        </w:rPr>
        <w:drawing>
          <wp:inline distT="19050" distB="19050" distL="19050" distR="19050">
            <wp:extent cx="990600" cy="581025"/>
            <wp:effectExtent l="0" t="0" r="0" b="9525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460" cy="5862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" w:right="1662" w:hanging="1"/>
        <w:rPr>
          <w:i/>
          <w:color w:val="000000"/>
          <w:sz w:val="31"/>
          <w:szCs w:val="31"/>
        </w:rPr>
      </w:pPr>
      <w:r>
        <w:rPr>
          <w:b/>
          <w:i/>
          <w:color w:val="000000"/>
          <w:sz w:val="31"/>
          <w:szCs w:val="31"/>
        </w:rPr>
        <w:t xml:space="preserve">CARRERA: </w:t>
      </w:r>
      <w:r>
        <w:rPr>
          <w:i/>
          <w:color w:val="000000"/>
          <w:sz w:val="31"/>
          <w:szCs w:val="31"/>
        </w:rPr>
        <w:t xml:space="preserve">PROFESORADO DE </w:t>
      </w:r>
      <w:proofErr w:type="gramStart"/>
      <w:r>
        <w:rPr>
          <w:i/>
          <w:color w:val="000000"/>
          <w:sz w:val="31"/>
          <w:szCs w:val="31"/>
        </w:rPr>
        <w:t>EDUCACIÓN  SUPERIOR</w:t>
      </w:r>
      <w:proofErr w:type="gramEnd"/>
      <w:r>
        <w:rPr>
          <w:i/>
          <w:color w:val="000000"/>
          <w:sz w:val="31"/>
          <w:szCs w:val="31"/>
        </w:rPr>
        <w:t xml:space="preserve"> EN CIENCIAS DE LA EDUCACIÓN D.C.J. 2462/22. Resolución 645/23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8" w:line="240" w:lineRule="auto"/>
        <w:ind w:left="24"/>
        <w:rPr>
          <w:i/>
          <w:color w:val="000000"/>
          <w:sz w:val="31"/>
          <w:szCs w:val="31"/>
        </w:rPr>
      </w:pPr>
      <w:r>
        <w:rPr>
          <w:b/>
          <w:i/>
          <w:color w:val="000000"/>
          <w:sz w:val="31"/>
          <w:szCs w:val="31"/>
        </w:rPr>
        <w:t>FORMATO CURRICULAR</w:t>
      </w:r>
      <w:r>
        <w:rPr>
          <w:i/>
          <w:color w:val="000000"/>
          <w:sz w:val="31"/>
          <w:szCs w:val="31"/>
        </w:rPr>
        <w:t xml:space="preserve">: Materia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 w:line="240" w:lineRule="auto"/>
        <w:ind w:left="24"/>
        <w:rPr>
          <w:i/>
          <w:color w:val="000000"/>
          <w:sz w:val="31"/>
          <w:szCs w:val="31"/>
        </w:rPr>
      </w:pPr>
      <w:r>
        <w:rPr>
          <w:b/>
          <w:i/>
          <w:sz w:val="31"/>
          <w:szCs w:val="31"/>
        </w:rPr>
        <w:t>RÉGIMEN</w:t>
      </w:r>
      <w:r>
        <w:rPr>
          <w:b/>
          <w:i/>
          <w:color w:val="000000"/>
          <w:sz w:val="31"/>
          <w:szCs w:val="31"/>
        </w:rPr>
        <w:t xml:space="preserve"> DE CURSADO</w:t>
      </w:r>
      <w:r>
        <w:rPr>
          <w:i/>
          <w:color w:val="000000"/>
          <w:sz w:val="31"/>
          <w:szCs w:val="31"/>
        </w:rPr>
        <w:t xml:space="preserve">: Anual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231" w:lineRule="auto"/>
        <w:ind w:left="4" w:right="93" w:firstLine="18"/>
        <w:rPr>
          <w:i/>
          <w:color w:val="000000"/>
          <w:sz w:val="31"/>
          <w:szCs w:val="31"/>
        </w:rPr>
      </w:pPr>
      <w:r>
        <w:rPr>
          <w:b/>
          <w:i/>
          <w:color w:val="000000"/>
          <w:sz w:val="31"/>
          <w:szCs w:val="31"/>
        </w:rPr>
        <w:t xml:space="preserve">UBICACIÓN EN EL DISEÑO CURRICULAR: </w:t>
      </w:r>
      <w:r>
        <w:rPr>
          <w:i/>
          <w:color w:val="000000"/>
          <w:sz w:val="31"/>
          <w:szCs w:val="31"/>
        </w:rPr>
        <w:t xml:space="preserve">Campo de </w:t>
      </w:r>
      <w:proofErr w:type="gramStart"/>
      <w:r>
        <w:rPr>
          <w:i/>
          <w:color w:val="000000"/>
          <w:sz w:val="31"/>
          <w:szCs w:val="31"/>
        </w:rPr>
        <w:t>la  formación</w:t>
      </w:r>
      <w:proofErr w:type="gramEnd"/>
      <w:r>
        <w:rPr>
          <w:i/>
          <w:color w:val="000000"/>
          <w:sz w:val="31"/>
          <w:szCs w:val="31"/>
        </w:rPr>
        <w:t xml:space="preserve"> específica. Área: Didáctica y currículo I.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3" w:line="415" w:lineRule="auto"/>
        <w:ind w:left="22" w:right="796" w:hanging="16"/>
        <w:rPr>
          <w:i/>
          <w:color w:val="000000"/>
          <w:sz w:val="31"/>
          <w:szCs w:val="31"/>
        </w:rPr>
      </w:pPr>
      <w:r>
        <w:rPr>
          <w:b/>
          <w:i/>
          <w:color w:val="000000"/>
          <w:sz w:val="31"/>
          <w:szCs w:val="31"/>
        </w:rPr>
        <w:t xml:space="preserve">AÑO DE CURSADO EN EL PLAN DE ESTUDIOS: </w:t>
      </w:r>
      <w:r>
        <w:rPr>
          <w:i/>
          <w:color w:val="000000"/>
          <w:sz w:val="31"/>
          <w:szCs w:val="31"/>
        </w:rPr>
        <w:t xml:space="preserve">1º  </w:t>
      </w:r>
      <w:r>
        <w:rPr>
          <w:b/>
          <w:i/>
          <w:color w:val="000000"/>
          <w:sz w:val="31"/>
          <w:szCs w:val="31"/>
        </w:rPr>
        <w:t>HORAS SEMANALES</w:t>
      </w:r>
      <w:r>
        <w:rPr>
          <w:i/>
          <w:color w:val="000000"/>
          <w:sz w:val="31"/>
          <w:szCs w:val="31"/>
        </w:rPr>
        <w:t>: 4 (CUATRO)</w:t>
      </w:r>
      <w:r>
        <w:rPr>
          <w:i/>
          <w:noProof/>
          <w:color w:val="000000"/>
          <w:sz w:val="31"/>
          <w:szCs w:val="31"/>
        </w:rPr>
        <w:drawing>
          <wp:inline distT="19050" distB="19050" distL="19050" distR="19050">
            <wp:extent cx="367284" cy="428244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284" cy="4282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i/>
          <w:color w:val="000000"/>
          <w:sz w:val="31"/>
          <w:szCs w:val="31"/>
        </w:rPr>
        <w:t xml:space="preserve">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i/>
          <w:color w:val="000000"/>
          <w:sz w:val="31"/>
          <w:szCs w:val="31"/>
        </w:rPr>
      </w:pPr>
      <w:r>
        <w:rPr>
          <w:b/>
          <w:i/>
          <w:color w:val="000000"/>
          <w:sz w:val="31"/>
          <w:szCs w:val="31"/>
        </w:rPr>
        <w:t>CICLO LECTIVO</w:t>
      </w:r>
      <w:r>
        <w:rPr>
          <w:i/>
          <w:color w:val="000000"/>
          <w:sz w:val="31"/>
          <w:szCs w:val="31"/>
        </w:rPr>
        <w:t>: 2.02</w:t>
      </w:r>
      <w:r>
        <w:rPr>
          <w:i/>
          <w:sz w:val="31"/>
          <w:szCs w:val="31"/>
        </w:rPr>
        <w:t>5</w:t>
      </w:r>
      <w:r>
        <w:rPr>
          <w:i/>
          <w:color w:val="000000"/>
          <w:sz w:val="31"/>
          <w:szCs w:val="31"/>
        </w:rPr>
        <w:t xml:space="preserve">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240" w:lineRule="auto"/>
        <w:ind w:left="24"/>
        <w:rPr>
          <w:i/>
          <w:color w:val="000000"/>
          <w:sz w:val="31"/>
          <w:szCs w:val="31"/>
        </w:rPr>
      </w:pPr>
      <w:r>
        <w:rPr>
          <w:b/>
          <w:i/>
          <w:color w:val="000000"/>
          <w:sz w:val="31"/>
          <w:szCs w:val="31"/>
        </w:rPr>
        <w:t>PROFESORA</w:t>
      </w:r>
      <w:r>
        <w:rPr>
          <w:i/>
          <w:color w:val="000000"/>
          <w:sz w:val="31"/>
          <w:szCs w:val="31"/>
        </w:rPr>
        <w:t>: ADRIANA CUCATTO</w:t>
      </w:r>
    </w:p>
    <w:p w:rsidR="001A7AB5" w:rsidRDefault="001A7A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i/>
          <w:sz w:val="28"/>
          <w:szCs w:val="28"/>
        </w:rPr>
      </w:pPr>
    </w:p>
    <w:p w:rsidR="001A7AB5" w:rsidRDefault="001A7A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sz w:val="28"/>
          <w:szCs w:val="28"/>
        </w:rPr>
      </w:pPr>
    </w:p>
    <w:p w:rsidR="001A7AB5" w:rsidRDefault="001A7A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sz w:val="28"/>
          <w:szCs w:val="28"/>
        </w:rPr>
      </w:pPr>
    </w:p>
    <w:p w:rsidR="001A7AB5" w:rsidRDefault="001A7A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sz w:val="28"/>
          <w:szCs w:val="28"/>
        </w:rPr>
      </w:pPr>
    </w:p>
    <w:p w:rsidR="001A7AB5" w:rsidRDefault="001A7A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sz w:val="28"/>
          <w:szCs w:val="28"/>
        </w:rPr>
      </w:pPr>
    </w:p>
    <w:p w:rsidR="007C3017" w:rsidRDefault="007C30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color w:val="000000"/>
          <w:sz w:val="28"/>
          <w:szCs w:val="28"/>
        </w:rPr>
      </w:pPr>
    </w:p>
    <w:p w:rsidR="007C3017" w:rsidRDefault="007C30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color w:val="000000"/>
          <w:sz w:val="28"/>
          <w:szCs w:val="28"/>
        </w:rPr>
      </w:pPr>
    </w:p>
    <w:p w:rsidR="007C3017" w:rsidRDefault="007C30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color w:val="000000"/>
          <w:sz w:val="28"/>
          <w:szCs w:val="28"/>
        </w:rPr>
      </w:pPr>
    </w:p>
    <w:p w:rsidR="007C3017" w:rsidRDefault="007C30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color w:val="000000"/>
          <w:sz w:val="28"/>
          <w:szCs w:val="28"/>
        </w:rPr>
      </w:pPr>
    </w:p>
    <w:p w:rsidR="007C3017" w:rsidRDefault="007C30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color w:val="000000"/>
          <w:sz w:val="28"/>
          <w:szCs w:val="28"/>
        </w:rPr>
      </w:pPr>
    </w:p>
    <w:p w:rsidR="007C3017" w:rsidRDefault="007C30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color w:val="000000"/>
          <w:sz w:val="28"/>
          <w:szCs w:val="28"/>
        </w:rPr>
      </w:pPr>
    </w:p>
    <w:p w:rsidR="007C3017" w:rsidRDefault="007C30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color w:val="000000"/>
          <w:sz w:val="28"/>
          <w:szCs w:val="28"/>
        </w:rPr>
      </w:pPr>
    </w:p>
    <w:p w:rsidR="007C3017" w:rsidRDefault="007C30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color w:val="000000"/>
          <w:sz w:val="28"/>
          <w:szCs w:val="28"/>
        </w:rPr>
      </w:pPr>
    </w:p>
    <w:p w:rsidR="007C3017" w:rsidRDefault="007C30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color w:val="000000"/>
          <w:sz w:val="28"/>
          <w:szCs w:val="28"/>
        </w:rPr>
      </w:pPr>
    </w:p>
    <w:p w:rsidR="007C3017" w:rsidRDefault="007C30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color w:val="000000"/>
          <w:sz w:val="28"/>
          <w:szCs w:val="28"/>
        </w:rPr>
      </w:pPr>
    </w:p>
    <w:p w:rsidR="007C3017" w:rsidRDefault="007C30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color w:val="000000"/>
          <w:sz w:val="28"/>
          <w:szCs w:val="28"/>
        </w:rPr>
      </w:pPr>
    </w:p>
    <w:p w:rsidR="007C3017" w:rsidRDefault="007C30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color w:val="000000"/>
          <w:sz w:val="28"/>
          <w:szCs w:val="28"/>
        </w:rPr>
      </w:pPr>
    </w:p>
    <w:p w:rsidR="007C3017" w:rsidRDefault="007C30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rFonts w:ascii="Book Antiqua" w:eastAsia="Times New Roman" w:hAnsi="Book Antiqua" w:cs="Times New Roman"/>
          <w:color w:val="000000"/>
          <w:sz w:val="16"/>
          <w:szCs w:val="16"/>
        </w:rPr>
      </w:pPr>
    </w:p>
    <w:p w:rsidR="007C3017" w:rsidRDefault="007C30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rFonts w:ascii="Book Antiqua" w:eastAsia="Times New Roman" w:hAnsi="Book Antiqua" w:cs="Times New Roman"/>
          <w:color w:val="000000"/>
          <w:sz w:val="16"/>
          <w:szCs w:val="16"/>
        </w:rPr>
      </w:pPr>
    </w:p>
    <w:p w:rsidR="007C3017" w:rsidRDefault="007C30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color w:val="000000"/>
          <w:sz w:val="28"/>
          <w:szCs w:val="28"/>
        </w:rPr>
      </w:pPr>
      <w:bookmarkStart w:id="0" w:name="_GoBack"/>
      <w:bookmarkEnd w:id="0"/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FUNDAMENTACIÓN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28" w:lineRule="auto"/>
        <w:ind w:left="11" w:right="338" w:firstLine="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El espacio se ubica en el Campo de la Formación </w:t>
      </w:r>
      <w:proofErr w:type="gramStart"/>
      <w:r>
        <w:rPr>
          <w:color w:val="000000"/>
          <w:sz w:val="28"/>
          <w:szCs w:val="28"/>
        </w:rPr>
        <w:t>Específica,  correspondiente</w:t>
      </w:r>
      <w:proofErr w:type="gramEnd"/>
      <w:r>
        <w:rPr>
          <w:color w:val="000000"/>
          <w:sz w:val="28"/>
          <w:szCs w:val="28"/>
        </w:rPr>
        <w:t xml:space="preserve"> al 1° año del Profesorado de Educación Superior  en Ciencias de la Educación.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9" w:right="31" w:firstLine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didáctica constituye un campo de conocimiento que </w:t>
      </w:r>
      <w:proofErr w:type="gramStart"/>
      <w:r>
        <w:rPr>
          <w:color w:val="000000"/>
          <w:sz w:val="28"/>
          <w:szCs w:val="28"/>
        </w:rPr>
        <w:t>está  atravesado</w:t>
      </w:r>
      <w:proofErr w:type="gramEnd"/>
      <w:r>
        <w:rPr>
          <w:color w:val="000000"/>
          <w:sz w:val="28"/>
          <w:szCs w:val="28"/>
        </w:rPr>
        <w:t xml:space="preserve"> por una serie de problemáticas. Para abordar el </w:t>
      </w:r>
      <w:proofErr w:type="gramStart"/>
      <w:r>
        <w:rPr>
          <w:color w:val="000000"/>
          <w:sz w:val="28"/>
          <w:szCs w:val="28"/>
        </w:rPr>
        <w:t>objeto  de</w:t>
      </w:r>
      <w:proofErr w:type="gramEnd"/>
      <w:r>
        <w:rPr>
          <w:color w:val="000000"/>
          <w:sz w:val="28"/>
          <w:szCs w:val="28"/>
        </w:rPr>
        <w:t xml:space="preserve"> estudio de la didáctica en su cabal complejidad, es fundamental  reconocer el mismo-la enseñanza- como práctica social que se  comprende desde su </w:t>
      </w:r>
      <w:proofErr w:type="spellStart"/>
      <w:r>
        <w:rPr>
          <w:color w:val="000000"/>
          <w:sz w:val="28"/>
          <w:szCs w:val="28"/>
        </w:rPr>
        <w:t>situacionalidad</w:t>
      </w:r>
      <w:proofErr w:type="spellEnd"/>
      <w:r>
        <w:rPr>
          <w:color w:val="000000"/>
          <w:sz w:val="28"/>
          <w:szCs w:val="28"/>
        </w:rPr>
        <w:t xml:space="preserve"> histórica y desde las diferentes  relaciones y significaciones que asume en la perspectiva de análisis  de los sujetos.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9" w:lineRule="auto"/>
        <w:ind w:left="3" w:right="48" w:firstLine="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Por otro lado, el término currículo, es uno de los </w:t>
      </w:r>
      <w:proofErr w:type="gramStart"/>
      <w:r>
        <w:rPr>
          <w:color w:val="000000"/>
          <w:sz w:val="28"/>
          <w:szCs w:val="28"/>
        </w:rPr>
        <w:t>más  frecuentemente</w:t>
      </w:r>
      <w:proofErr w:type="gramEnd"/>
      <w:r>
        <w:rPr>
          <w:color w:val="000000"/>
          <w:sz w:val="28"/>
          <w:szCs w:val="28"/>
        </w:rPr>
        <w:t xml:space="preserve"> utilizados en los ámbitos educativos, por lo cual no  se debe dejar de analizar. El currículo supone un proyecto socio político- cultural, que orienta la intervención social </w:t>
      </w:r>
      <w:proofErr w:type="gramStart"/>
      <w:r>
        <w:rPr>
          <w:color w:val="000000"/>
          <w:sz w:val="28"/>
          <w:szCs w:val="28"/>
        </w:rPr>
        <w:t>intencional,  implica</w:t>
      </w:r>
      <w:proofErr w:type="gramEnd"/>
      <w:r>
        <w:rPr>
          <w:color w:val="000000"/>
          <w:sz w:val="28"/>
          <w:szCs w:val="28"/>
        </w:rPr>
        <w:t xml:space="preserve"> una previsión de acciones flexibles con diferentes niveles de  especificación, para dar respuesta a situaciones diversas. Constituye un marco para la actuación profesional de los </w:t>
      </w:r>
      <w:proofErr w:type="gramStart"/>
      <w:r>
        <w:rPr>
          <w:color w:val="000000"/>
          <w:sz w:val="28"/>
          <w:szCs w:val="28"/>
        </w:rPr>
        <w:t>diversos  actores</w:t>
      </w:r>
      <w:proofErr w:type="gramEnd"/>
      <w:r>
        <w:rPr>
          <w:color w:val="000000"/>
          <w:sz w:val="28"/>
          <w:szCs w:val="28"/>
        </w:rPr>
        <w:t xml:space="preserve"> en el proceso de enseñanza y aprendizaje.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5" w:right="135" w:firstLine="1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Las reformas educativas en nuestro país, han tomado al currículo como objeto central, no sólo, elaborando prescripciones acerca </w:t>
      </w:r>
      <w:proofErr w:type="gramStart"/>
      <w:r>
        <w:rPr>
          <w:color w:val="000000"/>
          <w:sz w:val="28"/>
          <w:szCs w:val="28"/>
        </w:rPr>
        <w:t>de  qué</w:t>
      </w:r>
      <w:proofErr w:type="gramEnd"/>
      <w:r>
        <w:rPr>
          <w:color w:val="000000"/>
          <w:sz w:val="28"/>
          <w:szCs w:val="28"/>
        </w:rPr>
        <w:t xml:space="preserve"> contenidos deber ser enseñados, sino también sobre sus enfoques, metodologías y formas para evaluar resultados. Se pretende analizar el campo problemático de la Didáctica en </w:t>
      </w:r>
      <w:proofErr w:type="gramStart"/>
      <w:r>
        <w:rPr>
          <w:color w:val="000000"/>
          <w:sz w:val="28"/>
          <w:szCs w:val="28"/>
        </w:rPr>
        <w:t>su  devenir</w:t>
      </w:r>
      <w:proofErr w:type="gramEnd"/>
      <w:r>
        <w:rPr>
          <w:color w:val="000000"/>
          <w:sz w:val="28"/>
          <w:szCs w:val="28"/>
        </w:rPr>
        <w:t xml:space="preserve"> histórico-social y, remite a pensar una propuesta curricular  que profundice una formación teórica-epistemológica. Se consideran documentos relevantes, Ley de Educación </w:t>
      </w:r>
      <w:proofErr w:type="gramStart"/>
      <w:r>
        <w:rPr>
          <w:color w:val="000000"/>
          <w:sz w:val="28"/>
          <w:szCs w:val="28"/>
        </w:rPr>
        <w:t>Sexual  Integral</w:t>
      </w:r>
      <w:proofErr w:type="gramEnd"/>
      <w:r>
        <w:rPr>
          <w:color w:val="000000"/>
          <w:sz w:val="28"/>
          <w:szCs w:val="28"/>
        </w:rPr>
        <w:t xml:space="preserve"> N° 26.150 y Ley de Educación Ambiental Integral N°27.621.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5" w:right="135" w:firstLine="1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Aportes al perfil del egresado: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3" w:right="327" w:firstLine="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En este espacio curricular se pretende que los/las estudiantes logren comprender lo específico de la tarea docente: </w:t>
      </w:r>
      <w:proofErr w:type="gramStart"/>
      <w:r>
        <w:rPr>
          <w:color w:val="000000"/>
          <w:sz w:val="28"/>
          <w:szCs w:val="28"/>
        </w:rPr>
        <w:t>enseñanza;  entendida</w:t>
      </w:r>
      <w:proofErr w:type="gramEnd"/>
      <w:r>
        <w:rPr>
          <w:color w:val="000000"/>
          <w:sz w:val="28"/>
          <w:szCs w:val="28"/>
        </w:rPr>
        <w:t xml:space="preserve"> como acción intencional y socialmente mediada para la  transmisión de la cultura y el conocimiento en las instituciones  educativas. 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11" w:right="385" w:firstLine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unidad curricular Didáctica y currículo I posee la función </w:t>
      </w:r>
      <w:proofErr w:type="gramStart"/>
      <w:r>
        <w:rPr>
          <w:color w:val="000000"/>
          <w:sz w:val="28"/>
          <w:szCs w:val="28"/>
        </w:rPr>
        <w:t>de  introducir</w:t>
      </w:r>
      <w:proofErr w:type="gramEnd"/>
      <w:r>
        <w:rPr>
          <w:color w:val="000000"/>
          <w:sz w:val="28"/>
          <w:szCs w:val="28"/>
        </w:rPr>
        <w:t xml:space="preserve"> al estudiantado en la reflexión en torno a la enseñanza,  categoría central del campo educativo.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3" w:right="28" w:firstLine="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Se propone un abordaje de la Didáctica y el Currículo como </w:t>
      </w:r>
      <w:proofErr w:type="gramStart"/>
      <w:r>
        <w:rPr>
          <w:color w:val="000000"/>
          <w:sz w:val="28"/>
          <w:szCs w:val="28"/>
        </w:rPr>
        <w:t>campos  disciplinares</w:t>
      </w:r>
      <w:proofErr w:type="gramEnd"/>
      <w:r>
        <w:rPr>
          <w:color w:val="000000"/>
          <w:sz w:val="28"/>
          <w:szCs w:val="28"/>
        </w:rPr>
        <w:t xml:space="preserve"> en permanente diálogo, recuperando la visión del  currículo como un ámbito de reflexión dentro de la didáctica para  complementar y hacer dialogar el </w:t>
      </w:r>
      <w:r>
        <w:rPr>
          <w:i/>
          <w:color w:val="000000"/>
          <w:sz w:val="28"/>
          <w:szCs w:val="28"/>
        </w:rPr>
        <w:t>cómo</w:t>
      </w:r>
      <w:r>
        <w:rPr>
          <w:color w:val="000000"/>
          <w:sz w:val="28"/>
          <w:szCs w:val="28"/>
        </w:rPr>
        <w:t xml:space="preserve">(metodológico) de la  tradición didáctica con el </w:t>
      </w:r>
      <w:r>
        <w:rPr>
          <w:i/>
          <w:color w:val="000000"/>
          <w:sz w:val="28"/>
          <w:szCs w:val="28"/>
        </w:rPr>
        <w:t xml:space="preserve">qué </w:t>
      </w:r>
      <w:r>
        <w:rPr>
          <w:color w:val="000000"/>
          <w:sz w:val="28"/>
          <w:szCs w:val="28"/>
        </w:rPr>
        <w:t>(contenidos) de la tradición curricular.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8" w:right="74" w:firstLine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Se trabaja articulando con Prácticas educativas I, desde lo </w:t>
      </w:r>
      <w:proofErr w:type="gramStart"/>
      <w:r>
        <w:rPr>
          <w:color w:val="000000"/>
          <w:sz w:val="28"/>
          <w:szCs w:val="28"/>
        </w:rPr>
        <w:t xml:space="preserve">teórico  </w:t>
      </w:r>
      <w:r>
        <w:rPr>
          <w:color w:val="000000"/>
          <w:sz w:val="28"/>
          <w:szCs w:val="28"/>
        </w:rPr>
        <w:lastRenderedPageBreak/>
        <w:t>sobre</w:t>
      </w:r>
      <w:proofErr w:type="gramEnd"/>
      <w:r>
        <w:rPr>
          <w:color w:val="000000"/>
          <w:sz w:val="28"/>
          <w:szCs w:val="28"/>
        </w:rPr>
        <w:t xml:space="preserve"> las distintas formas de planificar (Unidad Didáctica, Proyecto, Secuencia didáctica) y teniendo en cuenta lo que se desarrollará en  las didácticas que continúan (Didáctica y currículo II, Didáctica y  currículo III)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8" w:line="240" w:lineRule="auto"/>
        <w:ind w:left="2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PROPÓSITOS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29" w:lineRule="auto"/>
        <w:ind w:left="789" w:right="30" w:hanging="346"/>
        <w:rPr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⮚ </w:t>
      </w:r>
      <w:r>
        <w:rPr>
          <w:color w:val="000000"/>
          <w:sz w:val="28"/>
          <w:szCs w:val="28"/>
        </w:rPr>
        <w:t xml:space="preserve">Caracterizar la problemática del campo de la didáctica a </w:t>
      </w:r>
      <w:proofErr w:type="gramStart"/>
      <w:r>
        <w:rPr>
          <w:color w:val="000000"/>
          <w:sz w:val="28"/>
          <w:szCs w:val="28"/>
        </w:rPr>
        <w:t>partir  de</w:t>
      </w:r>
      <w:proofErr w:type="gramEnd"/>
      <w:r>
        <w:rPr>
          <w:color w:val="000000"/>
          <w:sz w:val="28"/>
          <w:szCs w:val="28"/>
        </w:rPr>
        <w:t xml:space="preserve"> un análisis del objeto de conocimiento, de la relación con  otras disciplinas y de los modelos de investigación 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79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empleados.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443" w:right="623"/>
        <w:jc w:val="center"/>
        <w:rPr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⮚ </w:t>
      </w:r>
      <w:r>
        <w:rPr>
          <w:color w:val="000000"/>
          <w:sz w:val="28"/>
          <w:szCs w:val="28"/>
        </w:rPr>
        <w:t xml:space="preserve">Contribuir a la construcción de marcos de referencia y </w:t>
      </w:r>
      <w:proofErr w:type="gramStart"/>
      <w:r>
        <w:rPr>
          <w:color w:val="000000"/>
          <w:sz w:val="28"/>
          <w:szCs w:val="28"/>
        </w:rPr>
        <w:t>de  principios</w:t>
      </w:r>
      <w:proofErr w:type="gramEnd"/>
      <w:r>
        <w:rPr>
          <w:color w:val="000000"/>
          <w:sz w:val="28"/>
          <w:szCs w:val="28"/>
        </w:rPr>
        <w:t xml:space="preserve"> sustentados en razones teóricas y prácticas.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⮚ </w:t>
      </w:r>
      <w:r>
        <w:rPr>
          <w:color w:val="000000"/>
          <w:sz w:val="28"/>
          <w:szCs w:val="28"/>
        </w:rPr>
        <w:t xml:space="preserve">Generar espacios de reflexión acerca de las </w:t>
      </w:r>
      <w:proofErr w:type="gramStart"/>
      <w:r>
        <w:rPr>
          <w:color w:val="000000"/>
          <w:sz w:val="28"/>
          <w:szCs w:val="28"/>
        </w:rPr>
        <w:t>clases  observadas</w:t>
      </w:r>
      <w:proofErr w:type="gramEnd"/>
      <w:r>
        <w:rPr>
          <w:color w:val="000000"/>
          <w:sz w:val="28"/>
          <w:szCs w:val="28"/>
        </w:rPr>
        <w:t xml:space="preserve"> desde el espacio Prácticas educativas I. </w:t>
      </w:r>
    </w:p>
    <w:p w:rsidR="001A7AB5" w:rsidRDefault="001A7A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36" w:right="664" w:hanging="356"/>
        <w:rPr>
          <w:color w:val="000000"/>
          <w:sz w:val="28"/>
          <w:szCs w:val="28"/>
        </w:rPr>
      </w:pP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40" w:lineRule="auto"/>
        <w:ind w:left="1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CONTENIDOS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21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Eje 1</w:t>
      </w:r>
      <w:r>
        <w:rPr>
          <w:color w:val="000000"/>
          <w:sz w:val="28"/>
          <w:szCs w:val="28"/>
        </w:rPr>
        <w:t xml:space="preserve">: </w:t>
      </w:r>
      <w:r>
        <w:rPr>
          <w:b/>
          <w:i/>
          <w:color w:val="000000"/>
          <w:sz w:val="28"/>
          <w:szCs w:val="28"/>
        </w:rPr>
        <w:t xml:space="preserve">La didáctica y el currículo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28" w:lineRule="auto"/>
        <w:ind w:left="11" w:right="268" w:firstLine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Configuración histórica de la didáctica y el currículo.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La didáctica y la teoría curricular en el campo de las ciencias de </w:t>
      </w:r>
      <w:proofErr w:type="gramStart"/>
      <w:r>
        <w:rPr>
          <w:color w:val="000000"/>
          <w:sz w:val="28"/>
          <w:szCs w:val="28"/>
          <w:highlight w:val="white"/>
        </w:rPr>
        <w:t xml:space="preserve">la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>educación</w:t>
      </w:r>
      <w:proofErr w:type="gramEnd"/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428" w:lineRule="auto"/>
        <w:ind w:left="21" w:right="451" w:hanging="8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Currículo y didáctica: diferencia, </w:t>
      </w:r>
      <w:proofErr w:type="spellStart"/>
      <w:proofErr w:type="gramStart"/>
      <w:r>
        <w:rPr>
          <w:color w:val="000000"/>
          <w:sz w:val="28"/>
          <w:szCs w:val="28"/>
        </w:rPr>
        <w:t>integración,complementariedad</w:t>
      </w:r>
      <w:proofErr w:type="spellEnd"/>
      <w:proofErr w:type="gramEnd"/>
      <w:r>
        <w:rPr>
          <w:color w:val="000000"/>
          <w:sz w:val="28"/>
          <w:szCs w:val="28"/>
        </w:rPr>
        <w:t xml:space="preserve">. </w:t>
      </w:r>
      <w:r>
        <w:rPr>
          <w:b/>
          <w:i/>
          <w:color w:val="000000"/>
          <w:sz w:val="28"/>
          <w:szCs w:val="28"/>
        </w:rPr>
        <w:t xml:space="preserve">Eje 2: El saber didáctico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28" w:lineRule="auto"/>
        <w:ind w:left="21" w:right="1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La enseñanza como objeto de estudio de la didáctica.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>La enseñanza como práctica social compleja.</w:t>
      </w:r>
      <w:r>
        <w:rPr>
          <w:color w:val="000000"/>
          <w:sz w:val="28"/>
          <w:szCs w:val="28"/>
        </w:rPr>
        <w:t xml:space="preserve">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La enseñanza y la cuestión curricular.</w:t>
      </w:r>
      <w:r>
        <w:rPr>
          <w:color w:val="000000"/>
          <w:sz w:val="28"/>
          <w:szCs w:val="28"/>
        </w:rPr>
        <w:t xml:space="preserve">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La didáctica tradicional, instrumental, técnica.</w:t>
      </w:r>
      <w:r>
        <w:rPr>
          <w:color w:val="000000"/>
          <w:sz w:val="28"/>
          <w:szCs w:val="28"/>
        </w:rPr>
        <w:t xml:space="preserve">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4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Relaciones entre el enseñar y aprender. Aportes de la psicología.</w:t>
      </w:r>
    </w:p>
    <w:p w:rsidR="001A7AB5" w:rsidRDefault="001A7A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i/>
          <w:sz w:val="28"/>
          <w:szCs w:val="28"/>
        </w:rPr>
      </w:pP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Eje 3: Currículo y enseñanza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29" w:lineRule="auto"/>
        <w:ind w:left="3" w:right="392" w:firstLine="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El currículo como proyecto político, pedagógico y cultural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Aproximación al análisis de las teorías tradicionales, las críticas </w:t>
      </w:r>
      <w:proofErr w:type="gramStart"/>
      <w:r>
        <w:rPr>
          <w:color w:val="000000"/>
          <w:sz w:val="28"/>
          <w:szCs w:val="28"/>
          <w:highlight w:val="white"/>
        </w:rPr>
        <w:t xml:space="preserve">y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>las</w:t>
      </w:r>
      <w:proofErr w:type="gram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poscríticas</w:t>
      </w:r>
      <w:proofErr w:type="spellEnd"/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8" w:lineRule="auto"/>
        <w:ind w:left="9" w:right="809" w:firstLine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Los conceptos de currículo prescripto, oculto, nulo, real.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>Contrato pedagógico entre la escuela, la sociedad y el Estado.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>El currículo como organizador institucional y de la enseñanza.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El docente como mediador en los procesos de construcción </w:t>
      </w:r>
      <w:proofErr w:type="gramStart"/>
      <w:r>
        <w:rPr>
          <w:color w:val="000000"/>
          <w:sz w:val="28"/>
          <w:szCs w:val="28"/>
          <w:highlight w:val="white"/>
        </w:rPr>
        <w:t xml:space="preserve">y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>desarrollo</w:t>
      </w:r>
      <w:proofErr w:type="gramEnd"/>
      <w:r>
        <w:rPr>
          <w:color w:val="000000"/>
          <w:sz w:val="28"/>
          <w:szCs w:val="28"/>
          <w:highlight w:val="white"/>
        </w:rPr>
        <w:t xml:space="preserve"> del currículo en el aula.</w:t>
      </w:r>
      <w:r>
        <w:rPr>
          <w:color w:val="000000"/>
          <w:sz w:val="28"/>
          <w:szCs w:val="28"/>
        </w:rPr>
        <w:t xml:space="preserve">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40" w:lineRule="auto"/>
        <w:ind w:left="100"/>
        <w:rPr>
          <w:b/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Eje 4: </w:t>
      </w:r>
      <w:r>
        <w:rPr>
          <w:b/>
          <w:i/>
          <w:color w:val="000000"/>
          <w:sz w:val="28"/>
          <w:szCs w:val="28"/>
        </w:rPr>
        <w:t xml:space="preserve">Anticipación de la enseñanza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La organización de la enseñanza.</w:t>
      </w:r>
      <w:r>
        <w:rPr>
          <w:color w:val="000000"/>
          <w:sz w:val="28"/>
          <w:szCs w:val="28"/>
        </w:rPr>
        <w:t xml:space="preserve">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Las intencionalidades educativas.</w:t>
      </w:r>
      <w:r>
        <w:rPr>
          <w:color w:val="000000"/>
          <w:sz w:val="28"/>
          <w:szCs w:val="28"/>
        </w:rPr>
        <w:t xml:space="preserve">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1" w:right="695" w:firstLine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La selección, organización y secuencia de los contenidos de </w:t>
      </w:r>
      <w:proofErr w:type="gramStart"/>
      <w:r>
        <w:rPr>
          <w:color w:val="000000"/>
          <w:sz w:val="28"/>
          <w:szCs w:val="28"/>
          <w:highlight w:val="white"/>
        </w:rPr>
        <w:t xml:space="preserve">la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>enseñanza</w:t>
      </w:r>
      <w:proofErr w:type="gramEnd"/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La transposición didáctica.</w:t>
      </w:r>
      <w:r>
        <w:rPr>
          <w:color w:val="000000"/>
          <w:sz w:val="28"/>
          <w:szCs w:val="28"/>
        </w:rPr>
        <w:t xml:space="preserve">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1" w:right="243" w:firstLine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Las formas básicas de la enseñanza. La planificación de </w:t>
      </w:r>
      <w:proofErr w:type="gramStart"/>
      <w:r>
        <w:rPr>
          <w:color w:val="000000"/>
          <w:sz w:val="28"/>
          <w:szCs w:val="28"/>
          <w:highlight w:val="white"/>
        </w:rPr>
        <w:t xml:space="preserve">la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>enseñanza</w:t>
      </w:r>
      <w:proofErr w:type="gramEnd"/>
      <w:r>
        <w:rPr>
          <w:color w:val="000000"/>
          <w:sz w:val="28"/>
          <w:szCs w:val="28"/>
          <w:highlight w:val="white"/>
        </w:rPr>
        <w:t xml:space="preserve">. Programas, proyectos, unidades didácticas, planes </w:t>
      </w:r>
      <w:proofErr w:type="gramStart"/>
      <w:r>
        <w:rPr>
          <w:color w:val="000000"/>
          <w:sz w:val="28"/>
          <w:szCs w:val="28"/>
          <w:highlight w:val="white"/>
        </w:rPr>
        <w:t xml:space="preserve">de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>clases</w:t>
      </w:r>
      <w:proofErr w:type="gramEnd"/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Materiales didácticos y recursos tecnológicos.</w:t>
      </w:r>
      <w:r>
        <w:rPr>
          <w:color w:val="000000"/>
          <w:sz w:val="28"/>
          <w:szCs w:val="28"/>
        </w:rPr>
        <w:t xml:space="preserve">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1" w:right="1136" w:firstLine="10"/>
        <w:rPr>
          <w:color w:val="000000"/>
          <w:sz w:val="31"/>
          <w:szCs w:val="31"/>
        </w:rPr>
      </w:pPr>
      <w:r>
        <w:rPr>
          <w:color w:val="000000"/>
          <w:sz w:val="28"/>
          <w:szCs w:val="28"/>
          <w:highlight w:val="white"/>
        </w:rPr>
        <w:t xml:space="preserve">La evaluación de la enseñanza. Criterios e instrumentos </w:t>
      </w:r>
      <w:proofErr w:type="gramStart"/>
      <w:r>
        <w:rPr>
          <w:color w:val="000000"/>
          <w:sz w:val="28"/>
          <w:szCs w:val="28"/>
          <w:highlight w:val="white"/>
        </w:rPr>
        <w:t xml:space="preserve">de </w:t>
      </w:r>
      <w:r>
        <w:rPr>
          <w:color w:val="000000"/>
          <w:sz w:val="28"/>
          <w:szCs w:val="28"/>
        </w:rPr>
        <w:t xml:space="preserve"> evaluación</w:t>
      </w:r>
      <w:proofErr w:type="gramEnd"/>
      <w:r>
        <w:rPr>
          <w:color w:val="000000"/>
          <w:sz w:val="28"/>
          <w:szCs w:val="28"/>
        </w:rPr>
        <w:t>. Relación entre evaluación y acreditación</w:t>
      </w:r>
      <w:r>
        <w:rPr>
          <w:color w:val="000000"/>
          <w:sz w:val="31"/>
          <w:szCs w:val="31"/>
        </w:rPr>
        <w:t xml:space="preserve">.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24"/>
        <w:rPr>
          <w:color w:val="000000"/>
          <w:sz w:val="31"/>
          <w:szCs w:val="31"/>
        </w:rPr>
      </w:pPr>
      <w:r>
        <w:rPr>
          <w:b/>
          <w:color w:val="000000"/>
          <w:sz w:val="31"/>
          <w:szCs w:val="31"/>
          <w:highlight w:val="white"/>
        </w:rPr>
        <w:t>Eje transversal</w:t>
      </w:r>
      <w:r>
        <w:rPr>
          <w:color w:val="000000"/>
          <w:sz w:val="31"/>
          <w:szCs w:val="31"/>
          <w:highlight w:val="white"/>
        </w:rPr>
        <w:t>: Alfabetización académica.</w:t>
      </w:r>
      <w:r>
        <w:rPr>
          <w:color w:val="000000"/>
          <w:sz w:val="31"/>
          <w:szCs w:val="31"/>
        </w:rPr>
        <w:t xml:space="preserve">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2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PROPUESTA METODOLÓGICA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28" w:lineRule="auto"/>
        <w:ind w:left="16" w:right="907" w:firstLine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Este espacio curricular se desarrollará con modalidad teórico práctica.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11" w:right="404" w:hanging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Análisis de documentos curriculares, planificaciones, carpetas </w:t>
      </w:r>
      <w:proofErr w:type="gramStart"/>
      <w:r>
        <w:rPr>
          <w:color w:val="000000"/>
          <w:sz w:val="28"/>
          <w:szCs w:val="28"/>
        </w:rPr>
        <w:t>de  clase</w:t>
      </w:r>
      <w:proofErr w:type="gramEnd"/>
      <w:r>
        <w:rPr>
          <w:color w:val="000000"/>
          <w:sz w:val="28"/>
          <w:szCs w:val="28"/>
        </w:rPr>
        <w:t xml:space="preserve">, cuadernos, manuales escolares, revistas pedagógicas. Se elaborarán trabajos prácticos.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Exposición, debates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1" w:right="77" w:firstLine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Se realizarán trabajos de escritura y lectura. (diarios de clase) Diseño de clases, teniendo en cuenta los distintos tipos de teorías </w:t>
      </w:r>
      <w:proofErr w:type="gramStart"/>
      <w:r>
        <w:rPr>
          <w:color w:val="000000"/>
          <w:sz w:val="28"/>
          <w:szCs w:val="28"/>
        </w:rPr>
        <w:t>y  currículo</w:t>
      </w:r>
      <w:proofErr w:type="gramEnd"/>
      <w:r>
        <w:rPr>
          <w:color w:val="000000"/>
          <w:sz w:val="28"/>
          <w:szCs w:val="28"/>
        </w:rPr>
        <w:t xml:space="preserve">.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6" w:line="240" w:lineRule="auto"/>
        <w:ind w:left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TEMPORALIZACIÓN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ind w:left="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Ejes 1 y 2 (1º cuatrimestre)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Ejes 3 y 4 (2º cuatrimestre)</w:t>
      </w:r>
    </w:p>
    <w:p w:rsidR="001A7AB5" w:rsidRDefault="001A7A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sz w:val="28"/>
          <w:szCs w:val="28"/>
        </w:rPr>
      </w:pPr>
    </w:p>
    <w:p w:rsidR="001A7AB5" w:rsidRDefault="001A7A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sz w:val="28"/>
          <w:szCs w:val="28"/>
        </w:rPr>
      </w:pP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EVALUACIÓN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228" w:lineRule="auto"/>
        <w:ind w:left="8" w:right="311" w:firstLine="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evaluación es un componente íntimamente integrado a </w:t>
      </w:r>
      <w:proofErr w:type="gramStart"/>
      <w:r>
        <w:rPr>
          <w:color w:val="000000"/>
          <w:sz w:val="28"/>
          <w:szCs w:val="28"/>
        </w:rPr>
        <w:t>las  prácticas</w:t>
      </w:r>
      <w:proofErr w:type="gramEnd"/>
      <w:r>
        <w:rPr>
          <w:color w:val="000000"/>
          <w:sz w:val="28"/>
          <w:szCs w:val="28"/>
        </w:rPr>
        <w:t xml:space="preserve"> de enseñanza. Acompaña y apoya todo el proceso, y </w:t>
      </w:r>
      <w:proofErr w:type="gramStart"/>
      <w:r>
        <w:rPr>
          <w:color w:val="000000"/>
          <w:sz w:val="28"/>
          <w:szCs w:val="28"/>
        </w:rPr>
        <w:t>no  solo</w:t>
      </w:r>
      <w:proofErr w:type="gramEnd"/>
      <w:r>
        <w:rPr>
          <w:color w:val="000000"/>
          <w:sz w:val="28"/>
          <w:szCs w:val="28"/>
        </w:rPr>
        <w:t xml:space="preserve"> un momento específico que ocurre al final, 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" w:right="384" w:firstLine="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evaluación implica una valoración integral e integrada de </w:t>
      </w:r>
      <w:proofErr w:type="gramStart"/>
      <w:r>
        <w:rPr>
          <w:color w:val="000000"/>
          <w:sz w:val="28"/>
          <w:szCs w:val="28"/>
        </w:rPr>
        <w:t>la  variedad</w:t>
      </w:r>
      <w:proofErr w:type="gramEnd"/>
      <w:r>
        <w:rPr>
          <w:color w:val="000000"/>
          <w:sz w:val="28"/>
          <w:szCs w:val="28"/>
        </w:rPr>
        <w:t xml:space="preserve"> y riqueza de aprendizajes propuestos para la enseñanza (</w:t>
      </w:r>
      <w:proofErr w:type="spellStart"/>
      <w:r>
        <w:rPr>
          <w:color w:val="000000"/>
          <w:sz w:val="28"/>
          <w:szCs w:val="28"/>
        </w:rPr>
        <w:t>Davini</w:t>
      </w:r>
      <w:proofErr w:type="spellEnd"/>
      <w:r>
        <w:rPr>
          <w:color w:val="000000"/>
          <w:sz w:val="28"/>
          <w:szCs w:val="28"/>
        </w:rPr>
        <w:t xml:space="preserve">, M.C. “La formación en la práctica docente” 2.015)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40" w:lineRule="auto"/>
        <w:ind w:left="12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Criterios de evaluación</w:t>
      </w:r>
      <w:r>
        <w:rPr>
          <w:color w:val="000000"/>
          <w:sz w:val="28"/>
          <w:szCs w:val="28"/>
        </w:rPr>
        <w:t xml:space="preserve">: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2" w:lineRule="auto"/>
        <w:ind w:left="11" w:right="-2" w:firstLine="1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● </w:t>
      </w:r>
      <w:r>
        <w:rPr>
          <w:color w:val="000000"/>
          <w:sz w:val="28"/>
          <w:szCs w:val="28"/>
        </w:rPr>
        <w:t xml:space="preserve">Actitudes de solidaridad y empatía entre pares y con </w:t>
      </w:r>
      <w:proofErr w:type="gramStart"/>
      <w:r>
        <w:rPr>
          <w:color w:val="000000"/>
          <w:sz w:val="28"/>
          <w:szCs w:val="28"/>
        </w:rPr>
        <w:t>la  comunidad</w:t>
      </w:r>
      <w:proofErr w:type="gramEnd"/>
      <w:r>
        <w:rPr>
          <w:color w:val="000000"/>
          <w:sz w:val="28"/>
          <w:szCs w:val="28"/>
        </w:rPr>
        <w:t xml:space="preserve"> educativa en general.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342" w:lineRule="auto"/>
        <w:ind w:left="8" w:right="-6" w:firstLine="13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● </w:t>
      </w:r>
      <w:r>
        <w:rPr>
          <w:color w:val="000000"/>
          <w:sz w:val="28"/>
          <w:szCs w:val="28"/>
        </w:rPr>
        <w:t xml:space="preserve">Disposición favorable para el trabajo grupal, apertura ante </w:t>
      </w:r>
      <w:proofErr w:type="gramStart"/>
      <w:r>
        <w:rPr>
          <w:color w:val="000000"/>
          <w:sz w:val="28"/>
          <w:szCs w:val="28"/>
        </w:rPr>
        <w:t>las  sugerencias</w:t>
      </w:r>
      <w:proofErr w:type="gramEnd"/>
      <w:r>
        <w:rPr>
          <w:color w:val="000000"/>
          <w:sz w:val="28"/>
          <w:szCs w:val="28"/>
        </w:rPr>
        <w:t xml:space="preserve">, escucha atenta y respeto por las ideas de los otros.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342" w:lineRule="auto"/>
        <w:ind w:left="8" w:right="-6" w:firstLine="13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● </w:t>
      </w:r>
      <w:r>
        <w:rPr>
          <w:color w:val="000000"/>
          <w:sz w:val="28"/>
          <w:szCs w:val="28"/>
        </w:rPr>
        <w:t xml:space="preserve">Compromiso frente a la elección realizada.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12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Condiciones para acreditar el espacio</w:t>
      </w:r>
      <w:r>
        <w:rPr>
          <w:color w:val="000000"/>
          <w:sz w:val="28"/>
          <w:szCs w:val="28"/>
        </w:rPr>
        <w:t xml:space="preserve">: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Alumnos presenciales: 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3"/>
        <w:rPr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⮚ </w:t>
      </w:r>
      <w:r>
        <w:rPr>
          <w:color w:val="000000"/>
          <w:sz w:val="28"/>
          <w:szCs w:val="28"/>
        </w:rPr>
        <w:t xml:space="preserve">75% de asistencia a clases.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31" w:right="1099" w:hanging="347"/>
        <w:rPr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⮚ </w:t>
      </w:r>
      <w:r>
        <w:rPr>
          <w:color w:val="000000"/>
          <w:sz w:val="28"/>
          <w:szCs w:val="28"/>
        </w:rPr>
        <w:t xml:space="preserve">Parciales aprobados (uno por cada cuatrimestre), </w:t>
      </w:r>
      <w:proofErr w:type="gramStart"/>
      <w:r>
        <w:rPr>
          <w:color w:val="000000"/>
          <w:sz w:val="28"/>
          <w:szCs w:val="28"/>
        </w:rPr>
        <w:t>con  calificación</w:t>
      </w:r>
      <w:proofErr w:type="gramEnd"/>
      <w:r>
        <w:rPr>
          <w:color w:val="000000"/>
          <w:sz w:val="28"/>
          <w:szCs w:val="28"/>
        </w:rPr>
        <w:t xml:space="preserve"> mínima 6(seis)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8" w:lineRule="auto"/>
        <w:ind w:left="3" w:right="416" w:firstLine="379"/>
        <w:rPr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⮚ </w:t>
      </w:r>
      <w:r>
        <w:rPr>
          <w:color w:val="000000"/>
          <w:sz w:val="28"/>
          <w:szCs w:val="28"/>
        </w:rPr>
        <w:t xml:space="preserve">Cumplimiento del 80% de los trabajos prácticos propuestos. Alumnos </w:t>
      </w:r>
      <w:proofErr w:type="spellStart"/>
      <w:r>
        <w:rPr>
          <w:color w:val="000000"/>
          <w:sz w:val="28"/>
          <w:szCs w:val="28"/>
        </w:rPr>
        <w:t>semi</w:t>
      </w:r>
      <w:proofErr w:type="spellEnd"/>
      <w:r>
        <w:rPr>
          <w:color w:val="000000"/>
          <w:sz w:val="28"/>
          <w:szCs w:val="28"/>
        </w:rPr>
        <w:t xml:space="preserve"> presenciales: 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103"/>
        <w:rPr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⮚ </w:t>
      </w:r>
      <w:r>
        <w:rPr>
          <w:color w:val="000000"/>
          <w:sz w:val="28"/>
          <w:szCs w:val="28"/>
        </w:rPr>
        <w:t xml:space="preserve">40% de asistencia a las clases.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451" w:right="460" w:hanging="347"/>
        <w:rPr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⮚ </w:t>
      </w:r>
      <w:r>
        <w:rPr>
          <w:color w:val="000000"/>
          <w:sz w:val="28"/>
          <w:szCs w:val="28"/>
        </w:rPr>
        <w:t xml:space="preserve">Parciales aprobados (uno por cada cuatrimestre) </w:t>
      </w:r>
      <w:proofErr w:type="gramStart"/>
      <w:r>
        <w:rPr>
          <w:color w:val="000000"/>
          <w:sz w:val="28"/>
          <w:szCs w:val="28"/>
        </w:rPr>
        <w:t>con  calificación</w:t>
      </w:r>
      <w:proofErr w:type="gramEnd"/>
      <w:r>
        <w:rPr>
          <w:color w:val="000000"/>
          <w:sz w:val="28"/>
          <w:szCs w:val="28"/>
        </w:rPr>
        <w:t xml:space="preserve"> mínima 6(seis)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Alumnos libres: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374"/>
        <w:rPr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∙ </w:t>
      </w:r>
      <w:r>
        <w:rPr>
          <w:color w:val="000000"/>
          <w:sz w:val="28"/>
          <w:szCs w:val="28"/>
        </w:rPr>
        <w:t xml:space="preserve">Acordar bibliografía obligatoria y criterios de evaluación.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1" w:line="240" w:lineRule="auto"/>
        <w:ind w:left="2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BIBLIOGRAFÍA DEL ESTUDIANTE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30" w:lineRule="auto"/>
        <w:ind w:left="3" w:right="7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ANIJOVICH, R; MORA, S. “Estrategias de enseñanza” </w:t>
      </w:r>
      <w:proofErr w:type="spellStart"/>
      <w:r>
        <w:rPr>
          <w:color w:val="000000"/>
          <w:sz w:val="28"/>
          <w:szCs w:val="28"/>
          <w:highlight w:val="white"/>
        </w:rPr>
        <w:t>Aique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>ANTELO, E. (1999) “Instrucciones para ser profesor” Santillana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CAMILLONI A. y otros. “Corrientes didácticas </w:t>
      </w:r>
      <w:r>
        <w:rPr>
          <w:color w:val="000000"/>
          <w:sz w:val="28"/>
          <w:szCs w:val="28"/>
        </w:rPr>
        <w:t xml:space="preserve">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contemporáneas” Paidós.</w:t>
      </w:r>
      <w:r>
        <w:rPr>
          <w:color w:val="000000"/>
          <w:sz w:val="28"/>
          <w:szCs w:val="28"/>
        </w:rPr>
        <w:t xml:space="preserve">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CAMILLONI, A (2.007). “El saber didáctico” Paidós</w:t>
      </w:r>
      <w:r>
        <w:rPr>
          <w:color w:val="000000"/>
          <w:sz w:val="28"/>
          <w:szCs w:val="28"/>
        </w:rPr>
        <w:t xml:space="preserve">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24" w:right="1060" w:hanging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CARUSO; M. y DUSSEL, I. “De Sarmiento a Los </w:t>
      </w:r>
      <w:proofErr w:type="spellStart"/>
      <w:proofErr w:type="gramStart"/>
      <w:r>
        <w:rPr>
          <w:color w:val="000000"/>
          <w:sz w:val="28"/>
          <w:szCs w:val="28"/>
          <w:highlight w:val="white"/>
        </w:rPr>
        <w:t>Simpsons</w:t>
      </w:r>
      <w:proofErr w:type="spellEnd"/>
      <w:r>
        <w:rPr>
          <w:color w:val="000000"/>
          <w:sz w:val="28"/>
          <w:szCs w:val="28"/>
          <w:highlight w:val="white"/>
        </w:rPr>
        <w:t xml:space="preserve">”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>Editorial</w:t>
      </w:r>
      <w:proofErr w:type="gram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Kapelusz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11" w:right="402" w:firstLine="1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DAVINI, M.C. “La formación en la práctica docente” Paidós.2.015.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DA SILVA, T. (2.001) Espacios de identidad. Nuevas visiones </w:t>
      </w:r>
      <w:proofErr w:type="gramStart"/>
      <w:r>
        <w:rPr>
          <w:color w:val="000000"/>
          <w:sz w:val="28"/>
          <w:szCs w:val="28"/>
          <w:highlight w:val="white"/>
        </w:rPr>
        <w:t xml:space="preserve">del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curriculum</w:t>
      </w:r>
      <w:proofErr w:type="spellEnd"/>
      <w:proofErr w:type="gramEnd"/>
      <w:r>
        <w:rPr>
          <w:color w:val="000000"/>
          <w:sz w:val="28"/>
          <w:szCs w:val="28"/>
          <w:highlight w:val="white"/>
        </w:rPr>
        <w:t>. Barcelona.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20" w:right="945" w:firstLine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DE ALBA, A. (1.994) "</w:t>
      </w:r>
      <w:proofErr w:type="spellStart"/>
      <w:r>
        <w:rPr>
          <w:color w:val="000000"/>
          <w:sz w:val="28"/>
          <w:szCs w:val="28"/>
          <w:highlight w:val="white"/>
        </w:rPr>
        <w:t>Curriculum</w:t>
      </w:r>
      <w:proofErr w:type="spellEnd"/>
      <w:r>
        <w:rPr>
          <w:color w:val="000000"/>
          <w:sz w:val="28"/>
          <w:szCs w:val="28"/>
          <w:highlight w:val="white"/>
        </w:rPr>
        <w:t xml:space="preserve">: crisis, mito y perspectivas.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>México. Miño y Dávila.</w:t>
      </w:r>
      <w:r>
        <w:rPr>
          <w:color w:val="000000"/>
          <w:sz w:val="28"/>
          <w:szCs w:val="28"/>
        </w:rPr>
        <w:t xml:space="preserve">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FELDMAN, D. “Didáctica general”</w:t>
      </w:r>
      <w:r>
        <w:rPr>
          <w:color w:val="000000"/>
          <w:sz w:val="28"/>
          <w:szCs w:val="28"/>
        </w:rPr>
        <w:t xml:space="preserve">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4"/>
        <w:rPr>
          <w:sz w:val="28"/>
          <w:szCs w:val="28"/>
        </w:rPr>
      </w:pPr>
      <w:r>
        <w:rPr>
          <w:sz w:val="28"/>
          <w:szCs w:val="28"/>
        </w:rPr>
        <w:t xml:space="preserve">POGGI, M. Compiladora (1.995) “Apuntes y aportes para la gestión curricular” </w:t>
      </w:r>
      <w:proofErr w:type="spellStart"/>
      <w:r>
        <w:rPr>
          <w:sz w:val="28"/>
          <w:szCs w:val="28"/>
        </w:rPr>
        <w:t>Kapelusz</w:t>
      </w:r>
      <w:proofErr w:type="spellEnd"/>
      <w:r>
        <w:rPr>
          <w:sz w:val="28"/>
          <w:szCs w:val="28"/>
        </w:rPr>
        <w:t>.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white"/>
        </w:rPr>
        <w:t>BIBLIOGRAFÍA DEL DOCENTE</w:t>
      </w:r>
      <w:r>
        <w:rPr>
          <w:b/>
          <w:color w:val="000000"/>
          <w:sz w:val="28"/>
          <w:szCs w:val="28"/>
        </w:rPr>
        <w:t xml:space="preserve">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28" w:lineRule="auto"/>
        <w:ind w:left="21" w:right="3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BRAILOVSKY, D. “Didáctica del nivel inicial en clave </w:t>
      </w:r>
      <w:proofErr w:type="gramStart"/>
      <w:r>
        <w:rPr>
          <w:color w:val="000000"/>
          <w:sz w:val="28"/>
          <w:szCs w:val="28"/>
        </w:rPr>
        <w:t xml:space="preserve">pedagógica”  </w:t>
      </w:r>
      <w:r>
        <w:rPr>
          <w:color w:val="000000"/>
          <w:sz w:val="28"/>
          <w:szCs w:val="28"/>
        </w:rPr>
        <w:lastRenderedPageBreak/>
        <w:t>Novedades</w:t>
      </w:r>
      <w:proofErr w:type="gramEnd"/>
      <w:r>
        <w:rPr>
          <w:color w:val="000000"/>
          <w:sz w:val="28"/>
          <w:szCs w:val="28"/>
        </w:rPr>
        <w:t xml:space="preserve"> educativas. 2.019.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22" w:right="310" w:hanging="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Carpeta de trabajo. Licenciatura en educación. Módulo: Didáctica.  Universidad Virtual de Quilmes.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13" w:right="385" w:firstLine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N.I.C. Documento de desarrollo curricular para la </w:t>
      </w:r>
      <w:proofErr w:type="gramStart"/>
      <w:r>
        <w:rPr>
          <w:color w:val="000000"/>
          <w:sz w:val="28"/>
          <w:szCs w:val="28"/>
        </w:rPr>
        <w:t>educación  primaria</w:t>
      </w:r>
      <w:proofErr w:type="gramEnd"/>
      <w:r>
        <w:rPr>
          <w:color w:val="000000"/>
          <w:sz w:val="28"/>
          <w:szCs w:val="28"/>
        </w:rPr>
        <w:t xml:space="preserve"> y secundaria. Ministerio de Educación de la Provincia </w:t>
      </w:r>
      <w:proofErr w:type="gramStart"/>
      <w:r>
        <w:rPr>
          <w:color w:val="000000"/>
          <w:sz w:val="28"/>
          <w:szCs w:val="28"/>
        </w:rPr>
        <w:t>de  Santa</w:t>
      </w:r>
      <w:proofErr w:type="gramEnd"/>
      <w:r>
        <w:rPr>
          <w:color w:val="000000"/>
          <w:sz w:val="28"/>
          <w:szCs w:val="28"/>
        </w:rPr>
        <w:t xml:space="preserve"> Fe. 2.016.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8" w:lineRule="auto"/>
        <w:ind w:left="12" w:right="405" w:firstLine="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NICASTRO, S. “Trabajar en la escuela” Homo Sapiens. 2018. SANTOS GUERRA, M. “La escuela que aprende” Morata 2001. SANTOS GUERRA, M. “La estrategia del caballo” y otras </w:t>
      </w:r>
      <w:proofErr w:type="gramStart"/>
      <w:r>
        <w:rPr>
          <w:color w:val="000000"/>
          <w:sz w:val="28"/>
          <w:szCs w:val="28"/>
        </w:rPr>
        <w:t>fábulas  para</w:t>
      </w:r>
      <w:proofErr w:type="gramEnd"/>
      <w:r>
        <w:rPr>
          <w:color w:val="000000"/>
          <w:sz w:val="28"/>
          <w:szCs w:val="28"/>
        </w:rPr>
        <w:t xml:space="preserve"> trabajar en el aula. Homo Sapiens. 2.006.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8" w:lineRule="auto"/>
        <w:ind w:left="13" w:right="6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SANTOS GUERRA, M. “Enseñar o el oficio de aprender” </w:t>
      </w:r>
      <w:proofErr w:type="gramStart"/>
      <w:r>
        <w:rPr>
          <w:color w:val="000000"/>
          <w:sz w:val="28"/>
          <w:szCs w:val="28"/>
        </w:rPr>
        <w:t>Homo  Sapiens</w:t>
      </w:r>
      <w:proofErr w:type="gramEnd"/>
      <w:r>
        <w:rPr>
          <w:color w:val="000000"/>
          <w:sz w:val="28"/>
          <w:szCs w:val="28"/>
        </w:rPr>
        <w:t xml:space="preserve">.2.001.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5" w:right="595" w:firstLine="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SOUTO, M. “Pliegues de la formación” Homo Sapiens 2016 STIGLIANO, D, GENTILE, D. “Dispositivos y estrategias para </w:t>
      </w:r>
      <w:proofErr w:type="gramStart"/>
      <w:r>
        <w:rPr>
          <w:color w:val="000000"/>
          <w:sz w:val="28"/>
          <w:szCs w:val="28"/>
        </w:rPr>
        <w:t>el  trabajo</w:t>
      </w:r>
      <w:proofErr w:type="gramEnd"/>
      <w:r>
        <w:rPr>
          <w:color w:val="000000"/>
          <w:sz w:val="28"/>
          <w:szCs w:val="28"/>
        </w:rPr>
        <w:t xml:space="preserve"> grupal en el aula” Homo Sapiens. 2.014. 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column">
              <wp:posOffset>2609850</wp:posOffset>
            </wp:positionH>
            <wp:positionV relativeFrom="paragraph">
              <wp:posOffset>561975</wp:posOffset>
            </wp:positionV>
            <wp:extent cx="1876692" cy="2009164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6692" cy="20091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A7AB5" w:rsidRDefault="001A7A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40" w:lineRule="auto"/>
        <w:rPr>
          <w:sz w:val="28"/>
          <w:szCs w:val="28"/>
        </w:rPr>
      </w:pP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A7AB5" w:rsidRDefault="00961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40" w:lineRule="auto"/>
        <w:rPr>
          <w:color w:val="000000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color w:val="000000"/>
          <w:sz w:val="24"/>
          <w:szCs w:val="24"/>
        </w:rPr>
        <w:t xml:space="preserve">Prof. Adriana </w:t>
      </w:r>
      <w:proofErr w:type="spellStart"/>
      <w:r>
        <w:rPr>
          <w:color w:val="000000"/>
          <w:sz w:val="24"/>
          <w:szCs w:val="24"/>
        </w:rPr>
        <w:t>Cucatto</w:t>
      </w:r>
      <w:proofErr w:type="spellEnd"/>
    </w:p>
    <w:sectPr w:rsidR="001A7AB5">
      <w:pgSz w:w="11900" w:h="16820"/>
      <w:pgMar w:top="1391" w:right="1623" w:bottom="1529" w:left="170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AB5"/>
    <w:rsid w:val="001A7AB5"/>
    <w:rsid w:val="007C3017"/>
    <w:rsid w:val="0096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CC8C9"/>
  <w15:docId w15:val="{87A5631D-C3A1-45C3-B615-143C258F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1304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2025-05-05T17:18:00Z</dcterms:created>
  <dcterms:modified xsi:type="dcterms:W3CDTF">2025-05-05T17:48:00Z</dcterms:modified>
</cp:coreProperties>
</file>