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1869" w:rsidRPr="006D1869" w:rsidRDefault="006D1869" w:rsidP="006D1869">
      <w:pPr>
        <w:widowControl w:val="0"/>
        <w:autoSpaceDE w:val="0"/>
        <w:autoSpaceDN w:val="0"/>
        <w:spacing w:before="62" w:after="0" w:line="240" w:lineRule="auto"/>
        <w:ind w:left="986"/>
        <w:jc w:val="center"/>
        <w:rPr>
          <w:rFonts w:ascii="Times New Roman" w:eastAsia="Arial" w:hAnsi="Times New Roman" w:cs="Times New Roman"/>
          <w:b/>
          <w:bCs/>
          <w:sz w:val="24"/>
          <w:szCs w:val="24"/>
          <w:u w:color="000000"/>
          <w:lang w:val="es-ES"/>
        </w:rPr>
      </w:pPr>
      <w:r w:rsidRPr="006D1869">
        <w:rPr>
          <w:rFonts w:ascii="Times New Roman" w:eastAsia="Arial" w:hAnsi="Times New Roman" w:cs="Times New Roman"/>
          <w:b/>
          <w:bCs/>
          <w:sz w:val="24"/>
          <w:szCs w:val="24"/>
          <w:u w:val="single" w:color="000000"/>
          <w:lang w:val="es-ES"/>
        </w:rPr>
        <w:t>Planificación</w:t>
      </w:r>
      <w:r w:rsidRPr="006D1869">
        <w:rPr>
          <w:rFonts w:ascii="Times New Roman" w:eastAsia="Arial" w:hAnsi="Times New Roman" w:cs="Times New Roman"/>
          <w:b/>
          <w:bCs/>
          <w:spacing w:val="-9"/>
          <w:sz w:val="24"/>
          <w:szCs w:val="24"/>
          <w:u w:val="single" w:color="000000"/>
          <w:lang w:val="es-ES"/>
        </w:rPr>
        <w:t xml:space="preserve"> </w:t>
      </w:r>
      <w:r w:rsidRPr="006D1869">
        <w:rPr>
          <w:rFonts w:ascii="Times New Roman" w:eastAsia="Arial" w:hAnsi="Times New Roman" w:cs="Times New Roman"/>
          <w:b/>
          <w:bCs/>
          <w:sz w:val="24"/>
          <w:szCs w:val="24"/>
          <w:u w:val="single" w:color="000000"/>
          <w:lang w:val="es-ES"/>
        </w:rPr>
        <w:t>Anual</w:t>
      </w:r>
      <w:r w:rsidRPr="006D1869">
        <w:rPr>
          <w:rFonts w:ascii="Times New Roman" w:eastAsia="Arial" w:hAnsi="Times New Roman" w:cs="Times New Roman"/>
          <w:b/>
          <w:bCs/>
          <w:spacing w:val="-1"/>
          <w:sz w:val="24"/>
          <w:szCs w:val="24"/>
          <w:u w:val="single" w:color="000000"/>
          <w:lang w:val="es-ES"/>
        </w:rPr>
        <w:t xml:space="preserve"> </w:t>
      </w:r>
      <w:r w:rsidRPr="006D1869">
        <w:rPr>
          <w:rFonts w:ascii="Times New Roman" w:eastAsia="Arial" w:hAnsi="Times New Roman" w:cs="Times New Roman"/>
          <w:b/>
          <w:bCs/>
          <w:sz w:val="24"/>
          <w:szCs w:val="24"/>
          <w:u w:val="single" w:color="000000"/>
          <w:lang w:val="es-ES"/>
        </w:rPr>
        <w:t>de</w:t>
      </w:r>
      <w:r w:rsidRPr="006D1869">
        <w:rPr>
          <w:rFonts w:ascii="Times New Roman" w:eastAsia="Arial" w:hAnsi="Times New Roman" w:cs="Times New Roman"/>
          <w:b/>
          <w:bCs/>
          <w:spacing w:val="-12"/>
          <w:sz w:val="24"/>
          <w:szCs w:val="24"/>
          <w:u w:val="single" w:color="000000"/>
          <w:lang w:val="es-ES"/>
        </w:rPr>
        <w:t xml:space="preserve"> </w:t>
      </w:r>
      <w:r w:rsidRPr="006D1869">
        <w:rPr>
          <w:rFonts w:ascii="Times New Roman" w:eastAsia="Arial" w:hAnsi="Times New Roman" w:cs="Times New Roman"/>
          <w:b/>
          <w:bCs/>
          <w:sz w:val="24"/>
          <w:szCs w:val="24"/>
          <w:u w:val="single" w:color="000000"/>
          <w:lang w:val="es-ES"/>
        </w:rPr>
        <w:t>Educación Sexual Integral</w:t>
      </w:r>
    </w:p>
    <w:p w:rsidR="006D1869" w:rsidRPr="006D1869" w:rsidRDefault="006D1869" w:rsidP="006D1869">
      <w:pPr>
        <w:widowControl w:val="0"/>
        <w:autoSpaceDE w:val="0"/>
        <w:autoSpaceDN w:val="0"/>
        <w:spacing w:before="69" w:after="0" w:line="240" w:lineRule="auto"/>
        <w:rPr>
          <w:rFonts w:ascii="Times New Roman" w:eastAsia="Arial" w:hAnsi="Times New Roman" w:cs="Times New Roman"/>
          <w:b/>
          <w:sz w:val="24"/>
          <w:szCs w:val="24"/>
          <w:lang w:val="es-ES"/>
        </w:rPr>
      </w:pPr>
    </w:p>
    <w:tbl>
      <w:tblPr>
        <w:tblStyle w:val="TableNormal"/>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929"/>
        <w:gridCol w:w="3020"/>
        <w:gridCol w:w="3080"/>
      </w:tblGrid>
      <w:tr w:rsidR="006D1869" w:rsidRPr="006D1869" w:rsidTr="00FE149A">
        <w:trPr>
          <w:trHeight w:val="997"/>
        </w:trPr>
        <w:tc>
          <w:tcPr>
            <w:tcW w:w="5949" w:type="dxa"/>
            <w:gridSpan w:val="2"/>
            <w:shd w:val="clear" w:color="auto" w:fill="E7E6E6"/>
          </w:tcPr>
          <w:p w:rsidR="006D1869" w:rsidRPr="006D1869" w:rsidRDefault="006D1869" w:rsidP="006D1869">
            <w:pPr>
              <w:spacing w:before="62"/>
              <w:rPr>
                <w:rFonts w:ascii="Times New Roman" w:eastAsia="Arial" w:hAnsi="Times New Roman" w:cs="Times New Roman"/>
                <w:b/>
                <w:sz w:val="24"/>
                <w:szCs w:val="24"/>
                <w:lang w:val="es-ES"/>
              </w:rPr>
            </w:pPr>
          </w:p>
          <w:p w:rsidR="006D1869" w:rsidRPr="006D1869" w:rsidRDefault="006D1869" w:rsidP="006D1869">
            <w:pPr>
              <w:ind w:left="100"/>
              <w:rPr>
                <w:rFonts w:ascii="Times New Roman" w:eastAsia="Arial" w:hAnsi="Times New Roman" w:cs="Times New Roman"/>
                <w:b/>
                <w:sz w:val="24"/>
                <w:szCs w:val="24"/>
                <w:lang w:val="es-ES"/>
              </w:rPr>
            </w:pPr>
            <w:r w:rsidRPr="006D1869">
              <w:rPr>
                <w:rFonts w:ascii="Times New Roman" w:eastAsia="Arial" w:hAnsi="Times New Roman" w:cs="Times New Roman"/>
                <w:b/>
                <w:spacing w:val="-2"/>
                <w:sz w:val="24"/>
                <w:szCs w:val="24"/>
                <w:lang w:val="es-ES"/>
              </w:rPr>
              <w:t>Carrera:</w:t>
            </w:r>
          </w:p>
        </w:tc>
        <w:tc>
          <w:tcPr>
            <w:tcW w:w="3080" w:type="dxa"/>
            <w:shd w:val="clear" w:color="auto" w:fill="E7E6E6"/>
          </w:tcPr>
          <w:p w:rsidR="006D1869" w:rsidRPr="006D1869" w:rsidRDefault="006D1869" w:rsidP="006D1869">
            <w:pPr>
              <w:spacing w:before="62"/>
              <w:rPr>
                <w:rFonts w:ascii="Times New Roman" w:eastAsia="Arial" w:hAnsi="Times New Roman" w:cs="Times New Roman"/>
                <w:b/>
                <w:sz w:val="24"/>
                <w:szCs w:val="24"/>
                <w:lang w:val="es-ES"/>
              </w:rPr>
            </w:pPr>
          </w:p>
          <w:p w:rsidR="006D1869" w:rsidRPr="006D1869" w:rsidRDefault="006D1869" w:rsidP="006D1869">
            <w:pPr>
              <w:ind w:left="97"/>
              <w:rPr>
                <w:rFonts w:ascii="Times New Roman" w:eastAsia="Arial" w:hAnsi="Times New Roman" w:cs="Times New Roman"/>
                <w:b/>
                <w:sz w:val="24"/>
                <w:szCs w:val="24"/>
                <w:lang w:val="es-ES"/>
              </w:rPr>
            </w:pPr>
            <w:r w:rsidRPr="006D1869">
              <w:rPr>
                <w:rFonts w:ascii="Times New Roman" w:eastAsia="Arial" w:hAnsi="Times New Roman" w:cs="Times New Roman"/>
                <w:b/>
                <w:sz w:val="24"/>
                <w:szCs w:val="24"/>
                <w:lang w:val="es-ES"/>
              </w:rPr>
              <w:t>Plan de</w:t>
            </w:r>
            <w:r w:rsidRPr="006D1869">
              <w:rPr>
                <w:rFonts w:ascii="Times New Roman" w:eastAsia="Arial" w:hAnsi="Times New Roman" w:cs="Times New Roman"/>
                <w:b/>
                <w:spacing w:val="-1"/>
                <w:sz w:val="24"/>
                <w:szCs w:val="24"/>
                <w:lang w:val="es-ES"/>
              </w:rPr>
              <w:t xml:space="preserve"> </w:t>
            </w:r>
            <w:r w:rsidRPr="006D1869">
              <w:rPr>
                <w:rFonts w:ascii="Times New Roman" w:eastAsia="Arial" w:hAnsi="Times New Roman" w:cs="Times New Roman"/>
                <w:b/>
                <w:spacing w:val="-2"/>
                <w:sz w:val="24"/>
                <w:szCs w:val="24"/>
                <w:lang w:val="es-ES"/>
              </w:rPr>
              <w:t>Estudio:</w:t>
            </w:r>
          </w:p>
        </w:tc>
      </w:tr>
      <w:tr w:rsidR="006D1869" w:rsidRPr="006D1869" w:rsidTr="00FE149A">
        <w:trPr>
          <w:trHeight w:val="820"/>
        </w:trPr>
        <w:tc>
          <w:tcPr>
            <w:tcW w:w="5949" w:type="dxa"/>
            <w:gridSpan w:val="2"/>
          </w:tcPr>
          <w:p w:rsidR="006D1869" w:rsidRPr="006D1869" w:rsidRDefault="006D1869" w:rsidP="006D1869">
            <w:pPr>
              <w:tabs>
                <w:tab w:val="left" w:pos="1697"/>
                <w:tab w:val="left" w:pos="2253"/>
                <w:tab w:val="left" w:pos="3661"/>
                <w:tab w:val="left" w:pos="4855"/>
              </w:tabs>
              <w:spacing w:before="84" w:line="276" w:lineRule="auto"/>
              <w:ind w:left="100" w:right="810"/>
              <w:rPr>
                <w:rFonts w:ascii="Times New Roman" w:eastAsia="Arial" w:hAnsi="Times New Roman" w:cs="Times New Roman"/>
                <w:sz w:val="24"/>
                <w:szCs w:val="24"/>
                <w:lang w:val="es-ES"/>
              </w:rPr>
            </w:pPr>
            <w:r w:rsidRPr="006D1869">
              <w:rPr>
                <w:rFonts w:ascii="Times New Roman" w:eastAsia="Arial" w:hAnsi="Times New Roman" w:cs="Times New Roman"/>
                <w:spacing w:val="-2"/>
                <w:sz w:val="24"/>
                <w:szCs w:val="24"/>
                <w:lang w:val="es-ES"/>
              </w:rPr>
              <w:t>Profesorado</w:t>
            </w:r>
            <w:r w:rsidRPr="006D1869">
              <w:rPr>
                <w:rFonts w:ascii="Times New Roman" w:eastAsia="Arial" w:hAnsi="Times New Roman" w:cs="Times New Roman"/>
                <w:sz w:val="24"/>
                <w:szCs w:val="24"/>
                <w:lang w:val="es-ES"/>
              </w:rPr>
              <w:tab/>
            </w:r>
            <w:r w:rsidRPr="006D1869">
              <w:rPr>
                <w:rFonts w:ascii="Times New Roman" w:eastAsia="Arial" w:hAnsi="Times New Roman" w:cs="Times New Roman"/>
                <w:spacing w:val="-6"/>
                <w:sz w:val="24"/>
                <w:szCs w:val="24"/>
                <w:lang w:val="es-ES"/>
              </w:rPr>
              <w:t>de</w:t>
            </w:r>
            <w:r w:rsidRPr="006D1869">
              <w:rPr>
                <w:rFonts w:ascii="Times New Roman" w:eastAsia="Arial" w:hAnsi="Times New Roman" w:cs="Times New Roman"/>
                <w:sz w:val="24"/>
                <w:szCs w:val="24"/>
                <w:lang w:val="es-ES"/>
              </w:rPr>
              <w:tab/>
            </w:r>
            <w:r w:rsidRPr="006D1869">
              <w:rPr>
                <w:rFonts w:ascii="Times New Roman" w:eastAsia="Arial" w:hAnsi="Times New Roman" w:cs="Times New Roman"/>
                <w:spacing w:val="-2"/>
                <w:sz w:val="24"/>
                <w:szCs w:val="24"/>
                <w:lang w:val="es-ES"/>
              </w:rPr>
              <w:t>Educación</w:t>
            </w:r>
            <w:r w:rsidRPr="006D1869">
              <w:rPr>
                <w:rFonts w:ascii="Times New Roman" w:eastAsia="Arial" w:hAnsi="Times New Roman" w:cs="Times New Roman"/>
                <w:sz w:val="24"/>
                <w:szCs w:val="24"/>
                <w:lang w:val="es-ES"/>
              </w:rPr>
              <w:tab/>
            </w:r>
            <w:r w:rsidRPr="006D1869">
              <w:rPr>
                <w:rFonts w:ascii="Times New Roman" w:eastAsia="Arial" w:hAnsi="Times New Roman" w:cs="Times New Roman"/>
                <w:spacing w:val="-2"/>
                <w:sz w:val="24"/>
                <w:szCs w:val="24"/>
                <w:lang w:val="es-ES"/>
              </w:rPr>
              <w:t>Superior</w:t>
            </w:r>
            <w:r w:rsidRPr="006D1869">
              <w:rPr>
                <w:rFonts w:ascii="Times New Roman" w:eastAsia="Arial" w:hAnsi="Times New Roman" w:cs="Times New Roman"/>
                <w:sz w:val="24"/>
                <w:szCs w:val="24"/>
                <w:lang w:val="es-ES"/>
              </w:rPr>
              <w:tab/>
            </w:r>
            <w:r w:rsidRPr="006D1869">
              <w:rPr>
                <w:rFonts w:ascii="Times New Roman" w:eastAsia="Arial" w:hAnsi="Times New Roman" w:cs="Times New Roman"/>
                <w:spacing w:val="-6"/>
                <w:sz w:val="24"/>
                <w:szCs w:val="24"/>
                <w:lang w:val="es-ES"/>
              </w:rPr>
              <w:t xml:space="preserve">en </w:t>
            </w:r>
            <w:r w:rsidRPr="006D1869">
              <w:rPr>
                <w:rFonts w:ascii="Times New Roman" w:eastAsia="Arial" w:hAnsi="Times New Roman" w:cs="Times New Roman"/>
                <w:sz w:val="24"/>
                <w:szCs w:val="24"/>
                <w:lang w:val="es-ES"/>
              </w:rPr>
              <w:t>Ciencias de la Educación</w:t>
            </w:r>
          </w:p>
        </w:tc>
        <w:tc>
          <w:tcPr>
            <w:tcW w:w="3080" w:type="dxa"/>
          </w:tcPr>
          <w:p w:rsidR="006D1869" w:rsidRPr="006D1869" w:rsidRDefault="006D1869" w:rsidP="006D1869">
            <w:pPr>
              <w:spacing w:before="48"/>
              <w:rPr>
                <w:rFonts w:ascii="Times New Roman" w:eastAsia="Arial" w:hAnsi="Times New Roman" w:cs="Times New Roman"/>
                <w:b/>
                <w:sz w:val="24"/>
                <w:szCs w:val="24"/>
                <w:lang w:val="es-ES"/>
              </w:rPr>
            </w:pPr>
          </w:p>
          <w:p w:rsidR="006D1869" w:rsidRPr="006D1869" w:rsidRDefault="006D1869" w:rsidP="006D1869">
            <w:pPr>
              <w:ind w:left="97"/>
              <w:rPr>
                <w:rFonts w:ascii="Times New Roman" w:eastAsia="Arial" w:hAnsi="Times New Roman" w:cs="Times New Roman"/>
                <w:sz w:val="24"/>
                <w:szCs w:val="24"/>
                <w:lang w:val="es-ES"/>
              </w:rPr>
            </w:pPr>
            <w:r w:rsidRPr="006D1869">
              <w:rPr>
                <w:rFonts w:ascii="Times New Roman" w:eastAsia="Arial" w:hAnsi="Times New Roman" w:cs="Times New Roman"/>
                <w:sz w:val="24"/>
                <w:szCs w:val="24"/>
                <w:lang w:val="es-ES"/>
              </w:rPr>
              <w:t>RM</w:t>
            </w:r>
            <w:r w:rsidRPr="006D1869">
              <w:rPr>
                <w:rFonts w:ascii="Times New Roman" w:eastAsia="Arial" w:hAnsi="Times New Roman" w:cs="Times New Roman"/>
                <w:spacing w:val="-6"/>
                <w:sz w:val="24"/>
                <w:szCs w:val="24"/>
                <w:lang w:val="es-ES"/>
              </w:rPr>
              <w:t xml:space="preserve"> </w:t>
            </w:r>
            <w:r w:rsidRPr="006D1869">
              <w:rPr>
                <w:rFonts w:ascii="Times New Roman" w:eastAsia="Arial" w:hAnsi="Times New Roman" w:cs="Times New Roman"/>
                <w:spacing w:val="-2"/>
                <w:sz w:val="24"/>
                <w:szCs w:val="24"/>
                <w:lang w:val="es-ES"/>
              </w:rPr>
              <w:t>2462/22</w:t>
            </w:r>
          </w:p>
        </w:tc>
      </w:tr>
      <w:tr w:rsidR="006D1869" w:rsidRPr="006D1869" w:rsidTr="00FE149A">
        <w:trPr>
          <w:trHeight w:val="983"/>
        </w:trPr>
        <w:tc>
          <w:tcPr>
            <w:tcW w:w="2929" w:type="dxa"/>
            <w:shd w:val="clear" w:color="auto" w:fill="E7E6E6"/>
          </w:tcPr>
          <w:p w:rsidR="006D1869" w:rsidRPr="006D1869" w:rsidRDefault="006D1869" w:rsidP="006D1869">
            <w:pPr>
              <w:spacing w:before="48"/>
              <w:rPr>
                <w:rFonts w:ascii="Times New Roman" w:eastAsia="Arial" w:hAnsi="Times New Roman" w:cs="Times New Roman"/>
                <w:b/>
                <w:sz w:val="24"/>
                <w:szCs w:val="24"/>
                <w:lang w:val="es-ES"/>
              </w:rPr>
            </w:pPr>
          </w:p>
          <w:p w:rsidR="006D1869" w:rsidRPr="006D1869" w:rsidRDefault="006D1869" w:rsidP="006D1869">
            <w:pPr>
              <w:spacing w:before="1"/>
              <w:ind w:left="100"/>
              <w:rPr>
                <w:rFonts w:ascii="Times New Roman" w:eastAsia="Arial" w:hAnsi="Times New Roman" w:cs="Times New Roman"/>
                <w:b/>
                <w:sz w:val="24"/>
                <w:szCs w:val="24"/>
                <w:lang w:val="es-ES"/>
              </w:rPr>
            </w:pPr>
            <w:r w:rsidRPr="006D1869">
              <w:rPr>
                <w:rFonts w:ascii="Times New Roman" w:eastAsia="Arial" w:hAnsi="Times New Roman" w:cs="Times New Roman"/>
                <w:b/>
                <w:sz w:val="24"/>
                <w:szCs w:val="24"/>
                <w:lang w:val="es-ES"/>
              </w:rPr>
              <w:t>Formato</w:t>
            </w:r>
            <w:r w:rsidRPr="006D1869">
              <w:rPr>
                <w:rFonts w:ascii="Times New Roman" w:eastAsia="Arial" w:hAnsi="Times New Roman" w:cs="Times New Roman"/>
                <w:b/>
                <w:spacing w:val="-1"/>
                <w:sz w:val="24"/>
                <w:szCs w:val="24"/>
                <w:lang w:val="es-ES"/>
              </w:rPr>
              <w:t xml:space="preserve"> </w:t>
            </w:r>
            <w:r w:rsidRPr="006D1869">
              <w:rPr>
                <w:rFonts w:ascii="Times New Roman" w:eastAsia="Arial" w:hAnsi="Times New Roman" w:cs="Times New Roman"/>
                <w:b/>
                <w:spacing w:val="-2"/>
                <w:sz w:val="24"/>
                <w:szCs w:val="24"/>
                <w:lang w:val="es-ES"/>
              </w:rPr>
              <w:t>curricular:</w:t>
            </w:r>
          </w:p>
        </w:tc>
        <w:tc>
          <w:tcPr>
            <w:tcW w:w="3020" w:type="dxa"/>
            <w:shd w:val="clear" w:color="auto" w:fill="E7E6E6"/>
          </w:tcPr>
          <w:p w:rsidR="006D1869" w:rsidRPr="006D1869" w:rsidRDefault="006D1869" w:rsidP="006D1869">
            <w:pPr>
              <w:spacing w:before="48"/>
              <w:rPr>
                <w:rFonts w:ascii="Times New Roman" w:eastAsia="Arial" w:hAnsi="Times New Roman" w:cs="Times New Roman"/>
                <w:b/>
                <w:sz w:val="24"/>
                <w:szCs w:val="24"/>
                <w:lang w:val="es-ES"/>
              </w:rPr>
            </w:pPr>
          </w:p>
          <w:p w:rsidR="006D1869" w:rsidRPr="006D1869" w:rsidRDefault="006D1869" w:rsidP="006D1869">
            <w:pPr>
              <w:spacing w:before="1"/>
              <w:ind w:left="100"/>
              <w:rPr>
                <w:rFonts w:ascii="Times New Roman" w:eastAsia="Arial" w:hAnsi="Times New Roman" w:cs="Times New Roman"/>
                <w:b/>
                <w:sz w:val="24"/>
                <w:szCs w:val="24"/>
                <w:lang w:val="es-ES"/>
              </w:rPr>
            </w:pPr>
            <w:r w:rsidRPr="006D1869">
              <w:rPr>
                <w:rFonts w:ascii="Times New Roman" w:eastAsia="Arial" w:hAnsi="Times New Roman" w:cs="Times New Roman"/>
                <w:b/>
                <w:sz w:val="24"/>
                <w:szCs w:val="24"/>
                <w:lang w:val="es-ES"/>
              </w:rPr>
              <w:t>Ubicación</w:t>
            </w:r>
            <w:r w:rsidRPr="006D1869">
              <w:rPr>
                <w:rFonts w:ascii="Times New Roman" w:eastAsia="Arial" w:hAnsi="Times New Roman" w:cs="Times New Roman"/>
                <w:b/>
                <w:spacing w:val="-2"/>
                <w:sz w:val="24"/>
                <w:szCs w:val="24"/>
                <w:lang w:val="es-ES"/>
              </w:rPr>
              <w:t xml:space="preserve"> curricular:</w:t>
            </w:r>
          </w:p>
        </w:tc>
        <w:tc>
          <w:tcPr>
            <w:tcW w:w="3080" w:type="dxa"/>
            <w:shd w:val="clear" w:color="auto" w:fill="E7E6E6"/>
          </w:tcPr>
          <w:p w:rsidR="006D1869" w:rsidRPr="006D1869" w:rsidRDefault="006D1869" w:rsidP="006D1869">
            <w:pPr>
              <w:spacing w:before="48"/>
              <w:rPr>
                <w:rFonts w:ascii="Times New Roman" w:eastAsia="Arial" w:hAnsi="Times New Roman" w:cs="Times New Roman"/>
                <w:b/>
                <w:sz w:val="24"/>
                <w:szCs w:val="24"/>
                <w:lang w:val="es-ES"/>
              </w:rPr>
            </w:pPr>
          </w:p>
          <w:p w:rsidR="006D1869" w:rsidRPr="006D1869" w:rsidRDefault="006D1869" w:rsidP="006D1869">
            <w:pPr>
              <w:spacing w:before="1"/>
              <w:ind w:left="97"/>
              <w:rPr>
                <w:rFonts w:ascii="Times New Roman" w:eastAsia="Arial" w:hAnsi="Times New Roman" w:cs="Times New Roman"/>
                <w:b/>
                <w:sz w:val="24"/>
                <w:szCs w:val="24"/>
                <w:lang w:val="es-ES"/>
              </w:rPr>
            </w:pPr>
            <w:r w:rsidRPr="006D1869">
              <w:rPr>
                <w:rFonts w:ascii="Times New Roman" w:eastAsia="Arial" w:hAnsi="Times New Roman" w:cs="Times New Roman"/>
                <w:b/>
                <w:sz w:val="24"/>
                <w:szCs w:val="24"/>
                <w:lang w:val="es-ES"/>
              </w:rPr>
              <w:t>Horas</w:t>
            </w:r>
            <w:r w:rsidRPr="006D1869">
              <w:rPr>
                <w:rFonts w:ascii="Times New Roman" w:eastAsia="Arial" w:hAnsi="Times New Roman" w:cs="Times New Roman"/>
                <w:b/>
                <w:spacing w:val="-1"/>
                <w:sz w:val="24"/>
                <w:szCs w:val="24"/>
                <w:lang w:val="es-ES"/>
              </w:rPr>
              <w:t xml:space="preserve"> </w:t>
            </w:r>
            <w:r w:rsidRPr="006D1869">
              <w:rPr>
                <w:rFonts w:ascii="Times New Roman" w:eastAsia="Arial" w:hAnsi="Times New Roman" w:cs="Times New Roman"/>
                <w:b/>
                <w:spacing w:val="-2"/>
                <w:sz w:val="24"/>
                <w:szCs w:val="24"/>
                <w:lang w:val="es-ES"/>
              </w:rPr>
              <w:t>semanales:</w:t>
            </w:r>
          </w:p>
        </w:tc>
      </w:tr>
      <w:tr w:rsidR="006D1869" w:rsidRPr="006D1869" w:rsidTr="00FE149A">
        <w:trPr>
          <w:trHeight w:val="1537"/>
        </w:trPr>
        <w:tc>
          <w:tcPr>
            <w:tcW w:w="2929" w:type="dxa"/>
          </w:tcPr>
          <w:p w:rsidR="006D1869" w:rsidRPr="006D1869" w:rsidRDefault="006D1869" w:rsidP="006D1869">
            <w:pPr>
              <w:spacing w:before="45"/>
              <w:rPr>
                <w:rFonts w:ascii="Times New Roman" w:eastAsia="Arial" w:hAnsi="Times New Roman" w:cs="Times New Roman"/>
                <w:b/>
                <w:sz w:val="24"/>
                <w:szCs w:val="24"/>
                <w:lang w:val="es-ES"/>
              </w:rPr>
            </w:pPr>
          </w:p>
          <w:p w:rsidR="006D1869" w:rsidRPr="006D1869" w:rsidRDefault="006D1869" w:rsidP="006D1869">
            <w:pPr>
              <w:spacing w:before="1"/>
              <w:ind w:left="167"/>
              <w:rPr>
                <w:rFonts w:ascii="Times New Roman" w:eastAsia="Arial" w:hAnsi="Times New Roman" w:cs="Times New Roman"/>
                <w:sz w:val="24"/>
                <w:szCs w:val="24"/>
                <w:lang w:val="es-ES"/>
              </w:rPr>
            </w:pPr>
            <w:r w:rsidRPr="006D1869">
              <w:rPr>
                <w:rFonts w:ascii="Times New Roman" w:eastAsia="Arial" w:hAnsi="Times New Roman" w:cs="Times New Roman"/>
                <w:spacing w:val="-2"/>
                <w:sz w:val="24"/>
                <w:szCs w:val="24"/>
                <w:lang w:val="es-ES"/>
              </w:rPr>
              <w:t>Seminario</w:t>
            </w:r>
          </w:p>
        </w:tc>
        <w:tc>
          <w:tcPr>
            <w:tcW w:w="3020" w:type="dxa"/>
          </w:tcPr>
          <w:p w:rsidR="006D1869" w:rsidRPr="006D1869" w:rsidRDefault="006D1869" w:rsidP="006D1869">
            <w:pPr>
              <w:spacing w:before="79"/>
              <w:ind w:left="100" w:right="44"/>
              <w:rPr>
                <w:rFonts w:ascii="Times New Roman" w:eastAsia="Arial" w:hAnsi="Times New Roman" w:cs="Times New Roman"/>
                <w:sz w:val="24"/>
                <w:szCs w:val="24"/>
                <w:lang w:val="es-ES"/>
              </w:rPr>
            </w:pPr>
            <w:r w:rsidRPr="006D1869">
              <w:rPr>
                <w:rFonts w:ascii="Times New Roman" w:eastAsia="Arial" w:hAnsi="Times New Roman" w:cs="Times New Roman"/>
                <w:sz w:val="24"/>
                <w:szCs w:val="24"/>
                <w:lang w:val="es-ES"/>
              </w:rPr>
              <w:t>Campo de la formación General</w:t>
            </w:r>
          </w:p>
        </w:tc>
        <w:tc>
          <w:tcPr>
            <w:tcW w:w="3080" w:type="dxa"/>
          </w:tcPr>
          <w:p w:rsidR="006D1869" w:rsidRPr="006D1869" w:rsidRDefault="006D1869" w:rsidP="006D1869">
            <w:pPr>
              <w:spacing w:before="45"/>
              <w:rPr>
                <w:rFonts w:ascii="Times New Roman" w:eastAsia="Arial" w:hAnsi="Times New Roman" w:cs="Times New Roman"/>
                <w:b/>
                <w:sz w:val="24"/>
                <w:szCs w:val="24"/>
                <w:lang w:val="es-ES"/>
              </w:rPr>
            </w:pPr>
          </w:p>
          <w:p w:rsidR="006D1869" w:rsidRPr="006D1869" w:rsidRDefault="006D1869" w:rsidP="006D1869">
            <w:pPr>
              <w:spacing w:before="1"/>
              <w:ind w:left="164"/>
              <w:rPr>
                <w:rFonts w:ascii="Times New Roman" w:eastAsia="Arial" w:hAnsi="Times New Roman" w:cs="Times New Roman"/>
                <w:sz w:val="24"/>
                <w:szCs w:val="24"/>
                <w:lang w:val="es-ES"/>
              </w:rPr>
            </w:pPr>
            <w:r w:rsidRPr="006D1869">
              <w:rPr>
                <w:rFonts w:ascii="Times New Roman" w:eastAsia="Arial" w:hAnsi="Times New Roman" w:cs="Times New Roman"/>
                <w:sz w:val="24"/>
                <w:szCs w:val="24"/>
                <w:lang w:val="es-ES"/>
              </w:rPr>
              <w:t>Cuatro</w:t>
            </w:r>
            <w:r w:rsidRPr="006D1869">
              <w:rPr>
                <w:rFonts w:ascii="Times New Roman" w:eastAsia="Arial" w:hAnsi="Times New Roman" w:cs="Times New Roman"/>
                <w:spacing w:val="-13"/>
                <w:sz w:val="24"/>
                <w:szCs w:val="24"/>
                <w:lang w:val="es-ES"/>
              </w:rPr>
              <w:t xml:space="preserve"> </w:t>
            </w:r>
            <w:r w:rsidRPr="006D1869">
              <w:rPr>
                <w:rFonts w:ascii="Times New Roman" w:eastAsia="Arial" w:hAnsi="Times New Roman" w:cs="Times New Roman"/>
                <w:spacing w:val="-2"/>
                <w:sz w:val="24"/>
                <w:szCs w:val="24"/>
                <w:lang w:val="es-ES"/>
              </w:rPr>
              <w:t>horas</w:t>
            </w:r>
          </w:p>
        </w:tc>
      </w:tr>
      <w:tr w:rsidR="006D1869" w:rsidRPr="006D1869" w:rsidTr="00FE149A">
        <w:trPr>
          <w:trHeight w:val="1300"/>
        </w:trPr>
        <w:tc>
          <w:tcPr>
            <w:tcW w:w="2929" w:type="dxa"/>
            <w:shd w:val="clear" w:color="auto" w:fill="E7E6E6"/>
          </w:tcPr>
          <w:p w:rsidR="006D1869" w:rsidRPr="006D1869" w:rsidRDefault="006D1869" w:rsidP="006D1869">
            <w:pPr>
              <w:spacing w:before="48"/>
              <w:rPr>
                <w:rFonts w:ascii="Times New Roman" w:eastAsia="Arial" w:hAnsi="Times New Roman" w:cs="Times New Roman"/>
                <w:b/>
                <w:sz w:val="24"/>
                <w:szCs w:val="24"/>
                <w:lang w:val="es-ES"/>
              </w:rPr>
            </w:pPr>
          </w:p>
          <w:p w:rsidR="006D1869" w:rsidRPr="006D1869" w:rsidRDefault="006D1869" w:rsidP="006D1869">
            <w:pPr>
              <w:ind w:left="100"/>
              <w:rPr>
                <w:rFonts w:ascii="Times New Roman" w:eastAsia="Arial" w:hAnsi="Times New Roman" w:cs="Times New Roman"/>
                <w:b/>
                <w:sz w:val="24"/>
                <w:szCs w:val="24"/>
                <w:lang w:val="es-ES"/>
              </w:rPr>
            </w:pPr>
            <w:r w:rsidRPr="006D1869">
              <w:rPr>
                <w:rFonts w:ascii="Times New Roman" w:eastAsia="Arial" w:hAnsi="Times New Roman" w:cs="Times New Roman"/>
                <w:b/>
                <w:sz w:val="24"/>
                <w:szCs w:val="24"/>
                <w:lang w:val="es-ES"/>
              </w:rPr>
              <w:t xml:space="preserve">Ciclo </w:t>
            </w:r>
            <w:r w:rsidRPr="006D1869">
              <w:rPr>
                <w:rFonts w:ascii="Times New Roman" w:eastAsia="Arial" w:hAnsi="Times New Roman" w:cs="Times New Roman"/>
                <w:b/>
                <w:spacing w:val="-2"/>
                <w:sz w:val="24"/>
                <w:szCs w:val="24"/>
                <w:lang w:val="es-ES"/>
              </w:rPr>
              <w:t>lectivo:</w:t>
            </w:r>
          </w:p>
        </w:tc>
        <w:tc>
          <w:tcPr>
            <w:tcW w:w="3020" w:type="dxa"/>
            <w:shd w:val="clear" w:color="auto" w:fill="E7E6E6"/>
          </w:tcPr>
          <w:p w:rsidR="006D1869" w:rsidRPr="006D1869" w:rsidRDefault="006D1869" w:rsidP="006D1869">
            <w:pPr>
              <w:spacing w:before="48"/>
              <w:rPr>
                <w:rFonts w:ascii="Times New Roman" w:eastAsia="Arial" w:hAnsi="Times New Roman" w:cs="Times New Roman"/>
                <w:b/>
                <w:sz w:val="24"/>
                <w:szCs w:val="24"/>
                <w:lang w:val="es-ES"/>
              </w:rPr>
            </w:pPr>
          </w:p>
          <w:p w:rsidR="006D1869" w:rsidRPr="006D1869" w:rsidRDefault="006D1869" w:rsidP="006D1869">
            <w:pPr>
              <w:spacing w:line="276" w:lineRule="auto"/>
              <w:ind w:left="100" w:right="44"/>
              <w:rPr>
                <w:rFonts w:ascii="Times New Roman" w:eastAsia="Arial" w:hAnsi="Times New Roman" w:cs="Times New Roman"/>
                <w:b/>
                <w:sz w:val="24"/>
                <w:szCs w:val="24"/>
                <w:lang w:val="es-ES"/>
              </w:rPr>
            </w:pPr>
            <w:r w:rsidRPr="006D1869">
              <w:rPr>
                <w:rFonts w:ascii="Times New Roman" w:eastAsia="Arial" w:hAnsi="Times New Roman" w:cs="Times New Roman"/>
                <w:b/>
                <w:sz w:val="24"/>
                <w:szCs w:val="24"/>
                <w:lang w:val="es-ES"/>
              </w:rPr>
              <w:t>Año</w:t>
            </w:r>
            <w:r w:rsidRPr="006D1869">
              <w:rPr>
                <w:rFonts w:ascii="Times New Roman" w:eastAsia="Arial" w:hAnsi="Times New Roman" w:cs="Times New Roman"/>
                <w:b/>
                <w:spacing w:val="-10"/>
                <w:sz w:val="24"/>
                <w:szCs w:val="24"/>
                <w:lang w:val="es-ES"/>
              </w:rPr>
              <w:t xml:space="preserve"> </w:t>
            </w:r>
            <w:r w:rsidRPr="006D1869">
              <w:rPr>
                <w:rFonts w:ascii="Times New Roman" w:eastAsia="Arial" w:hAnsi="Times New Roman" w:cs="Times New Roman"/>
                <w:b/>
                <w:sz w:val="24"/>
                <w:szCs w:val="24"/>
                <w:lang w:val="es-ES"/>
              </w:rPr>
              <w:t>de</w:t>
            </w:r>
            <w:r w:rsidRPr="006D1869">
              <w:rPr>
                <w:rFonts w:ascii="Times New Roman" w:eastAsia="Arial" w:hAnsi="Times New Roman" w:cs="Times New Roman"/>
                <w:b/>
                <w:spacing w:val="-10"/>
                <w:sz w:val="24"/>
                <w:szCs w:val="24"/>
                <w:lang w:val="es-ES"/>
              </w:rPr>
              <w:t xml:space="preserve"> </w:t>
            </w:r>
            <w:r w:rsidRPr="006D1869">
              <w:rPr>
                <w:rFonts w:ascii="Times New Roman" w:eastAsia="Arial" w:hAnsi="Times New Roman" w:cs="Times New Roman"/>
                <w:b/>
                <w:sz w:val="24"/>
                <w:szCs w:val="24"/>
                <w:lang w:val="es-ES"/>
              </w:rPr>
              <w:t>cursado</w:t>
            </w:r>
            <w:r w:rsidRPr="006D1869">
              <w:rPr>
                <w:rFonts w:ascii="Times New Roman" w:eastAsia="Arial" w:hAnsi="Times New Roman" w:cs="Times New Roman"/>
                <w:b/>
                <w:spacing w:val="-10"/>
                <w:sz w:val="24"/>
                <w:szCs w:val="24"/>
                <w:lang w:val="es-ES"/>
              </w:rPr>
              <w:t xml:space="preserve"> </w:t>
            </w:r>
            <w:r w:rsidRPr="006D1869">
              <w:rPr>
                <w:rFonts w:ascii="Times New Roman" w:eastAsia="Arial" w:hAnsi="Times New Roman" w:cs="Times New Roman"/>
                <w:b/>
                <w:sz w:val="24"/>
                <w:szCs w:val="24"/>
                <w:lang w:val="es-ES"/>
              </w:rPr>
              <w:t>en</w:t>
            </w:r>
            <w:r w:rsidRPr="006D1869">
              <w:rPr>
                <w:rFonts w:ascii="Times New Roman" w:eastAsia="Arial" w:hAnsi="Times New Roman" w:cs="Times New Roman"/>
                <w:b/>
                <w:spacing w:val="-10"/>
                <w:sz w:val="24"/>
                <w:szCs w:val="24"/>
                <w:lang w:val="es-ES"/>
              </w:rPr>
              <w:t xml:space="preserve"> </w:t>
            </w:r>
            <w:r w:rsidRPr="006D1869">
              <w:rPr>
                <w:rFonts w:ascii="Times New Roman" w:eastAsia="Arial" w:hAnsi="Times New Roman" w:cs="Times New Roman"/>
                <w:b/>
                <w:sz w:val="24"/>
                <w:szCs w:val="24"/>
                <w:lang w:val="es-ES"/>
              </w:rPr>
              <w:t>el plan de estudios:</w:t>
            </w:r>
          </w:p>
        </w:tc>
        <w:tc>
          <w:tcPr>
            <w:tcW w:w="3080" w:type="dxa"/>
            <w:shd w:val="clear" w:color="auto" w:fill="E7E6E6"/>
          </w:tcPr>
          <w:p w:rsidR="006D1869" w:rsidRPr="006D1869" w:rsidRDefault="006D1869" w:rsidP="006D1869">
            <w:pPr>
              <w:spacing w:before="48"/>
              <w:rPr>
                <w:rFonts w:ascii="Times New Roman" w:eastAsia="Arial" w:hAnsi="Times New Roman" w:cs="Times New Roman"/>
                <w:b/>
                <w:sz w:val="24"/>
                <w:szCs w:val="24"/>
                <w:lang w:val="es-ES"/>
              </w:rPr>
            </w:pPr>
          </w:p>
          <w:p w:rsidR="006D1869" w:rsidRPr="006D1869" w:rsidRDefault="006D1869" w:rsidP="006D1869">
            <w:pPr>
              <w:spacing w:line="276" w:lineRule="auto"/>
              <w:ind w:left="97" w:right="1137"/>
              <w:rPr>
                <w:rFonts w:ascii="Times New Roman" w:eastAsia="Arial" w:hAnsi="Times New Roman" w:cs="Times New Roman"/>
                <w:b/>
                <w:sz w:val="24"/>
                <w:szCs w:val="24"/>
                <w:lang w:val="es-ES"/>
              </w:rPr>
            </w:pPr>
            <w:r w:rsidRPr="006D1869">
              <w:rPr>
                <w:rFonts w:ascii="Times New Roman" w:eastAsia="Arial" w:hAnsi="Times New Roman" w:cs="Times New Roman"/>
                <w:b/>
                <w:sz w:val="24"/>
                <w:szCs w:val="24"/>
                <w:lang w:val="es-ES"/>
              </w:rPr>
              <w:t>Cuatrimestre</w:t>
            </w:r>
            <w:r w:rsidRPr="006D1869">
              <w:rPr>
                <w:rFonts w:ascii="Times New Roman" w:eastAsia="Arial" w:hAnsi="Times New Roman" w:cs="Times New Roman"/>
                <w:b/>
                <w:spacing w:val="-17"/>
                <w:sz w:val="24"/>
                <w:szCs w:val="24"/>
                <w:lang w:val="es-ES"/>
              </w:rPr>
              <w:t xml:space="preserve"> </w:t>
            </w:r>
            <w:r w:rsidRPr="006D1869">
              <w:rPr>
                <w:rFonts w:ascii="Times New Roman" w:eastAsia="Arial" w:hAnsi="Times New Roman" w:cs="Times New Roman"/>
                <w:b/>
                <w:sz w:val="24"/>
                <w:szCs w:val="24"/>
                <w:lang w:val="es-ES"/>
              </w:rPr>
              <w:t xml:space="preserve">de </w:t>
            </w:r>
            <w:r w:rsidRPr="006D1869">
              <w:rPr>
                <w:rFonts w:ascii="Times New Roman" w:eastAsia="Arial" w:hAnsi="Times New Roman" w:cs="Times New Roman"/>
                <w:b/>
                <w:spacing w:val="-2"/>
                <w:sz w:val="24"/>
                <w:szCs w:val="24"/>
                <w:lang w:val="es-ES"/>
              </w:rPr>
              <w:t>cursado:</w:t>
            </w:r>
          </w:p>
        </w:tc>
      </w:tr>
      <w:tr w:rsidR="006D1869" w:rsidRPr="006D1869" w:rsidTr="00FE149A">
        <w:trPr>
          <w:trHeight w:val="983"/>
        </w:trPr>
        <w:tc>
          <w:tcPr>
            <w:tcW w:w="2929" w:type="dxa"/>
          </w:tcPr>
          <w:p w:rsidR="006D1869" w:rsidRPr="006D1869" w:rsidRDefault="006D1869" w:rsidP="006D1869">
            <w:pPr>
              <w:spacing w:before="48"/>
              <w:rPr>
                <w:rFonts w:ascii="Times New Roman" w:eastAsia="Arial" w:hAnsi="Times New Roman" w:cs="Times New Roman"/>
                <w:b/>
                <w:sz w:val="24"/>
                <w:szCs w:val="24"/>
                <w:lang w:val="es-ES"/>
              </w:rPr>
            </w:pPr>
          </w:p>
          <w:p w:rsidR="006D1869" w:rsidRPr="006D1869" w:rsidRDefault="006D1869" w:rsidP="006D1869">
            <w:pPr>
              <w:ind w:left="167"/>
              <w:rPr>
                <w:rFonts w:ascii="Times New Roman" w:eastAsia="Arial" w:hAnsi="Times New Roman" w:cs="Times New Roman"/>
                <w:sz w:val="24"/>
                <w:szCs w:val="24"/>
                <w:lang w:val="es-ES"/>
              </w:rPr>
            </w:pPr>
            <w:r w:rsidRPr="006D1869">
              <w:rPr>
                <w:rFonts w:ascii="Times New Roman" w:eastAsia="Arial" w:hAnsi="Times New Roman" w:cs="Times New Roman"/>
                <w:spacing w:val="-4"/>
                <w:sz w:val="24"/>
                <w:szCs w:val="24"/>
                <w:lang w:val="es-ES"/>
              </w:rPr>
              <w:t>2025</w:t>
            </w:r>
          </w:p>
        </w:tc>
        <w:tc>
          <w:tcPr>
            <w:tcW w:w="3020" w:type="dxa"/>
          </w:tcPr>
          <w:p w:rsidR="006D1869" w:rsidRPr="006D1869" w:rsidRDefault="006D1869" w:rsidP="006D1869">
            <w:pPr>
              <w:spacing w:before="48"/>
              <w:rPr>
                <w:rFonts w:ascii="Times New Roman" w:eastAsia="Arial" w:hAnsi="Times New Roman" w:cs="Times New Roman"/>
                <w:b/>
                <w:sz w:val="24"/>
                <w:szCs w:val="24"/>
                <w:lang w:val="es-ES"/>
              </w:rPr>
            </w:pPr>
          </w:p>
          <w:p w:rsidR="006D1869" w:rsidRPr="006D1869" w:rsidRDefault="006D1869" w:rsidP="006D1869">
            <w:pPr>
              <w:ind w:left="100"/>
              <w:rPr>
                <w:rFonts w:ascii="Times New Roman" w:eastAsia="Arial" w:hAnsi="Times New Roman" w:cs="Times New Roman"/>
                <w:sz w:val="24"/>
                <w:szCs w:val="24"/>
                <w:lang w:val="es-ES"/>
              </w:rPr>
            </w:pPr>
            <w:r w:rsidRPr="006D1869">
              <w:rPr>
                <w:rFonts w:ascii="Times New Roman" w:eastAsia="Arial" w:hAnsi="Times New Roman" w:cs="Times New Roman"/>
                <w:sz w:val="24"/>
                <w:szCs w:val="24"/>
                <w:lang w:val="es-ES"/>
              </w:rPr>
              <w:t xml:space="preserve">Tercer </w:t>
            </w:r>
            <w:r w:rsidRPr="006D1869">
              <w:rPr>
                <w:rFonts w:ascii="Times New Roman" w:eastAsia="Arial" w:hAnsi="Times New Roman" w:cs="Times New Roman"/>
                <w:spacing w:val="-5"/>
                <w:sz w:val="24"/>
                <w:szCs w:val="24"/>
                <w:lang w:val="es-ES"/>
              </w:rPr>
              <w:t>año</w:t>
            </w:r>
          </w:p>
        </w:tc>
        <w:tc>
          <w:tcPr>
            <w:tcW w:w="3080" w:type="dxa"/>
          </w:tcPr>
          <w:p w:rsidR="006D1869" w:rsidRPr="006D1869" w:rsidRDefault="006D1869" w:rsidP="006D1869">
            <w:pPr>
              <w:spacing w:before="48"/>
              <w:rPr>
                <w:rFonts w:ascii="Times New Roman" w:eastAsia="Arial" w:hAnsi="Times New Roman" w:cs="Times New Roman"/>
                <w:b/>
                <w:sz w:val="24"/>
                <w:szCs w:val="24"/>
                <w:lang w:val="es-ES"/>
              </w:rPr>
            </w:pPr>
          </w:p>
          <w:p w:rsidR="006D1869" w:rsidRPr="006D1869" w:rsidRDefault="006D1869" w:rsidP="006D1869">
            <w:pPr>
              <w:ind w:left="97"/>
              <w:rPr>
                <w:rFonts w:ascii="Times New Roman" w:eastAsia="Arial" w:hAnsi="Times New Roman" w:cs="Times New Roman"/>
                <w:sz w:val="24"/>
                <w:szCs w:val="24"/>
                <w:lang w:val="es-ES"/>
              </w:rPr>
            </w:pPr>
            <w:r w:rsidRPr="006D1869">
              <w:rPr>
                <w:rFonts w:ascii="Times New Roman" w:eastAsia="Arial" w:hAnsi="Times New Roman" w:cs="Times New Roman"/>
                <w:spacing w:val="-2"/>
                <w:sz w:val="24"/>
                <w:szCs w:val="24"/>
                <w:lang w:val="es-ES"/>
              </w:rPr>
              <w:t>Anual</w:t>
            </w:r>
          </w:p>
        </w:tc>
      </w:tr>
      <w:tr w:rsidR="006D1869" w:rsidRPr="006D1869" w:rsidTr="00FE149A">
        <w:trPr>
          <w:trHeight w:val="981"/>
        </w:trPr>
        <w:tc>
          <w:tcPr>
            <w:tcW w:w="9029" w:type="dxa"/>
            <w:gridSpan w:val="3"/>
            <w:shd w:val="clear" w:color="auto" w:fill="E7E6E6"/>
          </w:tcPr>
          <w:p w:rsidR="006D1869" w:rsidRPr="006D1869" w:rsidRDefault="006D1869" w:rsidP="006D1869">
            <w:pPr>
              <w:spacing w:before="45"/>
              <w:rPr>
                <w:rFonts w:ascii="Times New Roman" w:eastAsia="Arial" w:hAnsi="Times New Roman" w:cs="Times New Roman"/>
                <w:b/>
                <w:sz w:val="24"/>
                <w:szCs w:val="24"/>
                <w:lang w:val="es-ES"/>
              </w:rPr>
            </w:pPr>
          </w:p>
          <w:p w:rsidR="006D1869" w:rsidRPr="006D1869" w:rsidRDefault="006D1869" w:rsidP="006D1869">
            <w:pPr>
              <w:spacing w:before="1"/>
              <w:ind w:left="100"/>
              <w:rPr>
                <w:rFonts w:ascii="Times New Roman" w:eastAsia="Arial" w:hAnsi="Times New Roman" w:cs="Times New Roman"/>
                <w:b/>
                <w:sz w:val="24"/>
                <w:szCs w:val="24"/>
                <w:lang w:val="es-ES"/>
              </w:rPr>
            </w:pPr>
            <w:r w:rsidRPr="006D1869">
              <w:rPr>
                <w:rFonts w:ascii="Times New Roman" w:eastAsia="Arial" w:hAnsi="Times New Roman" w:cs="Times New Roman"/>
                <w:b/>
                <w:spacing w:val="-2"/>
                <w:sz w:val="24"/>
                <w:szCs w:val="24"/>
                <w:lang w:val="es-ES"/>
              </w:rPr>
              <w:t>Profesor/a</w:t>
            </w:r>
          </w:p>
        </w:tc>
      </w:tr>
      <w:tr w:rsidR="006D1869" w:rsidRPr="006D1869" w:rsidTr="00FE149A">
        <w:trPr>
          <w:trHeight w:val="743"/>
        </w:trPr>
        <w:tc>
          <w:tcPr>
            <w:tcW w:w="9029" w:type="dxa"/>
            <w:gridSpan w:val="3"/>
          </w:tcPr>
          <w:p w:rsidR="006D1869" w:rsidRPr="006D1869" w:rsidRDefault="006D1869" w:rsidP="006D1869">
            <w:pPr>
              <w:spacing w:before="48"/>
              <w:rPr>
                <w:rFonts w:ascii="Times New Roman" w:eastAsia="Arial" w:hAnsi="Times New Roman" w:cs="Times New Roman"/>
                <w:b/>
                <w:sz w:val="24"/>
                <w:szCs w:val="24"/>
                <w:lang w:val="es-ES"/>
              </w:rPr>
            </w:pPr>
          </w:p>
          <w:p w:rsidR="006D1869" w:rsidRPr="006D1869" w:rsidRDefault="006D1869" w:rsidP="006D1869">
            <w:pPr>
              <w:ind w:left="167"/>
              <w:rPr>
                <w:rFonts w:ascii="Times New Roman" w:eastAsia="Arial" w:hAnsi="Times New Roman" w:cs="Times New Roman"/>
                <w:sz w:val="24"/>
                <w:szCs w:val="24"/>
                <w:lang w:val="es-ES"/>
              </w:rPr>
            </w:pPr>
            <w:r w:rsidRPr="006D1869">
              <w:rPr>
                <w:rFonts w:ascii="Times New Roman" w:eastAsia="Arial" w:hAnsi="Times New Roman" w:cs="Times New Roman"/>
                <w:sz w:val="24"/>
                <w:szCs w:val="24"/>
                <w:lang w:val="es-ES"/>
              </w:rPr>
              <w:t>Mg.</w:t>
            </w:r>
            <w:r w:rsidRPr="006D1869">
              <w:rPr>
                <w:rFonts w:ascii="Times New Roman" w:eastAsia="Arial" w:hAnsi="Times New Roman" w:cs="Times New Roman"/>
                <w:spacing w:val="-6"/>
                <w:sz w:val="24"/>
                <w:szCs w:val="24"/>
                <w:lang w:val="es-ES"/>
              </w:rPr>
              <w:t xml:space="preserve"> </w:t>
            </w:r>
            <w:r w:rsidRPr="006D1869">
              <w:rPr>
                <w:rFonts w:ascii="Times New Roman" w:eastAsia="Arial" w:hAnsi="Times New Roman" w:cs="Times New Roman"/>
                <w:sz w:val="24"/>
                <w:szCs w:val="24"/>
                <w:lang w:val="es-ES"/>
              </w:rPr>
              <w:t>Silvana</w:t>
            </w:r>
            <w:r w:rsidRPr="006D1869">
              <w:rPr>
                <w:rFonts w:ascii="Times New Roman" w:eastAsia="Arial" w:hAnsi="Times New Roman" w:cs="Times New Roman"/>
                <w:spacing w:val="-6"/>
                <w:sz w:val="24"/>
                <w:szCs w:val="24"/>
                <w:lang w:val="es-ES"/>
              </w:rPr>
              <w:t xml:space="preserve"> </w:t>
            </w:r>
            <w:r w:rsidRPr="006D1869">
              <w:rPr>
                <w:rFonts w:ascii="Times New Roman" w:eastAsia="Arial" w:hAnsi="Times New Roman" w:cs="Times New Roman"/>
                <w:spacing w:val="-2"/>
                <w:sz w:val="24"/>
                <w:szCs w:val="24"/>
                <w:lang w:val="es-ES"/>
              </w:rPr>
              <w:t>Delgado</w:t>
            </w:r>
          </w:p>
        </w:tc>
      </w:tr>
    </w:tbl>
    <w:p w:rsidR="006D1869" w:rsidRPr="006D1869" w:rsidRDefault="006D1869" w:rsidP="006D1869">
      <w:pPr>
        <w:widowControl w:val="0"/>
        <w:autoSpaceDE w:val="0"/>
        <w:autoSpaceDN w:val="0"/>
        <w:spacing w:after="0" w:line="240" w:lineRule="auto"/>
        <w:rPr>
          <w:rFonts w:ascii="Times New Roman" w:eastAsia="Arial" w:hAnsi="Times New Roman" w:cs="Times New Roman"/>
          <w:b/>
          <w:sz w:val="24"/>
          <w:szCs w:val="24"/>
          <w:lang w:val="es-ES"/>
        </w:rPr>
      </w:pPr>
    </w:p>
    <w:p w:rsidR="006D1869" w:rsidRPr="006D1869" w:rsidRDefault="006D1869" w:rsidP="006D1869">
      <w:pPr>
        <w:widowControl w:val="0"/>
        <w:autoSpaceDE w:val="0"/>
        <w:autoSpaceDN w:val="0"/>
        <w:spacing w:before="155" w:after="0" w:line="240" w:lineRule="auto"/>
        <w:rPr>
          <w:rFonts w:ascii="Times New Roman" w:eastAsia="Arial" w:hAnsi="Times New Roman" w:cs="Times New Roman"/>
          <w:b/>
          <w:sz w:val="24"/>
          <w:szCs w:val="24"/>
          <w:lang w:val="es-ES"/>
        </w:rPr>
      </w:pPr>
    </w:p>
    <w:tbl>
      <w:tblPr>
        <w:tblStyle w:val="TableNormal"/>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949"/>
      </w:tblGrid>
      <w:tr w:rsidR="006D1869" w:rsidRPr="006D1869" w:rsidTr="006D1869">
        <w:trPr>
          <w:trHeight w:val="1391"/>
        </w:trPr>
        <w:tc>
          <w:tcPr>
            <w:tcW w:w="8949" w:type="dxa"/>
          </w:tcPr>
          <w:p w:rsidR="006D1869" w:rsidRPr="006D1869" w:rsidRDefault="006D1869" w:rsidP="006D1869">
            <w:pPr>
              <w:spacing w:before="62"/>
              <w:rPr>
                <w:rFonts w:ascii="Times New Roman" w:eastAsia="Arial" w:hAnsi="Times New Roman" w:cs="Times New Roman"/>
                <w:b/>
                <w:sz w:val="24"/>
                <w:szCs w:val="24"/>
                <w:lang w:val="es-ES"/>
              </w:rPr>
            </w:pPr>
          </w:p>
          <w:p w:rsidR="006D1869" w:rsidRPr="006D1869" w:rsidRDefault="006D1869" w:rsidP="006D1869">
            <w:pPr>
              <w:spacing w:line="276" w:lineRule="auto"/>
              <w:ind w:left="100"/>
              <w:rPr>
                <w:rFonts w:ascii="Times New Roman" w:eastAsia="Arial" w:hAnsi="Times New Roman" w:cs="Times New Roman"/>
                <w:sz w:val="24"/>
                <w:szCs w:val="24"/>
                <w:lang w:val="es-ES"/>
              </w:rPr>
            </w:pPr>
            <w:r w:rsidRPr="006D1869">
              <w:rPr>
                <w:rFonts w:ascii="Times New Roman" w:eastAsia="Arial" w:hAnsi="Times New Roman" w:cs="Times New Roman"/>
                <w:b/>
                <w:sz w:val="24"/>
                <w:szCs w:val="24"/>
                <w:lang w:val="es-ES"/>
              </w:rPr>
              <w:t>Aportes</w:t>
            </w:r>
            <w:r w:rsidRPr="006D1869">
              <w:rPr>
                <w:rFonts w:ascii="Times New Roman" w:eastAsia="Arial" w:hAnsi="Times New Roman" w:cs="Times New Roman"/>
                <w:b/>
                <w:spacing w:val="-4"/>
                <w:sz w:val="24"/>
                <w:szCs w:val="24"/>
                <w:lang w:val="es-ES"/>
              </w:rPr>
              <w:t xml:space="preserve"> </w:t>
            </w:r>
            <w:r w:rsidRPr="006D1869">
              <w:rPr>
                <w:rFonts w:ascii="Times New Roman" w:eastAsia="Arial" w:hAnsi="Times New Roman" w:cs="Times New Roman"/>
                <w:b/>
                <w:sz w:val="24"/>
                <w:szCs w:val="24"/>
                <w:lang w:val="es-ES"/>
              </w:rPr>
              <w:t>al</w:t>
            </w:r>
            <w:r w:rsidRPr="006D1869">
              <w:rPr>
                <w:rFonts w:ascii="Times New Roman" w:eastAsia="Arial" w:hAnsi="Times New Roman" w:cs="Times New Roman"/>
                <w:b/>
                <w:spacing w:val="-5"/>
                <w:sz w:val="24"/>
                <w:szCs w:val="24"/>
                <w:lang w:val="es-ES"/>
              </w:rPr>
              <w:t xml:space="preserve"> </w:t>
            </w:r>
            <w:r w:rsidRPr="006D1869">
              <w:rPr>
                <w:rFonts w:ascii="Times New Roman" w:eastAsia="Arial" w:hAnsi="Times New Roman" w:cs="Times New Roman"/>
                <w:b/>
                <w:sz w:val="24"/>
                <w:szCs w:val="24"/>
                <w:lang w:val="es-ES"/>
              </w:rPr>
              <w:t>perfil</w:t>
            </w:r>
            <w:r w:rsidRPr="006D1869">
              <w:rPr>
                <w:rFonts w:ascii="Times New Roman" w:eastAsia="Arial" w:hAnsi="Times New Roman" w:cs="Times New Roman"/>
                <w:b/>
                <w:spacing w:val="-5"/>
                <w:sz w:val="24"/>
                <w:szCs w:val="24"/>
                <w:lang w:val="es-ES"/>
              </w:rPr>
              <w:t xml:space="preserve"> </w:t>
            </w:r>
            <w:r w:rsidRPr="006D1869">
              <w:rPr>
                <w:rFonts w:ascii="Times New Roman" w:eastAsia="Arial" w:hAnsi="Times New Roman" w:cs="Times New Roman"/>
                <w:b/>
                <w:sz w:val="24"/>
                <w:szCs w:val="24"/>
                <w:lang w:val="es-ES"/>
              </w:rPr>
              <w:t>de</w:t>
            </w:r>
            <w:r w:rsidRPr="006D1869">
              <w:rPr>
                <w:rFonts w:ascii="Times New Roman" w:eastAsia="Arial" w:hAnsi="Times New Roman" w:cs="Times New Roman"/>
                <w:b/>
                <w:spacing w:val="-7"/>
                <w:sz w:val="24"/>
                <w:szCs w:val="24"/>
                <w:lang w:val="es-ES"/>
              </w:rPr>
              <w:t xml:space="preserve"> </w:t>
            </w:r>
            <w:r w:rsidRPr="006D1869">
              <w:rPr>
                <w:rFonts w:ascii="Times New Roman" w:eastAsia="Arial" w:hAnsi="Times New Roman" w:cs="Times New Roman"/>
                <w:b/>
                <w:sz w:val="24"/>
                <w:szCs w:val="24"/>
                <w:lang w:val="es-ES"/>
              </w:rPr>
              <w:t>egreso</w:t>
            </w:r>
            <w:r w:rsidRPr="006D1869">
              <w:rPr>
                <w:rFonts w:ascii="Times New Roman" w:eastAsia="Arial" w:hAnsi="Times New Roman" w:cs="Times New Roman"/>
                <w:b/>
                <w:spacing w:val="-3"/>
                <w:sz w:val="24"/>
                <w:szCs w:val="24"/>
                <w:lang w:val="es-ES"/>
              </w:rPr>
              <w:t xml:space="preserve"> </w:t>
            </w:r>
            <w:r w:rsidRPr="006D1869">
              <w:rPr>
                <w:rFonts w:ascii="Times New Roman" w:eastAsia="Arial" w:hAnsi="Times New Roman" w:cs="Times New Roman"/>
                <w:sz w:val="24"/>
                <w:szCs w:val="24"/>
                <w:lang w:val="es-ES"/>
              </w:rPr>
              <w:t>(contemplar</w:t>
            </w:r>
            <w:r w:rsidRPr="006D1869">
              <w:rPr>
                <w:rFonts w:ascii="Times New Roman" w:eastAsia="Arial" w:hAnsi="Times New Roman" w:cs="Times New Roman"/>
                <w:spacing w:val="-5"/>
                <w:sz w:val="24"/>
                <w:szCs w:val="24"/>
                <w:lang w:val="es-ES"/>
              </w:rPr>
              <w:t xml:space="preserve"> </w:t>
            </w:r>
            <w:r w:rsidRPr="006D1869">
              <w:rPr>
                <w:rFonts w:ascii="Times New Roman" w:eastAsia="Arial" w:hAnsi="Times New Roman" w:cs="Times New Roman"/>
                <w:sz w:val="24"/>
                <w:szCs w:val="24"/>
                <w:lang w:val="es-ES"/>
              </w:rPr>
              <w:t>las</w:t>
            </w:r>
            <w:r w:rsidRPr="006D1869">
              <w:rPr>
                <w:rFonts w:ascii="Times New Roman" w:eastAsia="Arial" w:hAnsi="Times New Roman" w:cs="Times New Roman"/>
                <w:spacing w:val="-7"/>
                <w:sz w:val="24"/>
                <w:szCs w:val="24"/>
                <w:lang w:val="es-ES"/>
              </w:rPr>
              <w:t xml:space="preserve"> </w:t>
            </w:r>
            <w:r w:rsidRPr="006D1869">
              <w:rPr>
                <w:rFonts w:ascii="Times New Roman" w:eastAsia="Arial" w:hAnsi="Times New Roman" w:cs="Times New Roman"/>
                <w:sz w:val="24"/>
                <w:szCs w:val="24"/>
                <w:lang w:val="es-ES"/>
              </w:rPr>
              <w:t>competencias</w:t>
            </w:r>
            <w:r w:rsidRPr="006D1869">
              <w:rPr>
                <w:rFonts w:ascii="Times New Roman" w:eastAsia="Arial" w:hAnsi="Times New Roman" w:cs="Times New Roman"/>
                <w:spacing w:val="-5"/>
                <w:sz w:val="24"/>
                <w:szCs w:val="24"/>
                <w:lang w:val="es-ES"/>
              </w:rPr>
              <w:t xml:space="preserve"> </w:t>
            </w:r>
            <w:r w:rsidRPr="006D1869">
              <w:rPr>
                <w:rFonts w:ascii="Times New Roman" w:eastAsia="Arial" w:hAnsi="Times New Roman" w:cs="Times New Roman"/>
                <w:sz w:val="24"/>
                <w:szCs w:val="24"/>
                <w:lang w:val="es-ES"/>
              </w:rPr>
              <w:t xml:space="preserve">generales, disciplinares y profesionales tal como figuran en el plan de estudios </w:t>
            </w:r>
            <w:r w:rsidRPr="006D1869">
              <w:rPr>
                <w:rFonts w:ascii="Times New Roman" w:eastAsia="Arial" w:hAnsi="Times New Roman" w:cs="Times New Roman"/>
                <w:spacing w:val="-2"/>
                <w:sz w:val="24"/>
                <w:szCs w:val="24"/>
                <w:lang w:val="es-ES"/>
              </w:rPr>
              <w:t>correspondiente)</w:t>
            </w:r>
          </w:p>
        </w:tc>
      </w:tr>
      <w:tr w:rsidR="006D1869" w:rsidRPr="006D1869" w:rsidTr="006D1869">
        <w:trPr>
          <w:trHeight w:val="1617"/>
        </w:trPr>
        <w:tc>
          <w:tcPr>
            <w:tcW w:w="8949" w:type="dxa"/>
          </w:tcPr>
          <w:p w:rsidR="006D1869" w:rsidRPr="006D1869" w:rsidRDefault="006D1869" w:rsidP="006D1869">
            <w:pPr>
              <w:spacing w:before="48"/>
              <w:rPr>
                <w:rFonts w:ascii="Times New Roman" w:eastAsia="Arial" w:hAnsi="Times New Roman" w:cs="Times New Roman"/>
                <w:b/>
                <w:sz w:val="24"/>
                <w:szCs w:val="24"/>
                <w:lang w:val="es-ES"/>
              </w:rPr>
            </w:pPr>
          </w:p>
          <w:p w:rsidR="006D1869" w:rsidRPr="006D1869" w:rsidRDefault="006D1869" w:rsidP="006D1869">
            <w:pPr>
              <w:spacing w:line="276" w:lineRule="auto"/>
              <w:ind w:left="100" w:right="81" w:firstLine="67"/>
              <w:jc w:val="both"/>
              <w:rPr>
                <w:rFonts w:ascii="Times New Roman" w:eastAsia="Arial" w:hAnsi="Times New Roman" w:cs="Times New Roman"/>
                <w:sz w:val="24"/>
                <w:szCs w:val="24"/>
                <w:lang w:val="es-ES"/>
              </w:rPr>
            </w:pPr>
            <w:r w:rsidRPr="006D1869">
              <w:rPr>
                <w:rFonts w:ascii="Times New Roman" w:eastAsia="Arial" w:hAnsi="Times New Roman" w:cs="Times New Roman"/>
                <w:sz w:val="24"/>
                <w:szCs w:val="24"/>
                <w:lang w:val="es-ES"/>
              </w:rPr>
              <w:t>El espacio en cuestión aporta al perfil de egreso desde marcos de referencia teórico-prácticos</w:t>
            </w:r>
            <w:r w:rsidRPr="006D1869">
              <w:rPr>
                <w:rFonts w:ascii="Times New Roman" w:eastAsia="Arial" w:hAnsi="Times New Roman" w:cs="Times New Roman"/>
                <w:spacing w:val="-6"/>
                <w:sz w:val="24"/>
                <w:szCs w:val="24"/>
                <w:lang w:val="es-ES"/>
              </w:rPr>
              <w:t xml:space="preserve"> </w:t>
            </w:r>
            <w:r w:rsidRPr="006D1869">
              <w:rPr>
                <w:rFonts w:ascii="Times New Roman" w:eastAsia="Arial" w:hAnsi="Times New Roman" w:cs="Times New Roman"/>
                <w:sz w:val="24"/>
                <w:szCs w:val="24"/>
                <w:lang w:val="es-ES"/>
              </w:rPr>
              <w:t>para</w:t>
            </w:r>
            <w:r w:rsidRPr="006D1869">
              <w:rPr>
                <w:rFonts w:ascii="Times New Roman" w:eastAsia="Arial" w:hAnsi="Times New Roman" w:cs="Times New Roman"/>
                <w:spacing w:val="-6"/>
                <w:sz w:val="24"/>
                <w:szCs w:val="24"/>
                <w:lang w:val="es-ES"/>
              </w:rPr>
              <w:t xml:space="preserve"> </w:t>
            </w:r>
            <w:r w:rsidRPr="006D1869">
              <w:rPr>
                <w:rFonts w:ascii="Times New Roman" w:eastAsia="Arial" w:hAnsi="Times New Roman" w:cs="Times New Roman"/>
                <w:sz w:val="24"/>
                <w:szCs w:val="24"/>
                <w:lang w:val="es-ES"/>
              </w:rPr>
              <w:t>el</w:t>
            </w:r>
            <w:r w:rsidRPr="006D1869">
              <w:rPr>
                <w:rFonts w:ascii="Times New Roman" w:eastAsia="Arial" w:hAnsi="Times New Roman" w:cs="Times New Roman"/>
                <w:spacing w:val="-4"/>
                <w:sz w:val="24"/>
                <w:szCs w:val="24"/>
                <w:lang w:val="es-ES"/>
              </w:rPr>
              <w:t xml:space="preserve"> </w:t>
            </w:r>
            <w:r w:rsidRPr="006D1869">
              <w:rPr>
                <w:rFonts w:ascii="Times New Roman" w:eastAsia="Arial" w:hAnsi="Times New Roman" w:cs="Times New Roman"/>
                <w:sz w:val="24"/>
                <w:szCs w:val="24"/>
                <w:lang w:val="es-ES"/>
              </w:rPr>
              <w:t>análisis,</w:t>
            </w:r>
            <w:r w:rsidRPr="006D1869">
              <w:rPr>
                <w:rFonts w:ascii="Times New Roman" w:eastAsia="Arial" w:hAnsi="Times New Roman" w:cs="Times New Roman"/>
                <w:spacing w:val="-4"/>
                <w:sz w:val="24"/>
                <w:szCs w:val="24"/>
                <w:lang w:val="es-ES"/>
              </w:rPr>
              <w:t xml:space="preserve"> </w:t>
            </w:r>
            <w:r w:rsidRPr="006D1869">
              <w:rPr>
                <w:rFonts w:ascii="Times New Roman" w:eastAsia="Arial" w:hAnsi="Times New Roman" w:cs="Times New Roman"/>
                <w:sz w:val="24"/>
                <w:szCs w:val="24"/>
                <w:lang w:val="es-ES"/>
              </w:rPr>
              <w:t>reflexión y</w:t>
            </w:r>
            <w:r w:rsidRPr="006D1869">
              <w:rPr>
                <w:rFonts w:ascii="Times New Roman" w:eastAsia="Arial" w:hAnsi="Times New Roman" w:cs="Times New Roman"/>
                <w:spacing w:val="-4"/>
                <w:sz w:val="24"/>
                <w:szCs w:val="24"/>
                <w:lang w:val="es-ES"/>
              </w:rPr>
              <w:t xml:space="preserve"> </w:t>
            </w:r>
            <w:r w:rsidRPr="006D1869">
              <w:rPr>
                <w:rFonts w:ascii="Times New Roman" w:eastAsia="Arial" w:hAnsi="Times New Roman" w:cs="Times New Roman"/>
                <w:sz w:val="24"/>
                <w:szCs w:val="24"/>
                <w:lang w:val="es-ES"/>
              </w:rPr>
              <w:t>producción</w:t>
            </w:r>
            <w:r w:rsidRPr="006D1869">
              <w:rPr>
                <w:rFonts w:ascii="Times New Roman" w:eastAsia="Arial" w:hAnsi="Times New Roman" w:cs="Times New Roman"/>
                <w:spacing w:val="-4"/>
                <w:sz w:val="24"/>
                <w:szCs w:val="24"/>
                <w:lang w:val="es-ES"/>
              </w:rPr>
              <w:t xml:space="preserve"> </w:t>
            </w:r>
            <w:r w:rsidRPr="006D1869">
              <w:rPr>
                <w:rFonts w:ascii="Times New Roman" w:eastAsia="Arial" w:hAnsi="Times New Roman" w:cs="Times New Roman"/>
                <w:sz w:val="24"/>
                <w:szCs w:val="24"/>
                <w:lang w:val="es-ES"/>
              </w:rPr>
              <w:t>de</w:t>
            </w:r>
            <w:r w:rsidRPr="006D1869">
              <w:rPr>
                <w:rFonts w:ascii="Times New Roman" w:eastAsia="Arial" w:hAnsi="Times New Roman" w:cs="Times New Roman"/>
                <w:spacing w:val="-4"/>
                <w:sz w:val="24"/>
                <w:szCs w:val="24"/>
                <w:lang w:val="es-ES"/>
              </w:rPr>
              <w:t xml:space="preserve"> </w:t>
            </w:r>
            <w:r w:rsidRPr="006D1869">
              <w:rPr>
                <w:rFonts w:ascii="Times New Roman" w:eastAsia="Arial" w:hAnsi="Times New Roman" w:cs="Times New Roman"/>
                <w:sz w:val="24"/>
                <w:szCs w:val="24"/>
                <w:lang w:val="es-ES"/>
              </w:rPr>
              <w:t>conocimientos</w:t>
            </w:r>
            <w:r w:rsidRPr="006D1869">
              <w:rPr>
                <w:rFonts w:ascii="Times New Roman" w:eastAsia="Arial" w:hAnsi="Times New Roman" w:cs="Times New Roman"/>
                <w:spacing w:val="-4"/>
                <w:sz w:val="24"/>
                <w:szCs w:val="24"/>
                <w:lang w:val="es-ES"/>
              </w:rPr>
              <w:t xml:space="preserve"> </w:t>
            </w:r>
            <w:r w:rsidRPr="006D1869">
              <w:rPr>
                <w:rFonts w:ascii="Times New Roman" w:eastAsia="Arial" w:hAnsi="Times New Roman" w:cs="Times New Roman"/>
                <w:sz w:val="24"/>
                <w:szCs w:val="24"/>
                <w:lang w:val="es-ES"/>
              </w:rPr>
              <w:t>acerca de las prácticas educativas en diferentes niveles, contextos y modalidades;</w:t>
            </w:r>
          </w:p>
        </w:tc>
      </w:tr>
    </w:tbl>
    <w:p w:rsidR="006D1869" w:rsidRPr="006D1869" w:rsidRDefault="006D1869" w:rsidP="006D1869">
      <w:pPr>
        <w:spacing w:line="276" w:lineRule="auto"/>
        <w:jc w:val="both"/>
        <w:rPr>
          <w:rFonts w:ascii="Times New Roman" w:hAnsi="Times New Roman" w:cs="Times New Roman"/>
          <w:sz w:val="24"/>
          <w:szCs w:val="24"/>
        </w:rPr>
        <w:sectPr w:rsidR="006D1869" w:rsidRPr="006D1869" w:rsidSect="00B6758F">
          <w:pgSz w:w="11910" w:h="16840"/>
          <w:pgMar w:top="1600" w:right="1280" w:bottom="280" w:left="1340" w:header="720" w:footer="720" w:gutter="0"/>
          <w:cols w:space="720"/>
        </w:sectPr>
      </w:pPr>
    </w:p>
    <w:p w:rsidR="006D1869" w:rsidRPr="006D1869" w:rsidRDefault="006D1869" w:rsidP="006D1869">
      <w:pPr>
        <w:widowControl w:val="0"/>
        <w:autoSpaceDE w:val="0"/>
        <w:autoSpaceDN w:val="0"/>
        <w:spacing w:after="0" w:line="240" w:lineRule="auto"/>
        <w:ind w:left="100"/>
        <w:rPr>
          <w:rFonts w:ascii="Times New Roman" w:eastAsia="Arial" w:hAnsi="Times New Roman" w:cs="Times New Roman"/>
          <w:sz w:val="24"/>
          <w:szCs w:val="24"/>
          <w:lang w:val="es-ES"/>
        </w:rPr>
      </w:pPr>
      <w:r w:rsidRPr="006D1869">
        <w:rPr>
          <w:rFonts w:ascii="Times New Roman" w:eastAsia="Arial" w:hAnsi="Times New Roman" w:cs="Times New Roman"/>
          <w:noProof/>
          <w:sz w:val="24"/>
          <w:szCs w:val="24"/>
          <w:lang w:val="en-US"/>
        </w:rPr>
        <w:lastRenderedPageBreak/>
        <mc:AlternateContent>
          <mc:Choice Requires="wpg">
            <w:drawing>
              <wp:inline distT="0" distB="0" distL="0" distR="0" wp14:anchorId="53B9D93E" wp14:editId="1BCFFEC3">
                <wp:extent cx="5610860" cy="1149985"/>
                <wp:effectExtent l="0" t="0" r="0" b="254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10860" cy="1149985"/>
                          <a:chOff x="0" y="0"/>
                          <a:chExt cx="5610860" cy="1149985"/>
                        </a:xfrm>
                      </wpg:grpSpPr>
                      <wps:wsp>
                        <wps:cNvPr id="2" name="Graphic 2"/>
                        <wps:cNvSpPr/>
                        <wps:spPr>
                          <a:xfrm>
                            <a:off x="0" y="0"/>
                            <a:ext cx="5610860" cy="1149985"/>
                          </a:xfrm>
                          <a:custGeom>
                            <a:avLst/>
                            <a:gdLst/>
                            <a:ahLst/>
                            <a:cxnLst/>
                            <a:rect l="l" t="t" r="r" b="b"/>
                            <a:pathLst>
                              <a:path w="5610860" h="1149985">
                                <a:moveTo>
                                  <a:pt x="5601589" y="1140256"/>
                                </a:moveTo>
                                <a:lnTo>
                                  <a:pt x="9144" y="1140256"/>
                                </a:lnTo>
                                <a:lnTo>
                                  <a:pt x="9144" y="64312"/>
                                </a:lnTo>
                                <a:lnTo>
                                  <a:pt x="9144" y="64008"/>
                                </a:lnTo>
                                <a:lnTo>
                                  <a:pt x="9144" y="0"/>
                                </a:lnTo>
                                <a:lnTo>
                                  <a:pt x="0" y="0"/>
                                </a:lnTo>
                                <a:lnTo>
                                  <a:pt x="0" y="64008"/>
                                </a:lnTo>
                                <a:lnTo>
                                  <a:pt x="0" y="64312"/>
                                </a:lnTo>
                                <a:lnTo>
                                  <a:pt x="0" y="1140256"/>
                                </a:lnTo>
                                <a:lnTo>
                                  <a:pt x="0" y="1149400"/>
                                </a:lnTo>
                                <a:lnTo>
                                  <a:pt x="9144" y="1149400"/>
                                </a:lnTo>
                                <a:lnTo>
                                  <a:pt x="5601589" y="1149400"/>
                                </a:lnTo>
                                <a:lnTo>
                                  <a:pt x="5601589" y="1140256"/>
                                </a:lnTo>
                                <a:close/>
                              </a:path>
                              <a:path w="5610860" h="1149985">
                                <a:moveTo>
                                  <a:pt x="5610796" y="50"/>
                                </a:moveTo>
                                <a:lnTo>
                                  <a:pt x="5601665" y="50"/>
                                </a:lnTo>
                                <a:lnTo>
                                  <a:pt x="5601665" y="64008"/>
                                </a:lnTo>
                                <a:lnTo>
                                  <a:pt x="5601665" y="1140256"/>
                                </a:lnTo>
                                <a:lnTo>
                                  <a:pt x="5601665" y="1149400"/>
                                </a:lnTo>
                                <a:lnTo>
                                  <a:pt x="5610796" y="1149400"/>
                                </a:lnTo>
                                <a:lnTo>
                                  <a:pt x="5610796" y="1140256"/>
                                </a:lnTo>
                                <a:lnTo>
                                  <a:pt x="5610796" y="64058"/>
                                </a:lnTo>
                                <a:lnTo>
                                  <a:pt x="5610796" y="50"/>
                                </a:lnTo>
                                <a:close/>
                              </a:path>
                            </a:pathLst>
                          </a:custGeom>
                          <a:solidFill>
                            <a:srgbClr val="000000"/>
                          </a:solidFill>
                        </wps:spPr>
                        <wps:bodyPr wrap="square" lIns="0" tIns="0" rIns="0" bIns="0" rtlCol="0">
                          <a:prstTxWarp prst="textNoShape">
                            <a:avLst/>
                          </a:prstTxWarp>
                          <a:noAutofit/>
                        </wps:bodyPr>
                      </wps:wsp>
                      <wps:wsp>
                        <wps:cNvPr id="3" name="Textbox 3"/>
                        <wps:cNvSpPr txBox="1"/>
                        <wps:spPr>
                          <a:xfrm>
                            <a:off x="9144" y="0"/>
                            <a:ext cx="5593080" cy="1140460"/>
                          </a:xfrm>
                          <a:prstGeom prst="rect">
                            <a:avLst/>
                          </a:prstGeom>
                        </wps:spPr>
                        <wps:txbx>
                          <w:txbxContent>
                            <w:p w:rsidR="006D1869" w:rsidRDefault="006D1869" w:rsidP="006D1869">
                              <w:pPr>
                                <w:spacing w:before="63"/>
                                <w:rPr>
                                  <w:b/>
                                  <w:sz w:val="24"/>
                                </w:rPr>
                              </w:pPr>
                            </w:p>
                            <w:p w:rsidR="006D1869" w:rsidRDefault="006D1869" w:rsidP="006D1869">
                              <w:pPr>
                                <w:spacing w:line="276" w:lineRule="auto"/>
                                <w:ind w:left="93" w:right="129" w:firstLine="67"/>
                                <w:rPr>
                                  <w:sz w:val="24"/>
                                </w:rPr>
                              </w:pPr>
                              <w:r>
                                <w:rPr>
                                  <w:b/>
                                  <w:sz w:val="24"/>
                                </w:rPr>
                                <w:t xml:space="preserve">Correlatividades: </w:t>
                              </w:r>
                              <w:r>
                                <w:rPr>
                                  <w:sz w:val="24"/>
                                </w:rPr>
                                <w:t>Para cursar se debe tener aprobada la Unidad Curricular Prácticas Educativas I, para rendir Psicología, Problemática Antropológica y Social y Prácticas Educativas I.</w:t>
                              </w:r>
                            </w:p>
                          </w:txbxContent>
                        </wps:txbx>
                        <wps:bodyPr wrap="square" lIns="0" tIns="0" rIns="0" bIns="0" rtlCol="0">
                          <a:noAutofit/>
                        </wps:bodyPr>
                      </wps:wsp>
                    </wpg:wgp>
                  </a:graphicData>
                </a:graphic>
              </wp:inline>
            </w:drawing>
          </mc:Choice>
          <mc:Fallback>
            <w:pict>
              <v:group w14:anchorId="53B9D93E" id="Group 1" o:spid="_x0000_s1026" style="width:441.8pt;height:90.55pt;mso-position-horizontal-relative:char;mso-position-vertical-relative:line" coordsize="56108,11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">
                <v:shape id="Graphic 2" o:spid="_x0000_s1027" style="position:absolute;width:56108;height:11499;visibility:visible;mso-wrap-style:square;v-text-anchor:top" coordsize="5610860,1149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" path="m5601589,1140256r-5592445,l9144,64312r,-304l9144,,,,,64008r,304l,1140256r,9144l9144,1149400r5592445,l5601589,1140256xem5610796,50r-9131,l5601665,64008r,1076248l5601665,1149400r9131,l5610796,1140256r,-1076198l5610796,50xe" fillcolor="black" stroked="f">
                  <v:path arrowok="t"/>
                </v:shape>
                <v:shapetype id="_x0000_t202" coordsize="21600,21600" o:spt="202" path="m,l,21600r21600,l21600,xe">
                  <v:stroke joinstyle="miter"/>
                  <v:path gradientshapeok="t" o:connecttype="rect"/>
                </v:shapetype>
                <v:shape id="Textbox 3" o:spid="_x0000_s1028" type="#_x0000_t202" style="position:absolute;left:91;width:55931;height:1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rsidR="006D1869" w:rsidRDefault="006D1869" w:rsidP="006D1869">
                        <w:pPr>
                          <w:spacing w:before="63"/>
                          <w:rPr>
                            <w:b/>
                            <w:sz w:val="24"/>
                          </w:rPr>
                        </w:pPr>
                      </w:p>
                      <w:p w:rsidR="006D1869" w:rsidRDefault="006D1869" w:rsidP="006D1869">
                        <w:pPr>
                          <w:spacing w:line="276" w:lineRule="auto"/>
                          <w:ind w:left="93" w:right="129" w:firstLine="67"/>
                          <w:rPr>
                            <w:sz w:val="24"/>
                          </w:rPr>
                        </w:pPr>
                        <w:r>
                          <w:rPr>
                            <w:b/>
                            <w:sz w:val="24"/>
                          </w:rPr>
                          <w:t xml:space="preserve">Correlatividades: </w:t>
                        </w:r>
                        <w:r>
                          <w:rPr>
                            <w:sz w:val="24"/>
                          </w:rPr>
                          <w:t>Para cursar se debe tener aprobada la Unidad Curricular Prácticas Educativas I, para rendir Psicología, Problemática Antropológica y Social y Prácticas Educativas I.</w:t>
                        </w:r>
                      </w:p>
                    </w:txbxContent>
                  </v:textbox>
                </v:shape>
                <w10:anchorlock/>
              </v:group>
            </w:pict>
          </mc:Fallback>
        </mc:AlternateContent>
      </w:r>
    </w:p>
    <w:p w:rsidR="006D1869" w:rsidRPr="006D1869" w:rsidRDefault="006D1869" w:rsidP="006D1869">
      <w:pPr>
        <w:widowControl w:val="0"/>
        <w:autoSpaceDE w:val="0"/>
        <w:autoSpaceDN w:val="0"/>
        <w:spacing w:after="0" w:line="240" w:lineRule="auto"/>
        <w:rPr>
          <w:rFonts w:ascii="Times New Roman" w:eastAsia="Arial" w:hAnsi="Times New Roman" w:cs="Times New Roman"/>
          <w:b/>
          <w:sz w:val="24"/>
          <w:szCs w:val="24"/>
          <w:lang w:val="es-ES"/>
        </w:rPr>
      </w:pPr>
    </w:p>
    <w:p w:rsidR="006D1869" w:rsidRPr="006D1869" w:rsidRDefault="006D1869" w:rsidP="006D1869">
      <w:pPr>
        <w:widowControl w:val="0"/>
        <w:autoSpaceDE w:val="0"/>
        <w:autoSpaceDN w:val="0"/>
        <w:spacing w:after="0" w:line="240" w:lineRule="auto"/>
        <w:rPr>
          <w:rFonts w:ascii="Times New Roman" w:eastAsia="Arial" w:hAnsi="Times New Roman" w:cs="Times New Roman"/>
          <w:b/>
          <w:sz w:val="24"/>
          <w:szCs w:val="24"/>
          <w:lang w:val="es-ES"/>
        </w:rPr>
      </w:pPr>
    </w:p>
    <w:p w:rsidR="006D1869" w:rsidRPr="006D1869" w:rsidRDefault="006D1869" w:rsidP="006D1869">
      <w:pPr>
        <w:widowControl w:val="0"/>
        <w:autoSpaceDE w:val="0"/>
        <w:autoSpaceDN w:val="0"/>
        <w:spacing w:before="83" w:after="0" w:line="240" w:lineRule="auto"/>
        <w:rPr>
          <w:rFonts w:ascii="Times New Roman" w:eastAsia="Arial" w:hAnsi="Times New Roman" w:cs="Times New Roman"/>
          <w:b/>
          <w:sz w:val="24"/>
          <w:szCs w:val="24"/>
          <w:lang w:val="es-ES"/>
        </w:rPr>
      </w:pPr>
    </w:p>
    <w:tbl>
      <w:tblPr>
        <w:tblStyle w:val="TableNormal"/>
        <w:tblW w:w="8808" w:type="dxa"/>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808"/>
      </w:tblGrid>
      <w:tr w:rsidR="006D1869" w:rsidRPr="006D1869" w:rsidTr="00FE149A">
        <w:trPr>
          <w:trHeight w:val="998"/>
        </w:trPr>
        <w:tc>
          <w:tcPr>
            <w:tcW w:w="8808" w:type="dxa"/>
            <w:shd w:val="clear" w:color="auto" w:fill="E7E6E6"/>
          </w:tcPr>
          <w:p w:rsidR="006D1869" w:rsidRPr="006D1869" w:rsidRDefault="006D1869" w:rsidP="006D1869">
            <w:pPr>
              <w:spacing w:before="62"/>
              <w:rPr>
                <w:rFonts w:ascii="Times New Roman" w:eastAsia="Arial" w:hAnsi="Times New Roman" w:cs="Times New Roman"/>
                <w:b/>
                <w:sz w:val="24"/>
                <w:szCs w:val="24"/>
                <w:lang w:val="es-ES"/>
              </w:rPr>
            </w:pPr>
          </w:p>
          <w:p w:rsidR="006D1869" w:rsidRPr="006D1869" w:rsidRDefault="006D1869" w:rsidP="006D1869">
            <w:pPr>
              <w:ind w:left="100"/>
              <w:rPr>
                <w:rFonts w:ascii="Times New Roman" w:eastAsia="Arial" w:hAnsi="Times New Roman" w:cs="Times New Roman"/>
                <w:b/>
                <w:sz w:val="24"/>
                <w:szCs w:val="24"/>
                <w:lang w:val="es-ES"/>
              </w:rPr>
            </w:pPr>
            <w:r w:rsidRPr="006D1869">
              <w:rPr>
                <w:rFonts w:ascii="Times New Roman" w:eastAsia="Arial" w:hAnsi="Times New Roman" w:cs="Times New Roman"/>
                <w:b/>
                <w:spacing w:val="-2"/>
                <w:sz w:val="24"/>
                <w:szCs w:val="24"/>
                <w:lang w:val="es-ES"/>
              </w:rPr>
              <w:t>Propósito y Objetivos:</w:t>
            </w:r>
          </w:p>
        </w:tc>
      </w:tr>
      <w:tr w:rsidR="006D1869" w:rsidRPr="006D1869" w:rsidTr="00FE149A">
        <w:trPr>
          <w:trHeight w:val="4609"/>
        </w:trPr>
        <w:tc>
          <w:tcPr>
            <w:tcW w:w="8808" w:type="dxa"/>
          </w:tcPr>
          <w:p w:rsidR="006D1869" w:rsidRPr="006D1869" w:rsidRDefault="006D1869" w:rsidP="006D1869">
            <w:pPr>
              <w:spacing w:before="60"/>
              <w:rPr>
                <w:rFonts w:ascii="Times New Roman" w:eastAsia="Arial" w:hAnsi="Times New Roman" w:cs="Times New Roman"/>
                <w:b/>
                <w:sz w:val="24"/>
                <w:szCs w:val="24"/>
                <w:lang w:val="es-ES"/>
              </w:rPr>
            </w:pPr>
          </w:p>
          <w:p w:rsidR="006D1869" w:rsidRPr="006D1869" w:rsidRDefault="006D1869" w:rsidP="006D1869">
            <w:pPr>
              <w:jc w:val="both"/>
              <w:rPr>
                <w:rFonts w:ascii="Times New Roman" w:hAnsi="Times New Roman" w:cs="Times New Roman"/>
                <w:color w:val="000000" w:themeColor="text1"/>
                <w:sz w:val="24"/>
                <w:szCs w:val="24"/>
              </w:rPr>
            </w:pPr>
            <w:r w:rsidRPr="006D1869">
              <w:rPr>
                <w:rFonts w:ascii="Times New Roman" w:hAnsi="Times New Roman" w:cs="Times New Roman"/>
                <w:spacing w:val="-2"/>
                <w:sz w:val="24"/>
                <w:szCs w:val="24"/>
              </w:rPr>
              <w:t>.</w:t>
            </w:r>
            <w:r w:rsidRPr="006D1869">
              <w:rPr>
                <w:rFonts w:ascii="Times New Roman" w:hAnsi="Times New Roman" w:cs="Times New Roman"/>
                <w:color w:val="000000" w:themeColor="text1"/>
                <w:sz w:val="24"/>
                <w:szCs w:val="24"/>
              </w:rPr>
              <w:t xml:space="preserve"> -Generar condiciones de aprendizaje que posibiliten al estudiantado apropiarse de categorías teóricas y abordajes prácticos pertinente para su desempeño crítico y reflexivo como actual estudiante y futuro/a docente.</w:t>
            </w:r>
          </w:p>
          <w:p w:rsidR="006D1869" w:rsidRPr="006D1869" w:rsidRDefault="006D1869" w:rsidP="006D1869">
            <w:pPr>
              <w:jc w:val="both"/>
              <w:rPr>
                <w:rFonts w:ascii="Times New Roman" w:hAnsi="Times New Roman" w:cs="Times New Roman"/>
                <w:b/>
                <w:color w:val="000000" w:themeColor="text1"/>
                <w:sz w:val="24"/>
                <w:szCs w:val="24"/>
              </w:rPr>
            </w:pPr>
            <w:r w:rsidRPr="006D1869">
              <w:rPr>
                <w:rFonts w:ascii="Times New Roman" w:hAnsi="Times New Roman" w:cs="Times New Roman"/>
                <w:b/>
                <w:color w:val="000000" w:themeColor="text1"/>
                <w:sz w:val="24"/>
                <w:szCs w:val="24"/>
              </w:rPr>
              <w:t>Objetivos:</w:t>
            </w:r>
          </w:p>
          <w:p w:rsidR="006D1869" w:rsidRPr="006D1869" w:rsidRDefault="006D1869" w:rsidP="006D1869">
            <w:pPr>
              <w:numPr>
                <w:ilvl w:val="0"/>
                <w:numId w:val="1"/>
              </w:numPr>
              <w:contextualSpacing/>
              <w:jc w:val="both"/>
              <w:rPr>
                <w:rFonts w:ascii="Times New Roman" w:hAnsi="Times New Roman" w:cs="Times New Roman"/>
                <w:color w:val="000000" w:themeColor="text1"/>
                <w:sz w:val="24"/>
                <w:szCs w:val="24"/>
              </w:rPr>
            </w:pPr>
            <w:r w:rsidRPr="006D1869">
              <w:rPr>
                <w:rFonts w:ascii="Times New Roman" w:hAnsi="Times New Roman" w:cs="Times New Roman"/>
                <w:color w:val="000000" w:themeColor="text1"/>
                <w:sz w:val="24"/>
                <w:szCs w:val="24"/>
              </w:rPr>
              <w:t>Conocer las principales perspectivas teóricas acerca de la Educación Sexual Integral.</w:t>
            </w:r>
          </w:p>
          <w:p w:rsidR="006D1869" w:rsidRPr="006D1869" w:rsidRDefault="006D1869" w:rsidP="006D1869">
            <w:pPr>
              <w:numPr>
                <w:ilvl w:val="0"/>
                <w:numId w:val="1"/>
              </w:numPr>
              <w:contextualSpacing/>
              <w:jc w:val="both"/>
              <w:rPr>
                <w:rFonts w:ascii="Times New Roman" w:hAnsi="Times New Roman" w:cs="Times New Roman"/>
                <w:color w:val="000000" w:themeColor="text1"/>
                <w:sz w:val="24"/>
                <w:szCs w:val="24"/>
              </w:rPr>
            </w:pPr>
            <w:r w:rsidRPr="006D1869">
              <w:rPr>
                <w:rFonts w:ascii="Times New Roman" w:hAnsi="Times New Roman" w:cs="Times New Roman"/>
                <w:color w:val="000000" w:themeColor="text1"/>
                <w:sz w:val="24"/>
                <w:szCs w:val="24"/>
              </w:rPr>
              <w:t>Interpretar el marco normativo de la Educación Sexual Integral como sustento de las prácticas educativas institucionales desde el paradigma de derechos humanos con perspectiva de género.</w:t>
            </w:r>
          </w:p>
          <w:p w:rsidR="006D1869" w:rsidRPr="006D1869" w:rsidRDefault="006D1869" w:rsidP="006D1869">
            <w:pPr>
              <w:numPr>
                <w:ilvl w:val="0"/>
                <w:numId w:val="1"/>
              </w:numPr>
              <w:contextualSpacing/>
              <w:jc w:val="both"/>
              <w:rPr>
                <w:rFonts w:ascii="Times New Roman" w:hAnsi="Times New Roman" w:cs="Times New Roman"/>
                <w:color w:val="000000" w:themeColor="text1"/>
                <w:sz w:val="24"/>
                <w:szCs w:val="24"/>
              </w:rPr>
            </w:pPr>
            <w:r w:rsidRPr="006D1869">
              <w:rPr>
                <w:rFonts w:ascii="Times New Roman" w:hAnsi="Times New Roman" w:cs="Times New Roman"/>
                <w:color w:val="000000" w:themeColor="text1"/>
                <w:sz w:val="24"/>
                <w:szCs w:val="24"/>
              </w:rPr>
              <w:t>Reflexionar sobre las puertas de entrada de la Educación Sexual Integral en la escuela.</w:t>
            </w:r>
          </w:p>
          <w:p w:rsidR="006D1869" w:rsidRPr="006D1869" w:rsidRDefault="006D1869" w:rsidP="006D1869">
            <w:pPr>
              <w:numPr>
                <w:ilvl w:val="0"/>
                <w:numId w:val="1"/>
              </w:numPr>
              <w:contextualSpacing/>
              <w:jc w:val="both"/>
              <w:rPr>
                <w:rFonts w:ascii="Times New Roman" w:hAnsi="Times New Roman" w:cs="Times New Roman"/>
                <w:color w:val="000000" w:themeColor="text1"/>
                <w:sz w:val="24"/>
                <w:szCs w:val="24"/>
              </w:rPr>
            </w:pPr>
            <w:r w:rsidRPr="006D1869">
              <w:rPr>
                <w:rFonts w:ascii="Times New Roman" w:hAnsi="Times New Roman" w:cs="Times New Roman"/>
                <w:color w:val="000000" w:themeColor="text1"/>
                <w:sz w:val="24"/>
                <w:szCs w:val="24"/>
              </w:rPr>
              <w:t>Interpretar la interacción de los cinco ejes de la Educación Sexual Integral en cada nivel educativo.</w:t>
            </w:r>
          </w:p>
        </w:tc>
      </w:tr>
    </w:tbl>
    <w:p w:rsidR="006D1869" w:rsidRPr="006D1869" w:rsidRDefault="006D1869" w:rsidP="006D1869">
      <w:pPr>
        <w:widowControl w:val="0"/>
        <w:autoSpaceDE w:val="0"/>
        <w:autoSpaceDN w:val="0"/>
        <w:spacing w:after="0" w:line="240" w:lineRule="auto"/>
        <w:rPr>
          <w:rFonts w:ascii="Times New Roman" w:eastAsia="Arial" w:hAnsi="Times New Roman" w:cs="Times New Roman"/>
          <w:b/>
          <w:sz w:val="24"/>
          <w:szCs w:val="24"/>
          <w:lang w:val="es-ES"/>
        </w:rPr>
      </w:pPr>
    </w:p>
    <w:p w:rsidR="006D1869" w:rsidRPr="006D1869" w:rsidRDefault="006D1869" w:rsidP="006D1869">
      <w:pPr>
        <w:widowControl w:val="0"/>
        <w:autoSpaceDE w:val="0"/>
        <w:autoSpaceDN w:val="0"/>
        <w:spacing w:after="0" w:line="240" w:lineRule="auto"/>
        <w:rPr>
          <w:rFonts w:ascii="Times New Roman" w:eastAsia="Arial" w:hAnsi="Times New Roman" w:cs="Times New Roman"/>
          <w:b/>
          <w:sz w:val="24"/>
          <w:szCs w:val="24"/>
          <w:lang w:val="es-ES"/>
        </w:rPr>
      </w:pPr>
    </w:p>
    <w:p w:rsidR="006D1869" w:rsidRPr="006D1869" w:rsidRDefault="006D1869" w:rsidP="006D1869">
      <w:pPr>
        <w:widowControl w:val="0"/>
        <w:autoSpaceDE w:val="0"/>
        <w:autoSpaceDN w:val="0"/>
        <w:spacing w:before="106" w:after="1" w:line="240" w:lineRule="auto"/>
        <w:rPr>
          <w:rFonts w:ascii="Times New Roman" w:eastAsia="Arial" w:hAnsi="Times New Roman" w:cs="Times New Roman"/>
          <w:b/>
          <w:sz w:val="24"/>
          <w:szCs w:val="24"/>
          <w:lang w:val="es-ES"/>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
        <w:gridCol w:w="9091"/>
      </w:tblGrid>
      <w:tr w:rsidR="006D1869" w:rsidRPr="006D1869" w:rsidTr="006D1869">
        <w:trPr>
          <w:trHeight w:val="796"/>
        </w:trPr>
        <w:tc>
          <w:tcPr>
            <w:tcW w:w="9099" w:type="dxa"/>
            <w:gridSpan w:val="2"/>
            <w:shd w:val="clear" w:color="auto" w:fill="D9D9D9"/>
          </w:tcPr>
          <w:p w:rsidR="006D1869" w:rsidRPr="006D1869" w:rsidRDefault="006D1869" w:rsidP="006D1869">
            <w:pPr>
              <w:spacing w:before="238"/>
              <w:ind w:left="107"/>
              <w:rPr>
                <w:rFonts w:ascii="Times New Roman" w:eastAsia="Arial" w:hAnsi="Times New Roman" w:cs="Times New Roman"/>
                <w:b/>
                <w:sz w:val="24"/>
                <w:szCs w:val="24"/>
                <w:lang w:val="es-ES"/>
              </w:rPr>
            </w:pPr>
            <w:r w:rsidRPr="006D1869">
              <w:rPr>
                <w:rFonts w:ascii="Times New Roman" w:eastAsia="Arial" w:hAnsi="Times New Roman" w:cs="Times New Roman"/>
                <w:b/>
                <w:sz w:val="24"/>
                <w:szCs w:val="24"/>
                <w:lang w:val="es-ES"/>
              </w:rPr>
              <w:t>Marco</w:t>
            </w:r>
            <w:r w:rsidRPr="006D1869">
              <w:rPr>
                <w:rFonts w:ascii="Times New Roman" w:eastAsia="Arial" w:hAnsi="Times New Roman" w:cs="Times New Roman"/>
                <w:b/>
                <w:spacing w:val="-1"/>
                <w:sz w:val="24"/>
                <w:szCs w:val="24"/>
                <w:lang w:val="es-ES"/>
              </w:rPr>
              <w:t xml:space="preserve"> </w:t>
            </w:r>
            <w:r w:rsidRPr="006D1869">
              <w:rPr>
                <w:rFonts w:ascii="Times New Roman" w:eastAsia="Arial" w:hAnsi="Times New Roman" w:cs="Times New Roman"/>
                <w:b/>
                <w:spacing w:val="-2"/>
                <w:sz w:val="24"/>
                <w:szCs w:val="24"/>
                <w:lang w:val="es-ES"/>
              </w:rPr>
              <w:t>Referencial</w:t>
            </w:r>
          </w:p>
        </w:tc>
      </w:tr>
      <w:tr w:rsidR="006D1869" w:rsidRPr="006D1869" w:rsidTr="006D1869">
        <w:trPr>
          <w:trHeight w:val="875"/>
        </w:trPr>
        <w:tc>
          <w:tcPr>
            <w:tcW w:w="9099" w:type="dxa"/>
            <w:gridSpan w:val="2"/>
          </w:tcPr>
          <w:p w:rsidR="006D1869" w:rsidRPr="006D1869" w:rsidRDefault="006D1869" w:rsidP="006D1869">
            <w:pPr>
              <w:spacing w:before="206" w:line="310" w:lineRule="atLeast"/>
              <w:jc w:val="both"/>
              <w:rPr>
                <w:rFonts w:ascii="Times New Roman" w:eastAsia="Arial" w:hAnsi="Times New Roman" w:cs="Times New Roman"/>
                <w:sz w:val="24"/>
                <w:szCs w:val="24"/>
                <w:lang w:val="es-ES"/>
              </w:rPr>
            </w:pPr>
            <w:r w:rsidRPr="006D1869">
              <w:rPr>
                <w:rFonts w:ascii="Times New Roman" w:eastAsia="Arial" w:hAnsi="Times New Roman" w:cs="Times New Roman"/>
                <w:sz w:val="24"/>
                <w:szCs w:val="24"/>
                <w:lang w:val="es-ES"/>
              </w:rPr>
              <w:t>La Unidad Curricular Educación Sexual Integral (ESI), se ubica en tercer año y forma parte de la Formación General del Profesorado de Educación Superior en Ciencias de la Educación. El espacio se enmarca en la Ley N° 26.150/06, responde a una política pública sostenida desde hace más de diez años en los diseños de la formación docente inicial (Res. 45/08 y Res. 340/18 del CFE). Estas normativas establecen la integralidad y sistematicidad en el abordaje de la ESI en todas las escuelas del país, la obligatoriedad de su enseñanza en todos los niveles y modalidades educativas, incluyendo a los Institutos de Formación Docente y a las familias. Al mismo tiempo responde a un conjunto de demandas históricas por parte de diferentes movimientos sociales en relación a las desigualdades de género que han configurado los sistemas educativos modernos. Visibiliza las disputas en torno a la selección y legitimación de “ciertos contenidos” que conforman el curriculum escolar, en donde el género y la sexualidad entraron como elementos fundamentales de la esfera pública educativa.</w:t>
            </w:r>
          </w:p>
          <w:p w:rsidR="006D1869" w:rsidRPr="006D1869" w:rsidRDefault="006D1869" w:rsidP="006D1869">
            <w:pPr>
              <w:spacing w:before="206" w:line="310" w:lineRule="atLeast"/>
              <w:jc w:val="both"/>
              <w:rPr>
                <w:rFonts w:ascii="Times New Roman" w:eastAsia="Arial" w:hAnsi="Times New Roman" w:cs="Times New Roman"/>
                <w:sz w:val="24"/>
                <w:szCs w:val="24"/>
                <w:lang w:val="es-ES"/>
              </w:rPr>
            </w:pPr>
            <w:r w:rsidRPr="006D1869">
              <w:rPr>
                <w:rFonts w:ascii="Times New Roman" w:eastAsia="Arial" w:hAnsi="Times New Roman" w:cs="Times New Roman"/>
                <w:sz w:val="24"/>
                <w:szCs w:val="24"/>
                <w:lang w:val="es-ES"/>
              </w:rPr>
              <w:t xml:space="preserve">Es así como La Educación Sexual Integral en Argentina; tiene como principal propósito el ejercicio de los derechos de niñas, niños, adolescentes y jóvenes que transitan el sistema </w:t>
            </w:r>
            <w:r w:rsidRPr="006D1869">
              <w:rPr>
                <w:rFonts w:ascii="Times New Roman" w:eastAsia="Arial" w:hAnsi="Times New Roman" w:cs="Times New Roman"/>
                <w:sz w:val="24"/>
                <w:szCs w:val="24"/>
                <w:lang w:val="es-ES"/>
              </w:rPr>
              <w:lastRenderedPageBreak/>
              <w:t>educativo. Adscribiendo al concepto planteado por la Organización Mundial de la Salud cuando plantea que la sexualidad: “Se refiere a una dimensión fundamental del hecho de ser humano. […] Se expresa en forma de pensamientos, fantasías, deseos, creencias, actitudes, valores, actividades, prácticas, roles y relaciones. La sexualidad es el resultado de la interacción de factores biológicos, psicológicos, socioeconómicos, culturales, éticos y religiosos o espirituales. […] En resumen, la sexualidad se practica y se expresa en todo lo que somos, sentimos, pensamos y hacemos” (OMS, 2002).</w:t>
            </w:r>
          </w:p>
          <w:p w:rsidR="006D1869" w:rsidRPr="006D1869" w:rsidRDefault="006D1869" w:rsidP="006D1869">
            <w:pPr>
              <w:spacing w:before="206" w:line="310" w:lineRule="atLeast"/>
              <w:jc w:val="both"/>
              <w:rPr>
                <w:rFonts w:ascii="Times New Roman" w:eastAsia="Arial" w:hAnsi="Times New Roman" w:cs="Times New Roman"/>
                <w:sz w:val="24"/>
                <w:szCs w:val="24"/>
                <w:lang w:val="es-ES"/>
              </w:rPr>
            </w:pPr>
            <w:r w:rsidRPr="006D1869">
              <w:rPr>
                <w:rFonts w:ascii="Times New Roman" w:eastAsia="Arial" w:hAnsi="Times New Roman" w:cs="Times New Roman"/>
                <w:sz w:val="24"/>
                <w:szCs w:val="24"/>
                <w:lang w:val="es-ES"/>
              </w:rPr>
              <w:t>La incorporación de la ESI en la carrera de Ciencias de la Educación prevé la construcción de un posicionamiento político epistemológico desde una perspectiva de género, diversidad y el enfoque de Derechos Humanos. De esta manera se intenta desarrollar en el estudiantado una mirada que comprenda y analice desde la trama de la intersectorialidad las desigualdades entre el género, la sexualidad y los sentidos normalizantes de la discapacidad, los márgenes periféricos de la diversidad funcional, los racismos y clasismos re-actualizados.</w:t>
            </w:r>
          </w:p>
          <w:p w:rsidR="006D1869" w:rsidRPr="006D1869" w:rsidRDefault="006D1869" w:rsidP="006D1869">
            <w:pPr>
              <w:spacing w:before="206" w:line="310" w:lineRule="atLeast"/>
              <w:jc w:val="both"/>
              <w:rPr>
                <w:rFonts w:ascii="Times New Roman" w:eastAsia="Arial" w:hAnsi="Times New Roman" w:cs="Times New Roman"/>
                <w:sz w:val="24"/>
                <w:szCs w:val="24"/>
                <w:lang w:val="es-ES"/>
              </w:rPr>
            </w:pPr>
            <w:r w:rsidRPr="006D1869">
              <w:rPr>
                <w:rFonts w:ascii="Times New Roman" w:eastAsia="Arial" w:hAnsi="Times New Roman" w:cs="Times New Roman"/>
                <w:sz w:val="24"/>
                <w:szCs w:val="24"/>
                <w:lang w:val="es-ES"/>
              </w:rPr>
              <w:t>La especificidad del presente seminario no excluye la transversalidad en otros campos de saberes, así como la necesidad de considerar la mirada analítica y problematizadora mediante distintas articulaciones curriculares que permitan interpelar a la escuela y la educación en distintos ámbitos sociales, cuestionando matrices históricas y posibilitando hacer de la escuela un espacio más justo que aloje y reconozca a la diversidad como constitutiva de la experiencia humana.</w:t>
            </w:r>
          </w:p>
          <w:p w:rsidR="006D1869" w:rsidRPr="006D1869" w:rsidRDefault="006D1869" w:rsidP="006D1869">
            <w:pPr>
              <w:spacing w:before="206" w:line="310" w:lineRule="atLeast"/>
              <w:jc w:val="both"/>
              <w:rPr>
                <w:rFonts w:ascii="Times New Roman" w:eastAsia="Arial" w:hAnsi="Times New Roman" w:cs="Times New Roman"/>
                <w:sz w:val="24"/>
                <w:szCs w:val="24"/>
                <w:lang w:val="es-ES"/>
              </w:rPr>
            </w:pPr>
            <w:r w:rsidRPr="006D1869">
              <w:rPr>
                <w:rFonts w:ascii="Times New Roman" w:eastAsia="Arial" w:hAnsi="Times New Roman" w:cs="Times New Roman"/>
                <w:sz w:val="24"/>
                <w:szCs w:val="24"/>
                <w:lang w:val="es-ES"/>
              </w:rPr>
              <w:t>El espacio curricular posee el formato de seminario, en el mismos se pretende fomentar el intercambio, la construcción de conocimiento de forma colaborativa, participativa y democrática.” La intervención de nuevos dispositivos tecnológicos supone repensar el lugar de los/as estudiantes, del conocimiento y de los/as docentes. La implicancia de los/as estudiantes se verá favorecida por las propuestas de interacción y porque la tarea.</w:t>
            </w:r>
          </w:p>
        </w:tc>
      </w:tr>
      <w:tr w:rsidR="006D1869" w:rsidRPr="00797C51" w:rsidTr="006D186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Before w:val="1"/>
          <w:wBefore w:w="8" w:type="dxa"/>
          <w:trHeight w:val="997"/>
        </w:trPr>
        <w:tc>
          <w:tcPr>
            <w:tcW w:w="9091" w:type="dxa"/>
            <w:shd w:val="clear" w:color="auto" w:fill="E7E6E6"/>
          </w:tcPr>
          <w:p w:rsidR="006D1869" w:rsidRPr="00797C51" w:rsidRDefault="006D1869" w:rsidP="00FE149A">
            <w:pPr>
              <w:pStyle w:val="TableParagraph"/>
              <w:spacing w:before="62"/>
              <w:rPr>
                <w:rFonts w:ascii="Times New Roman" w:hAnsi="Times New Roman" w:cs="Times New Roman"/>
                <w:sz w:val="24"/>
                <w:szCs w:val="24"/>
              </w:rPr>
            </w:pPr>
          </w:p>
          <w:p w:rsidR="006D1869" w:rsidRPr="00797C51" w:rsidRDefault="006D1869" w:rsidP="00FE149A">
            <w:pPr>
              <w:pStyle w:val="TableParagraph"/>
              <w:ind w:left="100"/>
              <w:rPr>
                <w:rFonts w:ascii="Times New Roman" w:hAnsi="Times New Roman" w:cs="Times New Roman"/>
                <w:sz w:val="24"/>
                <w:szCs w:val="24"/>
              </w:rPr>
            </w:pPr>
            <w:r w:rsidRPr="00797C51">
              <w:rPr>
                <w:rFonts w:ascii="Times New Roman" w:hAnsi="Times New Roman" w:cs="Times New Roman"/>
                <w:b/>
                <w:sz w:val="24"/>
                <w:szCs w:val="24"/>
              </w:rPr>
              <w:t>Contenidos</w:t>
            </w:r>
            <w:r w:rsidRPr="00797C51">
              <w:rPr>
                <w:rFonts w:ascii="Times New Roman" w:hAnsi="Times New Roman" w:cs="Times New Roman"/>
                <w:b/>
                <w:spacing w:val="-3"/>
                <w:sz w:val="24"/>
                <w:szCs w:val="24"/>
              </w:rPr>
              <w:t xml:space="preserve"> </w:t>
            </w:r>
            <w:r w:rsidRPr="00797C51">
              <w:rPr>
                <w:rFonts w:ascii="Times New Roman" w:hAnsi="Times New Roman" w:cs="Times New Roman"/>
                <w:sz w:val="24"/>
                <w:szCs w:val="24"/>
              </w:rPr>
              <w:t>(unidades,</w:t>
            </w:r>
            <w:r w:rsidRPr="00797C51">
              <w:rPr>
                <w:rFonts w:ascii="Times New Roman" w:hAnsi="Times New Roman" w:cs="Times New Roman"/>
                <w:spacing w:val="-3"/>
                <w:sz w:val="24"/>
                <w:szCs w:val="24"/>
              </w:rPr>
              <w:t xml:space="preserve"> </w:t>
            </w:r>
            <w:r w:rsidRPr="00797C51">
              <w:rPr>
                <w:rFonts w:ascii="Times New Roman" w:hAnsi="Times New Roman" w:cs="Times New Roman"/>
                <w:sz w:val="24"/>
                <w:szCs w:val="24"/>
              </w:rPr>
              <w:t>ejes,</w:t>
            </w:r>
            <w:r w:rsidRPr="00797C51">
              <w:rPr>
                <w:rFonts w:ascii="Times New Roman" w:hAnsi="Times New Roman" w:cs="Times New Roman"/>
                <w:spacing w:val="-5"/>
                <w:sz w:val="24"/>
                <w:szCs w:val="24"/>
              </w:rPr>
              <w:t xml:space="preserve"> </w:t>
            </w:r>
            <w:r w:rsidRPr="00797C51">
              <w:rPr>
                <w:rFonts w:ascii="Times New Roman" w:hAnsi="Times New Roman" w:cs="Times New Roman"/>
                <w:spacing w:val="-2"/>
                <w:sz w:val="24"/>
                <w:szCs w:val="24"/>
              </w:rPr>
              <w:t>otros)</w:t>
            </w:r>
          </w:p>
        </w:tc>
      </w:tr>
      <w:tr w:rsidR="006D1869" w:rsidRPr="00797C51" w:rsidTr="006D186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Before w:val="1"/>
          <w:wBefore w:w="8" w:type="dxa"/>
          <w:trHeight w:val="5129"/>
        </w:trPr>
        <w:tc>
          <w:tcPr>
            <w:tcW w:w="9091" w:type="dxa"/>
          </w:tcPr>
          <w:p w:rsidR="006D1869" w:rsidRPr="00797C51" w:rsidRDefault="006D1869" w:rsidP="00FE149A">
            <w:pPr>
              <w:pStyle w:val="TableParagraph"/>
              <w:spacing w:before="46"/>
              <w:rPr>
                <w:rFonts w:ascii="Times New Roman" w:hAnsi="Times New Roman" w:cs="Times New Roman"/>
                <w:sz w:val="24"/>
                <w:szCs w:val="24"/>
              </w:rPr>
            </w:pPr>
          </w:p>
          <w:p w:rsidR="006D1869" w:rsidRPr="00797C51" w:rsidRDefault="006D1869" w:rsidP="00FE149A">
            <w:pPr>
              <w:pStyle w:val="TableParagraph"/>
              <w:ind w:left="100"/>
              <w:jc w:val="both"/>
              <w:rPr>
                <w:rFonts w:ascii="Times New Roman" w:hAnsi="Times New Roman" w:cs="Times New Roman"/>
                <w:b/>
                <w:sz w:val="24"/>
                <w:szCs w:val="24"/>
              </w:rPr>
            </w:pPr>
            <w:r w:rsidRPr="00797C51">
              <w:rPr>
                <w:rFonts w:ascii="Times New Roman" w:hAnsi="Times New Roman" w:cs="Times New Roman"/>
                <w:b/>
                <w:sz w:val="24"/>
                <w:szCs w:val="24"/>
              </w:rPr>
              <w:t>Eje 1: La Educación Sexual Integral</w:t>
            </w:r>
          </w:p>
          <w:p w:rsidR="006D1869" w:rsidRPr="00797C51" w:rsidRDefault="006D1869" w:rsidP="00FE149A">
            <w:pPr>
              <w:pStyle w:val="TableParagraph"/>
              <w:ind w:left="100"/>
              <w:jc w:val="both"/>
              <w:rPr>
                <w:rFonts w:ascii="Times New Roman" w:hAnsi="Times New Roman" w:cs="Times New Roman"/>
                <w:sz w:val="24"/>
                <w:szCs w:val="24"/>
              </w:rPr>
            </w:pPr>
            <w:r w:rsidRPr="00797C51">
              <w:rPr>
                <w:rFonts w:ascii="Times New Roman" w:hAnsi="Times New Roman" w:cs="Times New Roman"/>
                <w:sz w:val="24"/>
                <w:szCs w:val="24"/>
              </w:rPr>
              <w:t xml:space="preserve">Antecedentes. Modelos en Educación Sexual. Conquistas, desafíos y discusiones. Los fundamentos epistemológicos de la Educación Sexual Integral. </w:t>
            </w:r>
          </w:p>
          <w:p w:rsidR="006D1869" w:rsidRPr="00797C51" w:rsidRDefault="006D1869" w:rsidP="00FE149A">
            <w:pPr>
              <w:pStyle w:val="TableParagraph"/>
              <w:ind w:left="100"/>
              <w:jc w:val="both"/>
              <w:rPr>
                <w:rFonts w:ascii="Times New Roman" w:hAnsi="Times New Roman" w:cs="Times New Roman"/>
                <w:sz w:val="24"/>
                <w:szCs w:val="24"/>
              </w:rPr>
            </w:pPr>
            <w:r w:rsidRPr="00797C51">
              <w:rPr>
                <w:rFonts w:ascii="Times New Roman" w:hAnsi="Times New Roman" w:cs="Times New Roman"/>
                <w:sz w:val="24"/>
                <w:szCs w:val="24"/>
              </w:rPr>
              <w:t xml:space="preserve">La ESI en el marco de los Derechos Humanos. Políticas y Proyectos Educativos: La Ley Nacional 26150. Los 5 ejes de la ESI. Los lineamientos curriculares. </w:t>
            </w:r>
          </w:p>
          <w:p w:rsidR="006D1869" w:rsidRPr="00797C51" w:rsidRDefault="006D1869" w:rsidP="00FE149A">
            <w:pPr>
              <w:pStyle w:val="TableParagraph"/>
              <w:ind w:left="100"/>
              <w:jc w:val="both"/>
              <w:rPr>
                <w:rFonts w:ascii="Times New Roman" w:hAnsi="Times New Roman" w:cs="Times New Roman"/>
                <w:b/>
                <w:sz w:val="24"/>
                <w:szCs w:val="24"/>
              </w:rPr>
            </w:pPr>
            <w:r w:rsidRPr="00797C51">
              <w:rPr>
                <w:rFonts w:ascii="Times New Roman" w:hAnsi="Times New Roman" w:cs="Times New Roman"/>
                <w:b/>
                <w:sz w:val="24"/>
                <w:szCs w:val="24"/>
              </w:rPr>
              <w:t>Eje 2: El enfoque de Género en Educación.</w:t>
            </w:r>
          </w:p>
          <w:p w:rsidR="006D1869" w:rsidRPr="00797C51" w:rsidRDefault="006D1869" w:rsidP="00FE149A">
            <w:pPr>
              <w:pStyle w:val="TableParagraph"/>
              <w:ind w:left="100"/>
              <w:jc w:val="both"/>
              <w:rPr>
                <w:rFonts w:ascii="Times New Roman" w:hAnsi="Times New Roman" w:cs="Times New Roman"/>
                <w:sz w:val="24"/>
                <w:szCs w:val="24"/>
              </w:rPr>
            </w:pPr>
            <w:r w:rsidRPr="00797C51">
              <w:rPr>
                <w:rFonts w:ascii="Times New Roman" w:hAnsi="Times New Roman" w:cs="Times New Roman"/>
                <w:sz w:val="24"/>
                <w:szCs w:val="24"/>
              </w:rPr>
              <w:t xml:space="preserve">Género: la definición del concepto. Breve historia de su surgimiento. Estudios de género. Dimensiones de la categoría de género. Mujeres en educación. La perspectiva de género. La perspectiva de las disidencias sexuales. Análisis y debate sobre la Coeducación. La práctica docente co-educativa. El enfoque intersectorial Dimensiones transversales. </w:t>
            </w:r>
          </w:p>
          <w:p w:rsidR="006D1869" w:rsidRPr="00797C51" w:rsidRDefault="006D1869" w:rsidP="00FE149A">
            <w:pPr>
              <w:pStyle w:val="TableParagraph"/>
              <w:ind w:left="100"/>
              <w:jc w:val="both"/>
              <w:rPr>
                <w:rFonts w:ascii="Times New Roman" w:hAnsi="Times New Roman" w:cs="Times New Roman"/>
                <w:sz w:val="24"/>
                <w:szCs w:val="24"/>
              </w:rPr>
            </w:pPr>
            <w:r w:rsidRPr="00797C51">
              <w:rPr>
                <w:rFonts w:ascii="Times New Roman" w:hAnsi="Times New Roman" w:cs="Times New Roman"/>
                <w:b/>
                <w:sz w:val="24"/>
                <w:szCs w:val="24"/>
              </w:rPr>
              <w:t>Eje 3: La Educación Sexual Integral en las Instituciones Educativas. Propuestas Pedagógicas</w:t>
            </w:r>
            <w:r w:rsidRPr="00797C51">
              <w:rPr>
                <w:rFonts w:ascii="Times New Roman" w:hAnsi="Times New Roman" w:cs="Times New Roman"/>
                <w:sz w:val="24"/>
                <w:szCs w:val="24"/>
              </w:rPr>
              <w:t>.</w:t>
            </w:r>
          </w:p>
          <w:p w:rsidR="006D1869" w:rsidRPr="00797C51" w:rsidRDefault="006D1869" w:rsidP="00FE149A">
            <w:pPr>
              <w:pStyle w:val="TableParagraph"/>
              <w:ind w:left="100"/>
              <w:jc w:val="both"/>
              <w:rPr>
                <w:rFonts w:ascii="Times New Roman" w:hAnsi="Times New Roman" w:cs="Times New Roman"/>
                <w:sz w:val="24"/>
                <w:szCs w:val="24"/>
              </w:rPr>
            </w:pPr>
            <w:r w:rsidRPr="00797C51">
              <w:rPr>
                <w:rFonts w:ascii="Times New Roman" w:hAnsi="Times New Roman" w:cs="Times New Roman"/>
                <w:sz w:val="24"/>
                <w:szCs w:val="24"/>
              </w:rPr>
              <w:t>Lineamientos curriculares y Núcleos de Aprendizajes Prioritarios - NAP: Educación Inicial. Educación Primaria. Educación Secundaria. Educación Superior- Formación docente. La ESI en el proyecto institucional. Referentes institucionales de ESI.  Más materiales para la implementación de la ESI</w:t>
            </w:r>
          </w:p>
          <w:p w:rsidR="006D1869" w:rsidRPr="00797C51" w:rsidRDefault="006D1869" w:rsidP="00FE149A">
            <w:pPr>
              <w:pStyle w:val="TableParagraph"/>
              <w:ind w:left="100"/>
              <w:jc w:val="both"/>
              <w:rPr>
                <w:rFonts w:ascii="Times New Roman" w:hAnsi="Times New Roman" w:cs="Times New Roman"/>
                <w:sz w:val="24"/>
                <w:szCs w:val="24"/>
              </w:rPr>
            </w:pPr>
          </w:p>
          <w:p w:rsidR="006D1869" w:rsidRPr="00797C51" w:rsidRDefault="006D1869" w:rsidP="00FE149A">
            <w:pPr>
              <w:pStyle w:val="TableParagraph"/>
              <w:ind w:left="100"/>
              <w:jc w:val="both"/>
              <w:rPr>
                <w:rFonts w:ascii="Times New Roman" w:hAnsi="Times New Roman" w:cs="Times New Roman"/>
                <w:b/>
                <w:i/>
                <w:sz w:val="24"/>
                <w:szCs w:val="24"/>
              </w:rPr>
            </w:pPr>
            <w:r w:rsidRPr="00797C51">
              <w:rPr>
                <w:rFonts w:ascii="Times New Roman" w:hAnsi="Times New Roman" w:cs="Times New Roman"/>
                <w:b/>
                <w:i/>
                <w:sz w:val="24"/>
                <w:szCs w:val="24"/>
              </w:rPr>
              <w:t>Eje transversal: Pensar la ESI en la formación docente</w:t>
            </w:r>
          </w:p>
          <w:p w:rsidR="006D1869" w:rsidRPr="00797C51" w:rsidRDefault="006D1869" w:rsidP="00FE149A">
            <w:pPr>
              <w:pStyle w:val="TableParagraph"/>
              <w:ind w:left="100"/>
              <w:jc w:val="both"/>
              <w:rPr>
                <w:rFonts w:ascii="Times New Roman" w:hAnsi="Times New Roman" w:cs="Times New Roman"/>
                <w:sz w:val="24"/>
                <w:szCs w:val="24"/>
              </w:rPr>
            </w:pPr>
          </w:p>
          <w:p w:rsidR="006D1869" w:rsidRPr="00797C51" w:rsidRDefault="006D1869" w:rsidP="00FE149A">
            <w:pPr>
              <w:pStyle w:val="TableParagraph"/>
              <w:ind w:left="100"/>
              <w:jc w:val="both"/>
              <w:rPr>
                <w:rFonts w:ascii="Times New Roman" w:hAnsi="Times New Roman" w:cs="Times New Roman"/>
                <w:sz w:val="24"/>
                <w:szCs w:val="24"/>
              </w:rPr>
            </w:pPr>
          </w:p>
        </w:tc>
      </w:tr>
    </w:tbl>
    <w:p w:rsidR="006D1869" w:rsidRPr="006D1869" w:rsidRDefault="006D1869" w:rsidP="006D1869">
      <w:pPr>
        <w:tabs>
          <w:tab w:val="left" w:pos="870"/>
        </w:tabs>
        <w:rPr>
          <w:rFonts w:ascii="Times New Roman" w:hAnsi="Times New Roman" w:cs="Times New Roman"/>
          <w:sz w:val="24"/>
          <w:szCs w:val="24"/>
        </w:rPr>
        <w:sectPr w:rsidR="006D1869" w:rsidRPr="006D1869">
          <w:pgSz w:w="11910" w:h="16840"/>
          <w:pgMar w:top="1420" w:right="1280" w:bottom="280" w:left="1340" w:header="720" w:footer="720" w:gutter="0"/>
          <w:cols w:space="720"/>
        </w:sectPr>
      </w:pPr>
      <w:bookmarkStart w:id="0" w:name="_GoBack"/>
      <w:bookmarkEnd w:id="0"/>
    </w:p>
    <w:p w:rsidR="006D1869" w:rsidRPr="006D1869" w:rsidRDefault="006D1869" w:rsidP="006D1869">
      <w:pPr>
        <w:widowControl w:val="0"/>
        <w:autoSpaceDE w:val="0"/>
        <w:autoSpaceDN w:val="0"/>
        <w:spacing w:before="84" w:after="0" w:line="240" w:lineRule="auto"/>
        <w:rPr>
          <w:rFonts w:ascii="Times New Roman" w:eastAsia="Arial" w:hAnsi="Times New Roman" w:cs="Times New Roman"/>
          <w:sz w:val="24"/>
          <w:szCs w:val="24"/>
          <w:lang w:val="es-ES"/>
        </w:rPr>
      </w:pPr>
    </w:p>
    <w:tbl>
      <w:tblPr>
        <w:tblStyle w:val="TableNormal"/>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822"/>
      </w:tblGrid>
      <w:tr w:rsidR="006D1869" w:rsidRPr="006D1869" w:rsidTr="00FE149A">
        <w:trPr>
          <w:trHeight w:val="1254"/>
        </w:trPr>
        <w:tc>
          <w:tcPr>
            <w:tcW w:w="8822" w:type="dxa"/>
            <w:shd w:val="clear" w:color="auto" w:fill="E7E6E6"/>
          </w:tcPr>
          <w:p w:rsidR="006D1869" w:rsidRPr="006D1869" w:rsidRDefault="006D1869" w:rsidP="006D1869">
            <w:pPr>
              <w:spacing w:before="62"/>
              <w:rPr>
                <w:rFonts w:ascii="Times New Roman" w:eastAsia="Arial" w:hAnsi="Times New Roman" w:cs="Times New Roman"/>
                <w:sz w:val="24"/>
                <w:szCs w:val="24"/>
                <w:lang w:val="es-ES"/>
              </w:rPr>
            </w:pPr>
          </w:p>
          <w:p w:rsidR="006D1869" w:rsidRPr="006D1869" w:rsidRDefault="006D1869" w:rsidP="006D1869">
            <w:pPr>
              <w:ind w:left="100"/>
              <w:rPr>
                <w:rFonts w:ascii="Times New Roman" w:eastAsia="Arial" w:hAnsi="Times New Roman" w:cs="Times New Roman"/>
                <w:b/>
                <w:sz w:val="24"/>
                <w:szCs w:val="24"/>
                <w:lang w:val="es-ES"/>
              </w:rPr>
            </w:pPr>
            <w:r w:rsidRPr="006D1869">
              <w:rPr>
                <w:rFonts w:ascii="Times New Roman" w:eastAsia="Arial" w:hAnsi="Times New Roman" w:cs="Times New Roman"/>
                <w:b/>
                <w:sz w:val="24"/>
                <w:szCs w:val="24"/>
                <w:lang w:val="es-ES"/>
              </w:rPr>
              <w:t>Propuesta</w:t>
            </w:r>
            <w:r w:rsidRPr="006D1869">
              <w:rPr>
                <w:rFonts w:ascii="Times New Roman" w:eastAsia="Arial" w:hAnsi="Times New Roman" w:cs="Times New Roman"/>
                <w:b/>
                <w:spacing w:val="1"/>
                <w:sz w:val="24"/>
                <w:szCs w:val="24"/>
                <w:lang w:val="es-ES"/>
              </w:rPr>
              <w:t xml:space="preserve"> </w:t>
            </w:r>
            <w:r w:rsidRPr="006D1869">
              <w:rPr>
                <w:rFonts w:ascii="Times New Roman" w:eastAsia="Arial" w:hAnsi="Times New Roman" w:cs="Times New Roman"/>
                <w:b/>
                <w:spacing w:val="-2"/>
                <w:sz w:val="24"/>
                <w:szCs w:val="24"/>
                <w:lang w:val="es-ES"/>
              </w:rPr>
              <w:t>metodológico</w:t>
            </w:r>
          </w:p>
        </w:tc>
      </w:tr>
      <w:tr w:rsidR="006D1869" w:rsidRPr="006D1869" w:rsidTr="00FE149A">
        <w:trPr>
          <w:trHeight w:val="8355"/>
        </w:trPr>
        <w:tc>
          <w:tcPr>
            <w:tcW w:w="8822" w:type="dxa"/>
          </w:tcPr>
          <w:p w:rsidR="006D1869" w:rsidRPr="006D1869" w:rsidRDefault="006D1869" w:rsidP="006D1869">
            <w:pPr>
              <w:spacing w:before="84" w:line="276" w:lineRule="auto"/>
              <w:ind w:left="100" w:right="81"/>
              <w:jc w:val="both"/>
              <w:rPr>
                <w:rFonts w:ascii="Times New Roman" w:eastAsia="Arial" w:hAnsi="Times New Roman" w:cs="Times New Roman"/>
                <w:sz w:val="24"/>
                <w:szCs w:val="24"/>
                <w:lang w:val="es-ES"/>
              </w:rPr>
            </w:pPr>
            <w:r w:rsidRPr="006D1869">
              <w:rPr>
                <w:rFonts w:ascii="Times New Roman" w:eastAsia="Arial" w:hAnsi="Times New Roman" w:cs="Times New Roman"/>
                <w:sz w:val="24"/>
                <w:szCs w:val="24"/>
                <w:lang w:val="es-ES"/>
              </w:rPr>
              <w:t>Se</w:t>
            </w:r>
            <w:r w:rsidRPr="006D1869">
              <w:rPr>
                <w:rFonts w:ascii="Times New Roman" w:eastAsia="Arial" w:hAnsi="Times New Roman" w:cs="Times New Roman"/>
                <w:spacing w:val="-17"/>
                <w:sz w:val="24"/>
                <w:szCs w:val="24"/>
                <w:lang w:val="es-ES"/>
              </w:rPr>
              <w:t xml:space="preserve"> </w:t>
            </w:r>
            <w:r w:rsidRPr="006D1869">
              <w:rPr>
                <w:rFonts w:ascii="Times New Roman" w:eastAsia="Arial" w:hAnsi="Times New Roman" w:cs="Times New Roman"/>
                <w:sz w:val="24"/>
                <w:szCs w:val="24"/>
                <w:lang w:val="es-ES"/>
              </w:rPr>
              <w:t>propone</w:t>
            </w:r>
            <w:r w:rsidRPr="006D1869">
              <w:rPr>
                <w:rFonts w:ascii="Times New Roman" w:eastAsia="Arial" w:hAnsi="Times New Roman" w:cs="Times New Roman"/>
                <w:spacing w:val="-17"/>
                <w:sz w:val="24"/>
                <w:szCs w:val="24"/>
                <w:lang w:val="es-ES"/>
              </w:rPr>
              <w:t xml:space="preserve"> </w:t>
            </w:r>
            <w:r w:rsidRPr="006D1869">
              <w:rPr>
                <w:rFonts w:ascii="Times New Roman" w:eastAsia="Arial" w:hAnsi="Times New Roman" w:cs="Times New Roman"/>
                <w:sz w:val="24"/>
                <w:szCs w:val="24"/>
                <w:lang w:val="es-ES"/>
              </w:rPr>
              <w:t>una</w:t>
            </w:r>
            <w:r w:rsidRPr="006D1869">
              <w:rPr>
                <w:rFonts w:ascii="Times New Roman" w:eastAsia="Arial" w:hAnsi="Times New Roman" w:cs="Times New Roman"/>
                <w:spacing w:val="-16"/>
                <w:sz w:val="24"/>
                <w:szCs w:val="24"/>
                <w:lang w:val="es-ES"/>
              </w:rPr>
              <w:t xml:space="preserve"> </w:t>
            </w:r>
            <w:r w:rsidRPr="006D1869">
              <w:rPr>
                <w:rFonts w:ascii="Times New Roman" w:eastAsia="Arial" w:hAnsi="Times New Roman" w:cs="Times New Roman"/>
                <w:sz w:val="24"/>
                <w:szCs w:val="24"/>
                <w:lang w:val="es-ES"/>
              </w:rPr>
              <w:t>puesta</w:t>
            </w:r>
            <w:r w:rsidRPr="006D1869">
              <w:rPr>
                <w:rFonts w:ascii="Times New Roman" w:eastAsia="Arial" w:hAnsi="Times New Roman" w:cs="Times New Roman"/>
                <w:spacing w:val="-17"/>
                <w:sz w:val="24"/>
                <w:szCs w:val="24"/>
                <w:lang w:val="es-ES"/>
              </w:rPr>
              <w:t xml:space="preserve"> </w:t>
            </w:r>
            <w:r w:rsidRPr="006D1869">
              <w:rPr>
                <w:rFonts w:ascii="Times New Roman" w:eastAsia="Arial" w:hAnsi="Times New Roman" w:cs="Times New Roman"/>
                <w:sz w:val="24"/>
                <w:szCs w:val="24"/>
                <w:lang w:val="es-ES"/>
              </w:rPr>
              <w:t>en</w:t>
            </w:r>
            <w:r w:rsidRPr="006D1869">
              <w:rPr>
                <w:rFonts w:ascii="Times New Roman" w:eastAsia="Arial" w:hAnsi="Times New Roman" w:cs="Times New Roman"/>
                <w:spacing w:val="-17"/>
                <w:sz w:val="24"/>
                <w:szCs w:val="24"/>
                <w:lang w:val="es-ES"/>
              </w:rPr>
              <w:t xml:space="preserve"> </w:t>
            </w:r>
            <w:r w:rsidRPr="006D1869">
              <w:rPr>
                <w:rFonts w:ascii="Times New Roman" w:eastAsia="Arial" w:hAnsi="Times New Roman" w:cs="Times New Roman"/>
                <w:sz w:val="24"/>
                <w:szCs w:val="24"/>
                <w:lang w:val="es-ES"/>
              </w:rPr>
              <w:t>dialogo</w:t>
            </w:r>
            <w:r w:rsidRPr="006D1869">
              <w:rPr>
                <w:rFonts w:ascii="Times New Roman" w:eastAsia="Arial" w:hAnsi="Times New Roman" w:cs="Times New Roman"/>
                <w:spacing w:val="-17"/>
                <w:sz w:val="24"/>
                <w:szCs w:val="24"/>
                <w:lang w:val="es-ES"/>
              </w:rPr>
              <w:t xml:space="preserve"> </w:t>
            </w:r>
            <w:r w:rsidRPr="006D1869">
              <w:rPr>
                <w:rFonts w:ascii="Times New Roman" w:eastAsia="Arial" w:hAnsi="Times New Roman" w:cs="Times New Roman"/>
                <w:sz w:val="24"/>
                <w:szCs w:val="24"/>
                <w:lang w:val="es-ES"/>
              </w:rPr>
              <w:t>de</w:t>
            </w:r>
            <w:r w:rsidRPr="006D1869">
              <w:rPr>
                <w:rFonts w:ascii="Times New Roman" w:eastAsia="Arial" w:hAnsi="Times New Roman" w:cs="Times New Roman"/>
                <w:spacing w:val="-16"/>
                <w:sz w:val="24"/>
                <w:szCs w:val="24"/>
                <w:lang w:val="es-ES"/>
              </w:rPr>
              <w:t xml:space="preserve"> </w:t>
            </w:r>
            <w:r w:rsidRPr="006D1869">
              <w:rPr>
                <w:rFonts w:ascii="Times New Roman" w:eastAsia="Arial" w:hAnsi="Times New Roman" w:cs="Times New Roman"/>
                <w:sz w:val="24"/>
                <w:szCs w:val="24"/>
                <w:lang w:val="es-ES"/>
              </w:rPr>
              <w:t>diferentes</w:t>
            </w:r>
            <w:r w:rsidRPr="006D1869">
              <w:rPr>
                <w:rFonts w:ascii="Times New Roman" w:eastAsia="Arial" w:hAnsi="Times New Roman" w:cs="Times New Roman"/>
                <w:spacing w:val="-17"/>
                <w:sz w:val="24"/>
                <w:szCs w:val="24"/>
                <w:lang w:val="es-ES"/>
              </w:rPr>
              <w:t xml:space="preserve"> </w:t>
            </w:r>
            <w:r w:rsidRPr="006D1869">
              <w:rPr>
                <w:rFonts w:ascii="Times New Roman" w:eastAsia="Arial" w:hAnsi="Times New Roman" w:cs="Times New Roman"/>
                <w:sz w:val="24"/>
                <w:szCs w:val="24"/>
                <w:lang w:val="es-ES"/>
              </w:rPr>
              <w:t>textos</w:t>
            </w:r>
            <w:r w:rsidRPr="006D1869">
              <w:rPr>
                <w:rFonts w:ascii="Times New Roman" w:eastAsia="Arial" w:hAnsi="Times New Roman" w:cs="Times New Roman"/>
                <w:spacing w:val="-17"/>
                <w:sz w:val="24"/>
                <w:szCs w:val="24"/>
                <w:lang w:val="es-ES"/>
              </w:rPr>
              <w:t xml:space="preserve"> </w:t>
            </w:r>
            <w:r w:rsidRPr="006D1869">
              <w:rPr>
                <w:rFonts w:ascii="Times New Roman" w:eastAsia="Arial" w:hAnsi="Times New Roman" w:cs="Times New Roman"/>
                <w:sz w:val="24"/>
                <w:szCs w:val="24"/>
                <w:lang w:val="es-ES"/>
              </w:rPr>
              <w:t>con</w:t>
            </w:r>
            <w:r w:rsidRPr="006D1869">
              <w:rPr>
                <w:rFonts w:ascii="Times New Roman" w:eastAsia="Arial" w:hAnsi="Times New Roman" w:cs="Times New Roman"/>
                <w:spacing w:val="-16"/>
                <w:sz w:val="24"/>
                <w:szCs w:val="24"/>
                <w:lang w:val="es-ES"/>
              </w:rPr>
              <w:t xml:space="preserve"> </w:t>
            </w:r>
            <w:r w:rsidRPr="006D1869">
              <w:rPr>
                <w:rFonts w:ascii="Times New Roman" w:eastAsia="Arial" w:hAnsi="Times New Roman" w:cs="Times New Roman"/>
                <w:sz w:val="24"/>
                <w:szCs w:val="24"/>
                <w:lang w:val="es-ES"/>
              </w:rPr>
              <w:t>el</w:t>
            </w:r>
            <w:r w:rsidRPr="006D1869">
              <w:rPr>
                <w:rFonts w:ascii="Times New Roman" w:eastAsia="Arial" w:hAnsi="Times New Roman" w:cs="Times New Roman"/>
                <w:spacing w:val="-17"/>
                <w:sz w:val="24"/>
                <w:szCs w:val="24"/>
                <w:lang w:val="es-ES"/>
              </w:rPr>
              <w:t xml:space="preserve"> </w:t>
            </w:r>
            <w:r w:rsidRPr="006D1869">
              <w:rPr>
                <w:rFonts w:ascii="Times New Roman" w:eastAsia="Arial" w:hAnsi="Times New Roman" w:cs="Times New Roman"/>
                <w:sz w:val="24"/>
                <w:szCs w:val="24"/>
                <w:lang w:val="es-ES"/>
              </w:rPr>
              <w:t>objetivo</w:t>
            </w:r>
            <w:r w:rsidRPr="006D1869">
              <w:rPr>
                <w:rFonts w:ascii="Times New Roman" w:eastAsia="Arial" w:hAnsi="Times New Roman" w:cs="Times New Roman"/>
                <w:spacing w:val="-17"/>
                <w:sz w:val="24"/>
                <w:szCs w:val="24"/>
                <w:lang w:val="es-ES"/>
              </w:rPr>
              <w:t xml:space="preserve"> </w:t>
            </w:r>
            <w:r w:rsidRPr="006D1869">
              <w:rPr>
                <w:rFonts w:ascii="Times New Roman" w:eastAsia="Arial" w:hAnsi="Times New Roman" w:cs="Times New Roman"/>
                <w:sz w:val="24"/>
                <w:szCs w:val="24"/>
                <w:lang w:val="es-ES"/>
              </w:rPr>
              <w:t>de</w:t>
            </w:r>
            <w:r w:rsidRPr="006D1869">
              <w:rPr>
                <w:rFonts w:ascii="Times New Roman" w:eastAsia="Arial" w:hAnsi="Times New Roman" w:cs="Times New Roman"/>
                <w:spacing w:val="-16"/>
                <w:sz w:val="24"/>
                <w:szCs w:val="24"/>
                <w:lang w:val="es-ES"/>
              </w:rPr>
              <w:t xml:space="preserve"> </w:t>
            </w:r>
            <w:r w:rsidRPr="006D1869">
              <w:rPr>
                <w:rFonts w:ascii="Times New Roman" w:eastAsia="Arial" w:hAnsi="Times New Roman" w:cs="Times New Roman"/>
                <w:sz w:val="24"/>
                <w:szCs w:val="24"/>
                <w:lang w:val="es-ES"/>
              </w:rPr>
              <w:t>estimular la discusión crítica y reflexiva sobre la Educación Sexual Integral. Las decisiones didácticas y</w:t>
            </w:r>
            <w:r w:rsidRPr="006D1869">
              <w:rPr>
                <w:rFonts w:ascii="Times New Roman" w:eastAsia="Arial" w:hAnsi="Times New Roman" w:cs="Times New Roman"/>
                <w:spacing w:val="-2"/>
                <w:sz w:val="24"/>
                <w:szCs w:val="24"/>
                <w:lang w:val="es-ES"/>
              </w:rPr>
              <w:t xml:space="preserve"> </w:t>
            </w:r>
            <w:r w:rsidRPr="006D1869">
              <w:rPr>
                <w:rFonts w:ascii="Times New Roman" w:eastAsia="Arial" w:hAnsi="Times New Roman" w:cs="Times New Roman"/>
                <w:sz w:val="24"/>
                <w:szCs w:val="24"/>
                <w:lang w:val="es-ES"/>
              </w:rPr>
              <w:t>metodológicas que se toman están en estrecha relación con los sujetos que aprenden en el nivel superior,</w:t>
            </w:r>
            <w:r w:rsidRPr="006D1869">
              <w:rPr>
                <w:rFonts w:ascii="Times New Roman" w:eastAsia="Arial" w:hAnsi="Times New Roman" w:cs="Times New Roman"/>
                <w:spacing w:val="-13"/>
                <w:sz w:val="24"/>
                <w:szCs w:val="24"/>
                <w:lang w:val="es-ES"/>
              </w:rPr>
              <w:t xml:space="preserve"> </w:t>
            </w:r>
            <w:r w:rsidRPr="006D1869">
              <w:rPr>
                <w:rFonts w:ascii="Times New Roman" w:eastAsia="Arial" w:hAnsi="Times New Roman" w:cs="Times New Roman"/>
                <w:sz w:val="24"/>
                <w:szCs w:val="24"/>
                <w:lang w:val="es-ES"/>
              </w:rPr>
              <w:t>las</w:t>
            </w:r>
            <w:r w:rsidRPr="006D1869">
              <w:rPr>
                <w:rFonts w:ascii="Times New Roman" w:eastAsia="Arial" w:hAnsi="Times New Roman" w:cs="Times New Roman"/>
                <w:spacing w:val="-14"/>
                <w:sz w:val="24"/>
                <w:szCs w:val="24"/>
                <w:lang w:val="es-ES"/>
              </w:rPr>
              <w:t xml:space="preserve"> </w:t>
            </w:r>
            <w:r w:rsidRPr="006D1869">
              <w:rPr>
                <w:rFonts w:ascii="Times New Roman" w:eastAsia="Arial" w:hAnsi="Times New Roman" w:cs="Times New Roman"/>
                <w:sz w:val="24"/>
                <w:szCs w:val="24"/>
                <w:lang w:val="es-ES"/>
              </w:rPr>
              <w:t>características</w:t>
            </w:r>
            <w:r w:rsidRPr="006D1869">
              <w:rPr>
                <w:rFonts w:ascii="Times New Roman" w:eastAsia="Arial" w:hAnsi="Times New Roman" w:cs="Times New Roman"/>
                <w:spacing w:val="-13"/>
                <w:sz w:val="24"/>
                <w:szCs w:val="24"/>
                <w:lang w:val="es-ES"/>
              </w:rPr>
              <w:t xml:space="preserve"> </w:t>
            </w:r>
            <w:r w:rsidRPr="006D1869">
              <w:rPr>
                <w:rFonts w:ascii="Times New Roman" w:eastAsia="Arial" w:hAnsi="Times New Roman" w:cs="Times New Roman"/>
                <w:sz w:val="24"/>
                <w:szCs w:val="24"/>
                <w:lang w:val="es-ES"/>
              </w:rPr>
              <w:t>del</w:t>
            </w:r>
            <w:r w:rsidRPr="006D1869">
              <w:rPr>
                <w:rFonts w:ascii="Times New Roman" w:eastAsia="Arial" w:hAnsi="Times New Roman" w:cs="Times New Roman"/>
                <w:spacing w:val="-15"/>
                <w:sz w:val="24"/>
                <w:szCs w:val="24"/>
                <w:lang w:val="es-ES"/>
              </w:rPr>
              <w:t xml:space="preserve"> </w:t>
            </w:r>
            <w:r w:rsidRPr="006D1869">
              <w:rPr>
                <w:rFonts w:ascii="Times New Roman" w:eastAsia="Arial" w:hAnsi="Times New Roman" w:cs="Times New Roman"/>
                <w:sz w:val="24"/>
                <w:szCs w:val="24"/>
                <w:lang w:val="es-ES"/>
              </w:rPr>
              <w:t>campo</w:t>
            </w:r>
            <w:r w:rsidRPr="006D1869">
              <w:rPr>
                <w:rFonts w:ascii="Times New Roman" w:eastAsia="Arial" w:hAnsi="Times New Roman" w:cs="Times New Roman"/>
                <w:spacing w:val="-14"/>
                <w:sz w:val="24"/>
                <w:szCs w:val="24"/>
                <w:lang w:val="es-ES"/>
              </w:rPr>
              <w:t xml:space="preserve"> </w:t>
            </w:r>
            <w:r w:rsidRPr="006D1869">
              <w:rPr>
                <w:rFonts w:ascii="Times New Roman" w:eastAsia="Arial" w:hAnsi="Times New Roman" w:cs="Times New Roman"/>
                <w:sz w:val="24"/>
                <w:szCs w:val="24"/>
                <w:lang w:val="es-ES"/>
              </w:rPr>
              <w:t>disciplinar,</w:t>
            </w:r>
            <w:r w:rsidRPr="006D1869">
              <w:rPr>
                <w:rFonts w:ascii="Times New Roman" w:eastAsia="Arial" w:hAnsi="Times New Roman" w:cs="Times New Roman"/>
                <w:spacing w:val="-13"/>
                <w:sz w:val="24"/>
                <w:szCs w:val="24"/>
                <w:lang w:val="es-ES"/>
              </w:rPr>
              <w:t xml:space="preserve"> </w:t>
            </w:r>
            <w:r w:rsidRPr="006D1869">
              <w:rPr>
                <w:rFonts w:ascii="Times New Roman" w:eastAsia="Arial" w:hAnsi="Times New Roman" w:cs="Times New Roman"/>
                <w:sz w:val="24"/>
                <w:szCs w:val="24"/>
                <w:lang w:val="es-ES"/>
              </w:rPr>
              <w:t>el</w:t>
            </w:r>
            <w:r w:rsidRPr="006D1869">
              <w:rPr>
                <w:rFonts w:ascii="Times New Roman" w:eastAsia="Arial" w:hAnsi="Times New Roman" w:cs="Times New Roman"/>
                <w:spacing w:val="-11"/>
                <w:sz w:val="24"/>
                <w:szCs w:val="24"/>
                <w:lang w:val="es-ES"/>
              </w:rPr>
              <w:t xml:space="preserve"> </w:t>
            </w:r>
            <w:r w:rsidRPr="006D1869">
              <w:rPr>
                <w:rFonts w:ascii="Times New Roman" w:eastAsia="Arial" w:hAnsi="Times New Roman" w:cs="Times New Roman"/>
                <w:sz w:val="24"/>
                <w:szCs w:val="24"/>
                <w:lang w:val="es-ES"/>
              </w:rPr>
              <w:t>nivel</w:t>
            </w:r>
            <w:r w:rsidRPr="006D1869">
              <w:rPr>
                <w:rFonts w:ascii="Times New Roman" w:eastAsia="Arial" w:hAnsi="Times New Roman" w:cs="Times New Roman"/>
                <w:spacing w:val="-13"/>
                <w:sz w:val="24"/>
                <w:szCs w:val="24"/>
                <w:lang w:val="es-ES"/>
              </w:rPr>
              <w:t xml:space="preserve"> </w:t>
            </w:r>
            <w:r w:rsidRPr="006D1869">
              <w:rPr>
                <w:rFonts w:ascii="Times New Roman" w:eastAsia="Arial" w:hAnsi="Times New Roman" w:cs="Times New Roman"/>
                <w:sz w:val="24"/>
                <w:szCs w:val="24"/>
                <w:lang w:val="es-ES"/>
              </w:rPr>
              <w:t>de</w:t>
            </w:r>
            <w:r w:rsidRPr="006D1869">
              <w:rPr>
                <w:rFonts w:ascii="Times New Roman" w:eastAsia="Arial" w:hAnsi="Times New Roman" w:cs="Times New Roman"/>
                <w:spacing w:val="-14"/>
                <w:sz w:val="24"/>
                <w:szCs w:val="24"/>
                <w:lang w:val="es-ES"/>
              </w:rPr>
              <w:t xml:space="preserve"> </w:t>
            </w:r>
            <w:r w:rsidRPr="006D1869">
              <w:rPr>
                <w:rFonts w:ascii="Times New Roman" w:eastAsia="Arial" w:hAnsi="Times New Roman" w:cs="Times New Roman"/>
                <w:sz w:val="24"/>
                <w:szCs w:val="24"/>
                <w:lang w:val="es-ES"/>
              </w:rPr>
              <w:t>enseñanza</w:t>
            </w:r>
            <w:r w:rsidRPr="006D1869">
              <w:rPr>
                <w:rFonts w:ascii="Times New Roman" w:eastAsia="Arial" w:hAnsi="Times New Roman" w:cs="Times New Roman"/>
                <w:spacing w:val="-12"/>
                <w:sz w:val="24"/>
                <w:szCs w:val="24"/>
                <w:lang w:val="es-ES"/>
              </w:rPr>
              <w:t xml:space="preserve"> </w:t>
            </w:r>
            <w:r w:rsidRPr="006D1869">
              <w:rPr>
                <w:rFonts w:ascii="Times New Roman" w:eastAsia="Arial" w:hAnsi="Times New Roman" w:cs="Times New Roman"/>
                <w:sz w:val="24"/>
                <w:szCs w:val="24"/>
                <w:lang w:val="es-ES"/>
              </w:rPr>
              <w:t>en</w:t>
            </w:r>
            <w:r w:rsidRPr="006D1869">
              <w:rPr>
                <w:rFonts w:ascii="Times New Roman" w:eastAsia="Arial" w:hAnsi="Times New Roman" w:cs="Times New Roman"/>
                <w:spacing w:val="-14"/>
                <w:sz w:val="24"/>
                <w:szCs w:val="24"/>
                <w:lang w:val="es-ES"/>
              </w:rPr>
              <w:t xml:space="preserve"> </w:t>
            </w:r>
            <w:r w:rsidRPr="006D1869">
              <w:rPr>
                <w:rFonts w:ascii="Times New Roman" w:eastAsia="Arial" w:hAnsi="Times New Roman" w:cs="Times New Roman"/>
                <w:sz w:val="24"/>
                <w:szCs w:val="24"/>
                <w:lang w:val="es-ES"/>
              </w:rPr>
              <w:t>el</w:t>
            </w:r>
            <w:r w:rsidRPr="006D1869">
              <w:rPr>
                <w:rFonts w:ascii="Times New Roman" w:eastAsia="Arial" w:hAnsi="Times New Roman" w:cs="Times New Roman"/>
                <w:spacing w:val="-13"/>
                <w:sz w:val="24"/>
                <w:szCs w:val="24"/>
                <w:lang w:val="es-ES"/>
              </w:rPr>
              <w:t xml:space="preserve"> </w:t>
            </w:r>
            <w:r w:rsidRPr="006D1869">
              <w:rPr>
                <w:rFonts w:ascii="Times New Roman" w:eastAsia="Arial" w:hAnsi="Times New Roman" w:cs="Times New Roman"/>
                <w:sz w:val="24"/>
                <w:szCs w:val="24"/>
                <w:lang w:val="es-ES"/>
              </w:rPr>
              <w:t>que se desarrolla y el tipo de conocimiento que circula. Además, se considera inminente la incorporación al aula de tecnologías de la información y comunicación</w:t>
            </w:r>
            <w:r w:rsidRPr="006D1869">
              <w:rPr>
                <w:rFonts w:ascii="Times New Roman" w:eastAsia="Arial" w:hAnsi="Times New Roman" w:cs="Times New Roman"/>
                <w:spacing w:val="-12"/>
                <w:sz w:val="24"/>
                <w:szCs w:val="24"/>
                <w:lang w:val="es-ES"/>
              </w:rPr>
              <w:t xml:space="preserve"> </w:t>
            </w:r>
            <w:r w:rsidRPr="006D1869">
              <w:rPr>
                <w:rFonts w:ascii="Times New Roman" w:eastAsia="Arial" w:hAnsi="Times New Roman" w:cs="Times New Roman"/>
                <w:sz w:val="24"/>
                <w:szCs w:val="24"/>
                <w:lang w:val="es-ES"/>
              </w:rPr>
              <w:t>(TIC),</w:t>
            </w:r>
            <w:r w:rsidRPr="006D1869">
              <w:rPr>
                <w:rFonts w:ascii="Times New Roman" w:eastAsia="Arial" w:hAnsi="Times New Roman" w:cs="Times New Roman"/>
                <w:spacing w:val="-16"/>
                <w:sz w:val="24"/>
                <w:szCs w:val="24"/>
                <w:lang w:val="es-ES"/>
              </w:rPr>
              <w:t xml:space="preserve"> </w:t>
            </w:r>
            <w:r w:rsidRPr="006D1869">
              <w:rPr>
                <w:rFonts w:ascii="Times New Roman" w:eastAsia="Arial" w:hAnsi="Times New Roman" w:cs="Times New Roman"/>
                <w:sz w:val="24"/>
                <w:szCs w:val="24"/>
                <w:lang w:val="es-ES"/>
              </w:rPr>
              <w:t>para</w:t>
            </w:r>
            <w:r w:rsidRPr="006D1869">
              <w:rPr>
                <w:rFonts w:ascii="Times New Roman" w:eastAsia="Arial" w:hAnsi="Times New Roman" w:cs="Times New Roman"/>
                <w:spacing w:val="-13"/>
                <w:sz w:val="24"/>
                <w:szCs w:val="24"/>
                <w:lang w:val="es-ES"/>
              </w:rPr>
              <w:t xml:space="preserve"> </w:t>
            </w:r>
            <w:r w:rsidRPr="006D1869">
              <w:rPr>
                <w:rFonts w:ascii="Times New Roman" w:eastAsia="Arial" w:hAnsi="Times New Roman" w:cs="Times New Roman"/>
                <w:sz w:val="24"/>
                <w:szCs w:val="24"/>
                <w:lang w:val="es-ES"/>
              </w:rPr>
              <w:t>lograr</w:t>
            </w:r>
            <w:r w:rsidRPr="006D1869">
              <w:rPr>
                <w:rFonts w:ascii="Times New Roman" w:eastAsia="Arial" w:hAnsi="Times New Roman" w:cs="Times New Roman"/>
                <w:spacing w:val="-14"/>
                <w:sz w:val="24"/>
                <w:szCs w:val="24"/>
                <w:lang w:val="es-ES"/>
              </w:rPr>
              <w:t xml:space="preserve"> </w:t>
            </w:r>
            <w:r w:rsidRPr="006D1869">
              <w:rPr>
                <w:rFonts w:ascii="Times New Roman" w:eastAsia="Arial" w:hAnsi="Times New Roman" w:cs="Times New Roman"/>
                <w:sz w:val="24"/>
                <w:szCs w:val="24"/>
                <w:lang w:val="es-ES"/>
              </w:rPr>
              <w:t>el</w:t>
            </w:r>
            <w:r w:rsidRPr="006D1869">
              <w:rPr>
                <w:rFonts w:ascii="Times New Roman" w:eastAsia="Arial" w:hAnsi="Times New Roman" w:cs="Times New Roman"/>
                <w:spacing w:val="-16"/>
                <w:sz w:val="24"/>
                <w:szCs w:val="24"/>
                <w:lang w:val="es-ES"/>
              </w:rPr>
              <w:t xml:space="preserve"> </w:t>
            </w:r>
            <w:r w:rsidRPr="006D1869">
              <w:rPr>
                <w:rFonts w:ascii="Times New Roman" w:eastAsia="Arial" w:hAnsi="Times New Roman" w:cs="Times New Roman"/>
                <w:sz w:val="24"/>
                <w:szCs w:val="24"/>
                <w:lang w:val="es-ES"/>
              </w:rPr>
              <w:t>desarrollo</w:t>
            </w:r>
            <w:r w:rsidRPr="006D1869">
              <w:rPr>
                <w:rFonts w:ascii="Times New Roman" w:eastAsia="Arial" w:hAnsi="Times New Roman" w:cs="Times New Roman"/>
                <w:spacing w:val="-15"/>
                <w:sz w:val="24"/>
                <w:szCs w:val="24"/>
                <w:lang w:val="es-ES"/>
              </w:rPr>
              <w:t xml:space="preserve"> </w:t>
            </w:r>
            <w:r w:rsidRPr="006D1869">
              <w:rPr>
                <w:rFonts w:ascii="Times New Roman" w:eastAsia="Arial" w:hAnsi="Times New Roman" w:cs="Times New Roman"/>
                <w:sz w:val="24"/>
                <w:szCs w:val="24"/>
                <w:lang w:val="es-ES"/>
              </w:rPr>
              <w:t>de</w:t>
            </w:r>
            <w:r w:rsidRPr="006D1869">
              <w:rPr>
                <w:rFonts w:ascii="Times New Roman" w:eastAsia="Arial" w:hAnsi="Times New Roman" w:cs="Times New Roman"/>
                <w:spacing w:val="-15"/>
                <w:sz w:val="24"/>
                <w:szCs w:val="24"/>
                <w:lang w:val="es-ES"/>
              </w:rPr>
              <w:t xml:space="preserve"> </w:t>
            </w:r>
            <w:r w:rsidRPr="006D1869">
              <w:rPr>
                <w:rFonts w:ascii="Times New Roman" w:eastAsia="Arial" w:hAnsi="Times New Roman" w:cs="Times New Roman"/>
                <w:sz w:val="24"/>
                <w:szCs w:val="24"/>
                <w:lang w:val="es-ES"/>
              </w:rPr>
              <w:t>procesos</w:t>
            </w:r>
            <w:r w:rsidRPr="006D1869">
              <w:rPr>
                <w:rFonts w:ascii="Times New Roman" w:eastAsia="Arial" w:hAnsi="Times New Roman" w:cs="Times New Roman"/>
                <w:spacing w:val="-14"/>
                <w:sz w:val="24"/>
                <w:szCs w:val="24"/>
                <w:lang w:val="es-ES"/>
              </w:rPr>
              <w:t xml:space="preserve"> </w:t>
            </w:r>
            <w:r w:rsidRPr="006D1869">
              <w:rPr>
                <w:rFonts w:ascii="Times New Roman" w:eastAsia="Arial" w:hAnsi="Times New Roman" w:cs="Times New Roman"/>
                <w:sz w:val="24"/>
                <w:szCs w:val="24"/>
                <w:lang w:val="es-ES"/>
              </w:rPr>
              <w:t>cognitivos</w:t>
            </w:r>
            <w:r w:rsidRPr="006D1869">
              <w:rPr>
                <w:rFonts w:ascii="Times New Roman" w:eastAsia="Arial" w:hAnsi="Times New Roman" w:cs="Times New Roman"/>
                <w:spacing w:val="-14"/>
                <w:sz w:val="24"/>
                <w:szCs w:val="24"/>
                <w:lang w:val="es-ES"/>
              </w:rPr>
              <w:t xml:space="preserve"> </w:t>
            </w:r>
            <w:r w:rsidRPr="006D1869">
              <w:rPr>
                <w:rFonts w:ascii="Times New Roman" w:eastAsia="Arial" w:hAnsi="Times New Roman" w:cs="Times New Roman"/>
                <w:sz w:val="24"/>
                <w:szCs w:val="24"/>
                <w:lang w:val="es-ES"/>
              </w:rPr>
              <w:t>que</w:t>
            </w:r>
            <w:r w:rsidRPr="006D1869">
              <w:rPr>
                <w:rFonts w:ascii="Times New Roman" w:eastAsia="Arial" w:hAnsi="Times New Roman" w:cs="Times New Roman"/>
                <w:spacing w:val="-15"/>
                <w:sz w:val="24"/>
                <w:szCs w:val="24"/>
                <w:lang w:val="es-ES"/>
              </w:rPr>
              <w:t xml:space="preserve"> </w:t>
            </w:r>
            <w:r w:rsidRPr="006D1869">
              <w:rPr>
                <w:rFonts w:ascii="Times New Roman" w:eastAsia="Arial" w:hAnsi="Times New Roman" w:cs="Times New Roman"/>
                <w:sz w:val="24"/>
                <w:szCs w:val="24"/>
                <w:lang w:val="es-ES"/>
              </w:rPr>
              <w:t>permitan al y la estudiante identificar, clasificar y priorizar información. No podemos dejar de mencionar que las TIC abren posibilidades que no se tenían previamente (Díaz-Barriga, 2003). Resignifican los tiempos y los espacios de las clases más allá</w:t>
            </w:r>
            <w:r w:rsidRPr="006D1869">
              <w:rPr>
                <w:rFonts w:ascii="Times New Roman" w:eastAsia="Arial" w:hAnsi="Times New Roman" w:cs="Times New Roman"/>
                <w:spacing w:val="-10"/>
                <w:sz w:val="24"/>
                <w:szCs w:val="24"/>
                <w:lang w:val="es-ES"/>
              </w:rPr>
              <w:t xml:space="preserve"> </w:t>
            </w:r>
            <w:r w:rsidRPr="006D1869">
              <w:rPr>
                <w:rFonts w:ascii="Times New Roman" w:eastAsia="Arial" w:hAnsi="Times New Roman" w:cs="Times New Roman"/>
                <w:sz w:val="24"/>
                <w:szCs w:val="24"/>
                <w:lang w:val="es-ES"/>
              </w:rPr>
              <w:t>del</w:t>
            </w:r>
            <w:r w:rsidRPr="006D1869">
              <w:rPr>
                <w:rFonts w:ascii="Times New Roman" w:eastAsia="Arial" w:hAnsi="Times New Roman" w:cs="Times New Roman"/>
                <w:spacing w:val="-13"/>
                <w:sz w:val="24"/>
                <w:szCs w:val="24"/>
                <w:lang w:val="es-ES"/>
              </w:rPr>
              <w:t xml:space="preserve"> </w:t>
            </w:r>
            <w:r w:rsidRPr="006D1869">
              <w:rPr>
                <w:rFonts w:ascii="Times New Roman" w:eastAsia="Arial" w:hAnsi="Times New Roman" w:cs="Times New Roman"/>
                <w:sz w:val="24"/>
                <w:szCs w:val="24"/>
                <w:lang w:val="es-ES"/>
              </w:rPr>
              <w:t>aula,</w:t>
            </w:r>
            <w:r w:rsidRPr="006D1869">
              <w:rPr>
                <w:rFonts w:ascii="Times New Roman" w:eastAsia="Arial" w:hAnsi="Times New Roman" w:cs="Times New Roman"/>
                <w:spacing w:val="-12"/>
                <w:sz w:val="24"/>
                <w:szCs w:val="24"/>
                <w:lang w:val="es-ES"/>
              </w:rPr>
              <w:t xml:space="preserve"> </w:t>
            </w:r>
            <w:r w:rsidRPr="006D1869">
              <w:rPr>
                <w:rFonts w:ascii="Times New Roman" w:eastAsia="Arial" w:hAnsi="Times New Roman" w:cs="Times New Roman"/>
                <w:sz w:val="24"/>
                <w:szCs w:val="24"/>
                <w:lang w:val="es-ES"/>
              </w:rPr>
              <w:t>permitiendo,</w:t>
            </w:r>
            <w:r w:rsidRPr="006D1869">
              <w:rPr>
                <w:rFonts w:ascii="Times New Roman" w:eastAsia="Arial" w:hAnsi="Times New Roman" w:cs="Times New Roman"/>
                <w:spacing w:val="-12"/>
                <w:sz w:val="24"/>
                <w:szCs w:val="24"/>
                <w:lang w:val="es-ES"/>
              </w:rPr>
              <w:t xml:space="preserve"> </w:t>
            </w:r>
            <w:r w:rsidRPr="006D1869">
              <w:rPr>
                <w:rFonts w:ascii="Times New Roman" w:eastAsia="Arial" w:hAnsi="Times New Roman" w:cs="Times New Roman"/>
                <w:sz w:val="24"/>
                <w:szCs w:val="24"/>
                <w:lang w:val="es-ES"/>
              </w:rPr>
              <w:t>de</w:t>
            </w:r>
            <w:r w:rsidRPr="006D1869">
              <w:rPr>
                <w:rFonts w:ascii="Times New Roman" w:eastAsia="Arial" w:hAnsi="Times New Roman" w:cs="Times New Roman"/>
                <w:spacing w:val="-12"/>
                <w:sz w:val="24"/>
                <w:szCs w:val="24"/>
                <w:lang w:val="es-ES"/>
              </w:rPr>
              <w:t xml:space="preserve"> </w:t>
            </w:r>
            <w:r w:rsidRPr="006D1869">
              <w:rPr>
                <w:rFonts w:ascii="Times New Roman" w:eastAsia="Arial" w:hAnsi="Times New Roman" w:cs="Times New Roman"/>
                <w:sz w:val="24"/>
                <w:szCs w:val="24"/>
                <w:lang w:val="es-ES"/>
              </w:rPr>
              <w:t>esta</w:t>
            </w:r>
            <w:r w:rsidRPr="006D1869">
              <w:rPr>
                <w:rFonts w:ascii="Times New Roman" w:eastAsia="Arial" w:hAnsi="Times New Roman" w:cs="Times New Roman"/>
                <w:spacing w:val="-12"/>
                <w:sz w:val="24"/>
                <w:szCs w:val="24"/>
                <w:lang w:val="es-ES"/>
              </w:rPr>
              <w:t xml:space="preserve"> </w:t>
            </w:r>
            <w:r w:rsidRPr="006D1869">
              <w:rPr>
                <w:rFonts w:ascii="Times New Roman" w:eastAsia="Arial" w:hAnsi="Times New Roman" w:cs="Times New Roman"/>
                <w:sz w:val="24"/>
                <w:szCs w:val="24"/>
                <w:lang w:val="es-ES"/>
              </w:rPr>
              <w:t>manera,</w:t>
            </w:r>
            <w:r w:rsidRPr="006D1869">
              <w:rPr>
                <w:rFonts w:ascii="Times New Roman" w:eastAsia="Arial" w:hAnsi="Times New Roman" w:cs="Times New Roman"/>
                <w:spacing w:val="-12"/>
                <w:sz w:val="24"/>
                <w:szCs w:val="24"/>
                <w:lang w:val="es-ES"/>
              </w:rPr>
              <w:t xml:space="preserve"> </w:t>
            </w:r>
            <w:r w:rsidRPr="006D1869">
              <w:rPr>
                <w:rFonts w:ascii="Times New Roman" w:eastAsia="Arial" w:hAnsi="Times New Roman" w:cs="Times New Roman"/>
                <w:sz w:val="24"/>
                <w:szCs w:val="24"/>
                <w:lang w:val="es-ES"/>
              </w:rPr>
              <w:t>nuevas</w:t>
            </w:r>
            <w:r w:rsidRPr="006D1869">
              <w:rPr>
                <w:rFonts w:ascii="Times New Roman" w:eastAsia="Arial" w:hAnsi="Times New Roman" w:cs="Times New Roman"/>
                <w:spacing w:val="-7"/>
                <w:sz w:val="24"/>
                <w:szCs w:val="24"/>
                <w:lang w:val="es-ES"/>
              </w:rPr>
              <w:t xml:space="preserve"> </w:t>
            </w:r>
            <w:r w:rsidRPr="006D1869">
              <w:rPr>
                <w:rFonts w:ascii="Times New Roman" w:eastAsia="Arial" w:hAnsi="Times New Roman" w:cs="Times New Roman"/>
                <w:sz w:val="24"/>
                <w:szCs w:val="24"/>
                <w:lang w:val="es-ES"/>
              </w:rPr>
              <w:t>formas</w:t>
            </w:r>
            <w:r w:rsidRPr="006D1869">
              <w:rPr>
                <w:rFonts w:ascii="Times New Roman" w:eastAsia="Arial" w:hAnsi="Times New Roman" w:cs="Times New Roman"/>
                <w:spacing w:val="-11"/>
                <w:sz w:val="24"/>
                <w:szCs w:val="24"/>
                <w:lang w:val="es-ES"/>
              </w:rPr>
              <w:t xml:space="preserve"> </w:t>
            </w:r>
            <w:r w:rsidRPr="006D1869">
              <w:rPr>
                <w:rFonts w:ascii="Times New Roman" w:eastAsia="Arial" w:hAnsi="Times New Roman" w:cs="Times New Roman"/>
                <w:sz w:val="24"/>
                <w:szCs w:val="24"/>
                <w:lang w:val="es-ES"/>
              </w:rPr>
              <w:t>de</w:t>
            </w:r>
            <w:r w:rsidRPr="006D1869">
              <w:rPr>
                <w:rFonts w:ascii="Times New Roman" w:eastAsia="Arial" w:hAnsi="Times New Roman" w:cs="Times New Roman"/>
                <w:spacing w:val="-10"/>
                <w:sz w:val="24"/>
                <w:szCs w:val="24"/>
                <w:lang w:val="es-ES"/>
              </w:rPr>
              <w:t xml:space="preserve"> </w:t>
            </w:r>
            <w:r w:rsidRPr="006D1869">
              <w:rPr>
                <w:rFonts w:ascii="Times New Roman" w:eastAsia="Arial" w:hAnsi="Times New Roman" w:cs="Times New Roman"/>
                <w:sz w:val="24"/>
                <w:szCs w:val="24"/>
                <w:lang w:val="es-ES"/>
              </w:rPr>
              <w:t>trabajo.</w:t>
            </w:r>
            <w:r w:rsidRPr="006D1869">
              <w:rPr>
                <w:rFonts w:ascii="Times New Roman" w:eastAsia="Arial" w:hAnsi="Times New Roman" w:cs="Times New Roman"/>
                <w:spacing w:val="-9"/>
                <w:sz w:val="24"/>
                <w:szCs w:val="24"/>
                <w:lang w:val="es-ES"/>
              </w:rPr>
              <w:t xml:space="preserve"> </w:t>
            </w:r>
            <w:r w:rsidRPr="006D1869">
              <w:rPr>
                <w:rFonts w:ascii="Times New Roman" w:eastAsia="Arial" w:hAnsi="Times New Roman" w:cs="Times New Roman"/>
                <w:sz w:val="24"/>
                <w:szCs w:val="24"/>
                <w:lang w:val="es-ES"/>
              </w:rPr>
              <w:t>El</w:t>
            </w:r>
            <w:r w:rsidRPr="006D1869">
              <w:rPr>
                <w:rFonts w:ascii="Times New Roman" w:eastAsia="Arial" w:hAnsi="Times New Roman" w:cs="Times New Roman"/>
                <w:spacing w:val="-11"/>
                <w:sz w:val="24"/>
                <w:szCs w:val="24"/>
                <w:lang w:val="es-ES"/>
              </w:rPr>
              <w:t xml:space="preserve"> </w:t>
            </w:r>
            <w:r w:rsidRPr="006D1869">
              <w:rPr>
                <w:rFonts w:ascii="Times New Roman" w:eastAsia="Arial" w:hAnsi="Times New Roman" w:cs="Times New Roman"/>
                <w:sz w:val="24"/>
                <w:szCs w:val="24"/>
                <w:lang w:val="es-ES"/>
              </w:rPr>
              <w:t>propósito principal es favorecer los procesos comprensivos (Litwin, 2008), mediante dispositivos pedagógico que los estimulen. Es así como desde la cátedra se propone trabajar incorporando los diferentes lenguajes:</w:t>
            </w:r>
          </w:p>
          <w:p w:rsidR="006D1869" w:rsidRPr="006D1869" w:rsidRDefault="006D1869" w:rsidP="006D1869">
            <w:pPr>
              <w:numPr>
                <w:ilvl w:val="0"/>
                <w:numId w:val="3"/>
              </w:numPr>
              <w:tabs>
                <w:tab w:val="left" w:pos="820"/>
              </w:tabs>
              <w:spacing w:before="199" w:line="273" w:lineRule="auto"/>
              <w:ind w:right="82"/>
              <w:jc w:val="both"/>
              <w:rPr>
                <w:rFonts w:ascii="Times New Roman" w:eastAsia="Arial" w:hAnsi="Times New Roman" w:cs="Times New Roman"/>
                <w:sz w:val="24"/>
                <w:szCs w:val="24"/>
                <w:lang w:val="es-ES"/>
              </w:rPr>
            </w:pPr>
            <w:r w:rsidRPr="006D1869">
              <w:rPr>
                <w:rFonts w:ascii="Times New Roman" w:eastAsia="Arial" w:hAnsi="Times New Roman" w:cs="Times New Roman"/>
                <w:sz w:val="24"/>
                <w:szCs w:val="24"/>
                <w:lang w:val="es-ES"/>
              </w:rPr>
              <w:t xml:space="preserve">La pregunta (Litwin, 2008: 80-81), Se realizan en los distintos momentos de la clase, con el objeto de promover la comprensión en los/as </w:t>
            </w:r>
            <w:r w:rsidRPr="006D1869">
              <w:rPr>
                <w:rFonts w:ascii="Times New Roman" w:eastAsia="Arial" w:hAnsi="Times New Roman" w:cs="Times New Roman"/>
                <w:spacing w:val="-2"/>
                <w:sz w:val="24"/>
                <w:szCs w:val="24"/>
                <w:lang w:val="es-ES"/>
              </w:rPr>
              <w:t>estudiantes.</w:t>
            </w:r>
          </w:p>
          <w:p w:rsidR="006D1869" w:rsidRPr="006D1869" w:rsidRDefault="006D1869" w:rsidP="006D1869">
            <w:pPr>
              <w:spacing w:before="99" w:line="276" w:lineRule="auto"/>
              <w:ind w:left="813" w:right="97"/>
              <w:jc w:val="both"/>
              <w:rPr>
                <w:rFonts w:ascii="Times New Roman" w:hAnsi="Times New Roman" w:cs="Times New Roman"/>
                <w:sz w:val="24"/>
                <w:szCs w:val="24"/>
              </w:rPr>
            </w:pPr>
            <w:r w:rsidRPr="006D1869">
              <w:rPr>
                <w:rFonts w:ascii="Times New Roman" w:hAnsi="Times New Roman" w:cs="Times New Roman"/>
                <w:sz w:val="24"/>
                <w:szCs w:val="24"/>
              </w:rPr>
              <w:t>Las experiencias artísticas (Eisner, 2004: 119), se propone observar cuadros,</w:t>
            </w:r>
            <w:r w:rsidRPr="006D1869">
              <w:rPr>
                <w:rFonts w:ascii="Times New Roman" w:hAnsi="Times New Roman" w:cs="Times New Roman"/>
                <w:spacing w:val="-17"/>
                <w:sz w:val="24"/>
                <w:szCs w:val="24"/>
              </w:rPr>
              <w:t xml:space="preserve"> </w:t>
            </w:r>
            <w:r w:rsidRPr="006D1869">
              <w:rPr>
                <w:rFonts w:ascii="Times New Roman" w:hAnsi="Times New Roman" w:cs="Times New Roman"/>
                <w:sz w:val="24"/>
                <w:szCs w:val="24"/>
              </w:rPr>
              <w:t>obras</w:t>
            </w:r>
            <w:r w:rsidRPr="006D1869">
              <w:rPr>
                <w:rFonts w:ascii="Times New Roman" w:hAnsi="Times New Roman" w:cs="Times New Roman"/>
                <w:spacing w:val="-17"/>
                <w:sz w:val="24"/>
                <w:szCs w:val="24"/>
              </w:rPr>
              <w:t xml:space="preserve"> </w:t>
            </w:r>
            <w:r w:rsidRPr="006D1869">
              <w:rPr>
                <w:rFonts w:ascii="Times New Roman" w:hAnsi="Times New Roman" w:cs="Times New Roman"/>
                <w:sz w:val="24"/>
                <w:szCs w:val="24"/>
              </w:rPr>
              <w:t>de</w:t>
            </w:r>
            <w:r w:rsidRPr="006D1869">
              <w:rPr>
                <w:rFonts w:ascii="Times New Roman" w:hAnsi="Times New Roman" w:cs="Times New Roman"/>
                <w:spacing w:val="-16"/>
                <w:sz w:val="24"/>
                <w:szCs w:val="24"/>
              </w:rPr>
              <w:t xml:space="preserve"> </w:t>
            </w:r>
            <w:r w:rsidRPr="006D1869">
              <w:rPr>
                <w:rFonts w:ascii="Times New Roman" w:hAnsi="Times New Roman" w:cs="Times New Roman"/>
                <w:sz w:val="24"/>
                <w:szCs w:val="24"/>
              </w:rPr>
              <w:t>teatro,</w:t>
            </w:r>
            <w:r w:rsidRPr="006D1869">
              <w:rPr>
                <w:rFonts w:ascii="Times New Roman" w:hAnsi="Times New Roman" w:cs="Times New Roman"/>
                <w:spacing w:val="-17"/>
                <w:sz w:val="24"/>
                <w:szCs w:val="24"/>
              </w:rPr>
              <w:t xml:space="preserve"> </w:t>
            </w:r>
            <w:r w:rsidRPr="006D1869">
              <w:rPr>
                <w:rFonts w:ascii="Times New Roman" w:hAnsi="Times New Roman" w:cs="Times New Roman"/>
                <w:sz w:val="24"/>
                <w:szCs w:val="24"/>
              </w:rPr>
              <w:t>cine</w:t>
            </w:r>
            <w:r w:rsidRPr="006D1869">
              <w:rPr>
                <w:rFonts w:ascii="Times New Roman" w:hAnsi="Times New Roman" w:cs="Times New Roman"/>
                <w:spacing w:val="-17"/>
                <w:sz w:val="24"/>
                <w:szCs w:val="24"/>
              </w:rPr>
              <w:t xml:space="preserve"> </w:t>
            </w:r>
            <w:r w:rsidRPr="006D1869">
              <w:rPr>
                <w:rFonts w:ascii="Times New Roman" w:hAnsi="Times New Roman" w:cs="Times New Roman"/>
                <w:sz w:val="24"/>
                <w:szCs w:val="24"/>
              </w:rPr>
              <w:t>y</w:t>
            </w:r>
            <w:r w:rsidRPr="006D1869">
              <w:rPr>
                <w:rFonts w:ascii="Times New Roman" w:hAnsi="Times New Roman" w:cs="Times New Roman"/>
                <w:spacing w:val="-17"/>
                <w:sz w:val="24"/>
                <w:szCs w:val="24"/>
              </w:rPr>
              <w:t xml:space="preserve"> </w:t>
            </w:r>
            <w:r w:rsidRPr="006D1869">
              <w:rPr>
                <w:rFonts w:ascii="Times New Roman" w:hAnsi="Times New Roman" w:cs="Times New Roman"/>
                <w:sz w:val="24"/>
                <w:szCs w:val="24"/>
              </w:rPr>
              <w:t>escuchar</w:t>
            </w:r>
            <w:r w:rsidRPr="006D1869">
              <w:rPr>
                <w:rFonts w:ascii="Times New Roman" w:hAnsi="Times New Roman" w:cs="Times New Roman"/>
                <w:spacing w:val="-16"/>
                <w:sz w:val="24"/>
                <w:szCs w:val="24"/>
              </w:rPr>
              <w:t xml:space="preserve"> </w:t>
            </w:r>
            <w:r w:rsidRPr="006D1869">
              <w:rPr>
                <w:rFonts w:ascii="Times New Roman" w:hAnsi="Times New Roman" w:cs="Times New Roman"/>
                <w:sz w:val="24"/>
                <w:szCs w:val="24"/>
              </w:rPr>
              <w:t>obras</w:t>
            </w:r>
            <w:r w:rsidRPr="006D1869">
              <w:rPr>
                <w:rFonts w:ascii="Times New Roman" w:hAnsi="Times New Roman" w:cs="Times New Roman"/>
                <w:spacing w:val="-17"/>
                <w:sz w:val="24"/>
                <w:szCs w:val="24"/>
              </w:rPr>
              <w:t xml:space="preserve"> </w:t>
            </w:r>
            <w:r w:rsidRPr="006D1869">
              <w:rPr>
                <w:rFonts w:ascii="Times New Roman" w:hAnsi="Times New Roman" w:cs="Times New Roman"/>
                <w:sz w:val="24"/>
                <w:szCs w:val="24"/>
              </w:rPr>
              <w:t>musicales.</w:t>
            </w:r>
            <w:r w:rsidRPr="006D1869">
              <w:rPr>
                <w:rFonts w:ascii="Times New Roman" w:hAnsi="Times New Roman" w:cs="Times New Roman"/>
                <w:spacing w:val="-17"/>
                <w:sz w:val="24"/>
                <w:szCs w:val="24"/>
              </w:rPr>
              <w:t xml:space="preserve"> </w:t>
            </w:r>
            <w:r w:rsidRPr="006D1869">
              <w:rPr>
                <w:rFonts w:ascii="Times New Roman" w:hAnsi="Times New Roman" w:cs="Times New Roman"/>
                <w:sz w:val="24"/>
                <w:szCs w:val="24"/>
              </w:rPr>
              <w:t>Con</w:t>
            </w:r>
            <w:r w:rsidRPr="006D1869">
              <w:rPr>
                <w:rFonts w:ascii="Times New Roman" w:hAnsi="Times New Roman" w:cs="Times New Roman"/>
                <w:spacing w:val="-16"/>
                <w:sz w:val="24"/>
                <w:szCs w:val="24"/>
              </w:rPr>
              <w:t xml:space="preserve"> </w:t>
            </w:r>
            <w:r w:rsidRPr="006D1869">
              <w:rPr>
                <w:rFonts w:ascii="Times New Roman" w:hAnsi="Times New Roman" w:cs="Times New Roman"/>
                <w:sz w:val="24"/>
                <w:szCs w:val="24"/>
              </w:rPr>
              <w:t>la</w:t>
            </w:r>
            <w:r w:rsidRPr="006D1869">
              <w:rPr>
                <w:rFonts w:ascii="Times New Roman" w:hAnsi="Times New Roman" w:cs="Times New Roman"/>
                <w:spacing w:val="-17"/>
                <w:sz w:val="24"/>
                <w:szCs w:val="24"/>
              </w:rPr>
              <w:t xml:space="preserve"> </w:t>
            </w:r>
            <w:r w:rsidRPr="006D1869">
              <w:rPr>
                <w:rFonts w:ascii="Times New Roman" w:hAnsi="Times New Roman" w:cs="Times New Roman"/>
                <w:sz w:val="24"/>
                <w:szCs w:val="24"/>
              </w:rPr>
              <w:t>intención de promover oportunidades y estímulos para usar el lenguaje. En varias oportunidades este trabajo será posible gracias a la incorporación de las TIC. Las visitas a museos y muestras de diverso carácter, así como a instituciones</w:t>
            </w:r>
            <w:r w:rsidRPr="006D1869">
              <w:rPr>
                <w:rFonts w:ascii="Times New Roman" w:hAnsi="Times New Roman" w:cs="Times New Roman"/>
                <w:spacing w:val="37"/>
                <w:sz w:val="24"/>
                <w:szCs w:val="24"/>
              </w:rPr>
              <w:t xml:space="preserve"> </w:t>
            </w:r>
            <w:r w:rsidRPr="006D1869">
              <w:rPr>
                <w:rFonts w:ascii="Times New Roman" w:hAnsi="Times New Roman" w:cs="Times New Roman"/>
                <w:sz w:val="24"/>
                <w:szCs w:val="24"/>
              </w:rPr>
              <w:t>educativas</w:t>
            </w:r>
            <w:r w:rsidRPr="006D1869">
              <w:rPr>
                <w:rFonts w:ascii="Times New Roman" w:hAnsi="Times New Roman" w:cs="Times New Roman"/>
                <w:spacing w:val="37"/>
                <w:sz w:val="24"/>
                <w:szCs w:val="24"/>
              </w:rPr>
              <w:t xml:space="preserve"> </w:t>
            </w:r>
            <w:r w:rsidRPr="006D1869">
              <w:rPr>
                <w:rFonts w:ascii="Times New Roman" w:hAnsi="Times New Roman" w:cs="Times New Roman"/>
                <w:sz w:val="24"/>
                <w:szCs w:val="24"/>
              </w:rPr>
              <w:t>tradicionales,</w:t>
            </w:r>
            <w:r w:rsidRPr="006D1869">
              <w:rPr>
                <w:rFonts w:ascii="Times New Roman" w:hAnsi="Times New Roman" w:cs="Times New Roman"/>
                <w:spacing w:val="38"/>
                <w:sz w:val="24"/>
                <w:szCs w:val="24"/>
              </w:rPr>
              <w:t xml:space="preserve"> </w:t>
            </w:r>
            <w:r w:rsidRPr="006D1869">
              <w:rPr>
                <w:rFonts w:ascii="Times New Roman" w:hAnsi="Times New Roman" w:cs="Times New Roman"/>
                <w:sz w:val="24"/>
                <w:szCs w:val="24"/>
              </w:rPr>
              <w:t>archivos</w:t>
            </w:r>
            <w:r w:rsidRPr="006D1869">
              <w:rPr>
                <w:rFonts w:ascii="Times New Roman" w:hAnsi="Times New Roman" w:cs="Times New Roman"/>
                <w:spacing w:val="37"/>
                <w:sz w:val="24"/>
                <w:szCs w:val="24"/>
              </w:rPr>
              <w:t xml:space="preserve"> </w:t>
            </w:r>
            <w:r w:rsidRPr="006D1869">
              <w:rPr>
                <w:rFonts w:ascii="Times New Roman" w:hAnsi="Times New Roman" w:cs="Times New Roman"/>
                <w:sz w:val="24"/>
                <w:szCs w:val="24"/>
              </w:rPr>
              <w:t>y</w:t>
            </w:r>
            <w:r w:rsidRPr="006D1869">
              <w:rPr>
                <w:rFonts w:ascii="Times New Roman" w:hAnsi="Times New Roman" w:cs="Times New Roman"/>
                <w:spacing w:val="35"/>
                <w:sz w:val="24"/>
                <w:szCs w:val="24"/>
              </w:rPr>
              <w:t xml:space="preserve"> </w:t>
            </w:r>
            <w:r w:rsidRPr="006D1869">
              <w:rPr>
                <w:rFonts w:ascii="Times New Roman" w:hAnsi="Times New Roman" w:cs="Times New Roman"/>
                <w:sz w:val="24"/>
                <w:szCs w:val="24"/>
              </w:rPr>
              <w:t>bibliotecas</w:t>
            </w:r>
            <w:r w:rsidRPr="006D1869">
              <w:rPr>
                <w:rFonts w:ascii="Times New Roman" w:hAnsi="Times New Roman" w:cs="Times New Roman"/>
                <w:spacing w:val="37"/>
                <w:sz w:val="24"/>
                <w:szCs w:val="24"/>
              </w:rPr>
              <w:t xml:space="preserve"> </w:t>
            </w:r>
            <w:r w:rsidRPr="006D1869">
              <w:rPr>
                <w:rFonts w:ascii="Times New Roman" w:hAnsi="Times New Roman" w:cs="Times New Roman"/>
                <w:sz w:val="24"/>
                <w:szCs w:val="24"/>
              </w:rPr>
              <w:t>constituyen experiencias</w:t>
            </w:r>
            <w:r w:rsidRPr="006D1869">
              <w:rPr>
                <w:rFonts w:ascii="Times New Roman" w:hAnsi="Times New Roman" w:cs="Times New Roman"/>
                <w:spacing w:val="-3"/>
                <w:sz w:val="24"/>
                <w:szCs w:val="24"/>
              </w:rPr>
              <w:t xml:space="preserve"> </w:t>
            </w:r>
            <w:r w:rsidRPr="006D1869">
              <w:rPr>
                <w:rFonts w:ascii="Times New Roman" w:hAnsi="Times New Roman" w:cs="Times New Roman"/>
                <w:sz w:val="24"/>
                <w:szCs w:val="24"/>
              </w:rPr>
              <w:t>potentes</w:t>
            </w:r>
            <w:r w:rsidRPr="006D1869">
              <w:rPr>
                <w:rFonts w:ascii="Times New Roman" w:hAnsi="Times New Roman" w:cs="Times New Roman"/>
                <w:spacing w:val="-9"/>
                <w:sz w:val="24"/>
                <w:szCs w:val="24"/>
              </w:rPr>
              <w:t xml:space="preserve"> </w:t>
            </w:r>
            <w:r w:rsidRPr="006D1869">
              <w:rPr>
                <w:rFonts w:ascii="Times New Roman" w:hAnsi="Times New Roman" w:cs="Times New Roman"/>
                <w:sz w:val="24"/>
                <w:szCs w:val="24"/>
              </w:rPr>
              <w:t>para</w:t>
            </w:r>
            <w:r w:rsidRPr="006D1869">
              <w:rPr>
                <w:rFonts w:ascii="Times New Roman" w:hAnsi="Times New Roman" w:cs="Times New Roman"/>
                <w:spacing w:val="-7"/>
                <w:sz w:val="24"/>
                <w:szCs w:val="24"/>
              </w:rPr>
              <w:t xml:space="preserve"> </w:t>
            </w:r>
            <w:r w:rsidRPr="006D1869">
              <w:rPr>
                <w:rFonts w:ascii="Times New Roman" w:hAnsi="Times New Roman" w:cs="Times New Roman"/>
                <w:sz w:val="24"/>
                <w:szCs w:val="24"/>
              </w:rPr>
              <w:t>acercar</w:t>
            </w:r>
            <w:r w:rsidRPr="006D1869">
              <w:rPr>
                <w:rFonts w:ascii="Times New Roman" w:hAnsi="Times New Roman" w:cs="Times New Roman"/>
                <w:spacing w:val="-6"/>
                <w:sz w:val="24"/>
                <w:szCs w:val="24"/>
              </w:rPr>
              <w:t xml:space="preserve"> </w:t>
            </w:r>
            <w:r w:rsidRPr="006D1869">
              <w:rPr>
                <w:rFonts w:ascii="Times New Roman" w:hAnsi="Times New Roman" w:cs="Times New Roman"/>
                <w:sz w:val="24"/>
                <w:szCs w:val="24"/>
              </w:rPr>
              <w:t>el</w:t>
            </w:r>
            <w:r w:rsidRPr="006D1869">
              <w:rPr>
                <w:rFonts w:ascii="Times New Roman" w:hAnsi="Times New Roman" w:cs="Times New Roman"/>
                <w:spacing w:val="-6"/>
                <w:sz w:val="24"/>
                <w:szCs w:val="24"/>
              </w:rPr>
              <w:t xml:space="preserve"> </w:t>
            </w:r>
            <w:r w:rsidRPr="006D1869">
              <w:rPr>
                <w:rFonts w:ascii="Times New Roman" w:hAnsi="Times New Roman" w:cs="Times New Roman"/>
                <w:sz w:val="24"/>
                <w:szCs w:val="24"/>
              </w:rPr>
              <w:t>patrimonio</w:t>
            </w:r>
            <w:r w:rsidRPr="006D1869">
              <w:rPr>
                <w:rFonts w:ascii="Times New Roman" w:hAnsi="Times New Roman" w:cs="Times New Roman"/>
                <w:spacing w:val="-9"/>
                <w:sz w:val="24"/>
                <w:szCs w:val="24"/>
              </w:rPr>
              <w:t xml:space="preserve"> </w:t>
            </w:r>
            <w:r w:rsidRPr="006D1869">
              <w:rPr>
                <w:rFonts w:ascii="Times New Roman" w:hAnsi="Times New Roman" w:cs="Times New Roman"/>
                <w:sz w:val="24"/>
                <w:szCs w:val="24"/>
              </w:rPr>
              <w:t>educativo</w:t>
            </w:r>
            <w:r w:rsidRPr="006D1869">
              <w:rPr>
                <w:rFonts w:ascii="Times New Roman" w:hAnsi="Times New Roman" w:cs="Times New Roman"/>
                <w:spacing w:val="-5"/>
                <w:sz w:val="24"/>
                <w:szCs w:val="24"/>
              </w:rPr>
              <w:t xml:space="preserve"> </w:t>
            </w:r>
            <w:r w:rsidRPr="006D1869">
              <w:rPr>
                <w:rFonts w:ascii="Times New Roman" w:hAnsi="Times New Roman" w:cs="Times New Roman"/>
                <w:sz w:val="24"/>
                <w:szCs w:val="24"/>
              </w:rPr>
              <w:t>a</w:t>
            </w:r>
            <w:r w:rsidRPr="006D1869">
              <w:rPr>
                <w:rFonts w:ascii="Times New Roman" w:hAnsi="Times New Roman" w:cs="Times New Roman"/>
                <w:spacing w:val="-5"/>
                <w:sz w:val="24"/>
                <w:szCs w:val="24"/>
              </w:rPr>
              <w:t xml:space="preserve"> </w:t>
            </w:r>
            <w:r w:rsidRPr="006D1869">
              <w:rPr>
                <w:rFonts w:ascii="Times New Roman" w:hAnsi="Times New Roman" w:cs="Times New Roman"/>
                <w:sz w:val="24"/>
                <w:szCs w:val="24"/>
              </w:rPr>
              <w:t>través</w:t>
            </w:r>
            <w:r w:rsidRPr="006D1869">
              <w:rPr>
                <w:rFonts w:ascii="Times New Roman" w:hAnsi="Times New Roman" w:cs="Times New Roman"/>
                <w:spacing w:val="-5"/>
                <w:sz w:val="24"/>
                <w:szCs w:val="24"/>
              </w:rPr>
              <w:t xml:space="preserve"> </w:t>
            </w:r>
            <w:r w:rsidRPr="006D1869">
              <w:rPr>
                <w:rFonts w:ascii="Times New Roman" w:hAnsi="Times New Roman" w:cs="Times New Roman"/>
                <w:sz w:val="24"/>
                <w:szCs w:val="24"/>
              </w:rPr>
              <w:t>de</w:t>
            </w:r>
            <w:r w:rsidRPr="006D1869">
              <w:rPr>
                <w:rFonts w:ascii="Times New Roman" w:hAnsi="Times New Roman" w:cs="Times New Roman"/>
                <w:spacing w:val="-5"/>
                <w:sz w:val="24"/>
                <w:szCs w:val="24"/>
              </w:rPr>
              <w:t xml:space="preserve"> </w:t>
            </w:r>
            <w:r w:rsidRPr="006D1869">
              <w:rPr>
                <w:rFonts w:ascii="Times New Roman" w:hAnsi="Times New Roman" w:cs="Times New Roman"/>
                <w:sz w:val="24"/>
                <w:szCs w:val="24"/>
              </w:rPr>
              <w:t>los objetos-huella y su relación con el contexto.</w:t>
            </w:r>
          </w:p>
          <w:p w:rsidR="006D1869" w:rsidRPr="006D1869" w:rsidRDefault="006D1869" w:rsidP="006D1869">
            <w:pPr>
              <w:numPr>
                <w:ilvl w:val="0"/>
                <w:numId w:val="2"/>
              </w:numPr>
              <w:tabs>
                <w:tab w:val="left" w:pos="813"/>
              </w:tabs>
              <w:spacing w:line="273" w:lineRule="auto"/>
              <w:ind w:right="94"/>
              <w:jc w:val="both"/>
              <w:rPr>
                <w:rFonts w:ascii="Times New Roman" w:hAnsi="Times New Roman" w:cs="Times New Roman"/>
                <w:sz w:val="24"/>
                <w:szCs w:val="24"/>
              </w:rPr>
            </w:pPr>
            <w:r w:rsidRPr="006D1869">
              <w:rPr>
                <w:rFonts w:ascii="Times New Roman" w:hAnsi="Times New Roman" w:cs="Times New Roman"/>
                <w:sz w:val="24"/>
                <w:szCs w:val="24"/>
              </w:rPr>
              <w:t>El trabajo grupal (Shulman, Lotan, y Whitcomb,1999): se presentan desafíos con la intención de que sean resueltos de forma colaborativa.</w:t>
            </w:r>
          </w:p>
          <w:p w:rsidR="006D1869" w:rsidRPr="006D1869" w:rsidRDefault="006D1869" w:rsidP="006D1869">
            <w:pPr>
              <w:numPr>
                <w:ilvl w:val="0"/>
                <w:numId w:val="2"/>
              </w:numPr>
              <w:tabs>
                <w:tab w:val="left" w:pos="813"/>
              </w:tabs>
              <w:spacing w:line="273" w:lineRule="auto"/>
              <w:ind w:right="95"/>
              <w:jc w:val="both"/>
              <w:rPr>
                <w:rFonts w:ascii="Times New Roman" w:hAnsi="Times New Roman" w:cs="Times New Roman"/>
                <w:sz w:val="24"/>
                <w:szCs w:val="24"/>
              </w:rPr>
            </w:pPr>
            <w:r w:rsidRPr="006D1869">
              <w:rPr>
                <w:rFonts w:ascii="Times New Roman" w:hAnsi="Times New Roman" w:cs="Times New Roman"/>
                <w:sz w:val="24"/>
                <w:szCs w:val="24"/>
              </w:rPr>
              <w:t>Investigar con tecnologías (Sagol, Cecilia,2012): recolectar información y promover alfabetizaciones críticas.</w:t>
            </w:r>
          </w:p>
          <w:p w:rsidR="006D1869" w:rsidRPr="006D1869" w:rsidRDefault="006D1869" w:rsidP="006D1869">
            <w:pPr>
              <w:numPr>
                <w:ilvl w:val="0"/>
                <w:numId w:val="2"/>
              </w:numPr>
              <w:tabs>
                <w:tab w:val="left" w:pos="813"/>
                <w:tab w:val="left" w:pos="946"/>
              </w:tabs>
              <w:spacing w:before="1" w:line="276" w:lineRule="auto"/>
              <w:ind w:right="86"/>
              <w:jc w:val="both"/>
              <w:rPr>
                <w:rFonts w:ascii="Times New Roman" w:hAnsi="Times New Roman" w:cs="Times New Roman"/>
                <w:sz w:val="24"/>
                <w:szCs w:val="24"/>
              </w:rPr>
            </w:pPr>
            <w:r w:rsidRPr="006D1869">
              <w:rPr>
                <w:rFonts w:ascii="Times New Roman" w:hAnsi="Times New Roman" w:cs="Times New Roman"/>
                <w:sz w:val="24"/>
                <w:szCs w:val="24"/>
              </w:rPr>
              <w:tab/>
              <w:t>Estrategias de meta-cognición (Rottemberg- Anijovich, 2007): se pretende permitir a el/ la estudiante reflexionar, volver a pensar en sus ideas previas, revisar el proceso de cómo aprendió. Para ello se propone, analizar la tarea, diseñar estrategias vinculadas con la tarea, detectar y seleccionar estrategias personales y adecuadas, analizar factores externos. Estrategias de Lectura y escritura (Brailovsky 2014): Toma de apuntes</w:t>
            </w:r>
            <w:r w:rsidRPr="006D1869">
              <w:rPr>
                <w:rFonts w:ascii="Times New Roman" w:hAnsi="Times New Roman" w:cs="Times New Roman"/>
                <w:spacing w:val="-5"/>
                <w:sz w:val="24"/>
                <w:szCs w:val="24"/>
              </w:rPr>
              <w:t xml:space="preserve"> </w:t>
            </w:r>
            <w:r w:rsidRPr="006D1869">
              <w:rPr>
                <w:rFonts w:ascii="Times New Roman" w:hAnsi="Times New Roman" w:cs="Times New Roman"/>
                <w:sz w:val="24"/>
                <w:szCs w:val="24"/>
              </w:rPr>
              <w:t>compartidos,</w:t>
            </w:r>
            <w:r w:rsidRPr="006D1869">
              <w:rPr>
                <w:rFonts w:ascii="Times New Roman" w:hAnsi="Times New Roman" w:cs="Times New Roman"/>
                <w:spacing w:val="-7"/>
                <w:sz w:val="24"/>
                <w:szCs w:val="24"/>
              </w:rPr>
              <w:t xml:space="preserve"> </w:t>
            </w:r>
            <w:r w:rsidRPr="006D1869">
              <w:rPr>
                <w:rFonts w:ascii="Times New Roman" w:hAnsi="Times New Roman" w:cs="Times New Roman"/>
                <w:sz w:val="24"/>
                <w:szCs w:val="24"/>
              </w:rPr>
              <w:t>guía</w:t>
            </w:r>
            <w:r w:rsidRPr="006D1869">
              <w:rPr>
                <w:rFonts w:ascii="Times New Roman" w:hAnsi="Times New Roman" w:cs="Times New Roman"/>
                <w:spacing w:val="-5"/>
                <w:sz w:val="24"/>
                <w:szCs w:val="24"/>
              </w:rPr>
              <w:t xml:space="preserve"> </w:t>
            </w:r>
            <w:r w:rsidRPr="006D1869">
              <w:rPr>
                <w:rFonts w:ascii="Times New Roman" w:hAnsi="Times New Roman" w:cs="Times New Roman"/>
                <w:sz w:val="24"/>
                <w:szCs w:val="24"/>
              </w:rPr>
              <w:t>de</w:t>
            </w:r>
            <w:r w:rsidRPr="006D1869">
              <w:rPr>
                <w:rFonts w:ascii="Times New Roman" w:hAnsi="Times New Roman" w:cs="Times New Roman"/>
                <w:spacing w:val="-1"/>
                <w:sz w:val="24"/>
                <w:szCs w:val="24"/>
              </w:rPr>
              <w:t xml:space="preserve"> </w:t>
            </w:r>
            <w:r w:rsidRPr="006D1869">
              <w:rPr>
                <w:rFonts w:ascii="Times New Roman" w:hAnsi="Times New Roman" w:cs="Times New Roman"/>
                <w:sz w:val="24"/>
                <w:szCs w:val="24"/>
              </w:rPr>
              <w:t>lectura</w:t>
            </w:r>
            <w:r w:rsidRPr="006D1869">
              <w:rPr>
                <w:rFonts w:ascii="Times New Roman" w:hAnsi="Times New Roman" w:cs="Times New Roman"/>
                <w:spacing w:val="-5"/>
                <w:sz w:val="24"/>
                <w:szCs w:val="24"/>
              </w:rPr>
              <w:t xml:space="preserve"> </w:t>
            </w:r>
            <w:r w:rsidRPr="006D1869">
              <w:rPr>
                <w:rFonts w:ascii="Times New Roman" w:hAnsi="Times New Roman" w:cs="Times New Roman"/>
                <w:sz w:val="24"/>
                <w:szCs w:val="24"/>
              </w:rPr>
              <w:t>y</w:t>
            </w:r>
            <w:r w:rsidRPr="006D1869">
              <w:rPr>
                <w:rFonts w:ascii="Times New Roman" w:hAnsi="Times New Roman" w:cs="Times New Roman"/>
                <w:spacing w:val="-8"/>
                <w:sz w:val="24"/>
                <w:szCs w:val="24"/>
              </w:rPr>
              <w:t xml:space="preserve"> </w:t>
            </w:r>
            <w:r w:rsidRPr="006D1869">
              <w:rPr>
                <w:rFonts w:ascii="Times New Roman" w:hAnsi="Times New Roman" w:cs="Times New Roman"/>
                <w:sz w:val="24"/>
                <w:szCs w:val="24"/>
              </w:rPr>
              <w:t>escritura</w:t>
            </w:r>
            <w:r w:rsidRPr="006D1869">
              <w:rPr>
                <w:rFonts w:ascii="Times New Roman" w:hAnsi="Times New Roman" w:cs="Times New Roman"/>
                <w:spacing w:val="-5"/>
                <w:sz w:val="24"/>
                <w:szCs w:val="24"/>
              </w:rPr>
              <w:t xml:space="preserve"> </w:t>
            </w:r>
            <w:r w:rsidRPr="006D1869">
              <w:rPr>
                <w:rFonts w:ascii="Times New Roman" w:hAnsi="Times New Roman" w:cs="Times New Roman"/>
                <w:sz w:val="24"/>
                <w:szCs w:val="24"/>
              </w:rPr>
              <w:t>en</w:t>
            </w:r>
            <w:r w:rsidRPr="006D1869">
              <w:rPr>
                <w:rFonts w:ascii="Times New Roman" w:hAnsi="Times New Roman" w:cs="Times New Roman"/>
                <w:spacing w:val="-7"/>
                <w:sz w:val="24"/>
                <w:szCs w:val="24"/>
              </w:rPr>
              <w:t xml:space="preserve"> </w:t>
            </w:r>
            <w:r w:rsidRPr="006D1869">
              <w:rPr>
                <w:rFonts w:ascii="Times New Roman" w:hAnsi="Times New Roman" w:cs="Times New Roman"/>
                <w:sz w:val="24"/>
                <w:szCs w:val="24"/>
              </w:rPr>
              <w:t>base</w:t>
            </w:r>
            <w:r w:rsidRPr="006D1869">
              <w:rPr>
                <w:rFonts w:ascii="Times New Roman" w:hAnsi="Times New Roman" w:cs="Times New Roman"/>
                <w:spacing w:val="-5"/>
                <w:sz w:val="24"/>
                <w:szCs w:val="24"/>
              </w:rPr>
              <w:t xml:space="preserve"> </w:t>
            </w:r>
            <w:r w:rsidRPr="006D1869">
              <w:rPr>
                <w:rFonts w:ascii="Times New Roman" w:hAnsi="Times New Roman" w:cs="Times New Roman"/>
                <w:sz w:val="24"/>
                <w:szCs w:val="24"/>
              </w:rPr>
              <w:t>a</w:t>
            </w:r>
            <w:r w:rsidRPr="006D1869">
              <w:rPr>
                <w:rFonts w:ascii="Times New Roman" w:hAnsi="Times New Roman" w:cs="Times New Roman"/>
                <w:spacing w:val="-7"/>
                <w:sz w:val="24"/>
                <w:szCs w:val="24"/>
              </w:rPr>
              <w:t xml:space="preserve"> </w:t>
            </w:r>
            <w:r w:rsidRPr="006D1869">
              <w:rPr>
                <w:rFonts w:ascii="Times New Roman" w:hAnsi="Times New Roman" w:cs="Times New Roman"/>
                <w:sz w:val="24"/>
                <w:szCs w:val="24"/>
              </w:rPr>
              <w:t>preguntas</w:t>
            </w:r>
            <w:r w:rsidRPr="006D1869">
              <w:rPr>
                <w:rFonts w:ascii="Times New Roman" w:hAnsi="Times New Roman" w:cs="Times New Roman"/>
                <w:spacing w:val="-5"/>
                <w:sz w:val="24"/>
                <w:szCs w:val="24"/>
              </w:rPr>
              <w:t xml:space="preserve"> </w:t>
            </w:r>
            <w:r w:rsidRPr="006D1869">
              <w:rPr>
                <w:rFonts w:ascii="Times New Roman" w:hAnsi="Times New Roman" w:cs="Times New Roman"/>
                <w:sz w:val="24"/>
                <w:szCs w:val="24"/>
              </w:rPr>
              <w:t xml:space="preserve">para la comprensión de textos bibliográficos a partir del rearmado del texto por escrito, reseñas de clase y mapas conceptuales con diferentes medios </w:t>
            </w:r>
            <w:r w:rsidRPr="006D1869">
              <w:rPr>
                <w:rFonts w:ascii="Times New Roman" w:hAnsi="Times New Roman" w:cs="Times New Roman"/>
                <w:spacing w:val="-2"/>
                <w:sz w:val="24"/>
                <w:szCs w:val="24"/>
              </w:rPr>
              <w:t>tecnológicos.</w:t>
            </w:r>
          </w:p>
          <w:p w:rsidR="006D1869" w:rsidRPr="006D1869" w:rsidRDefault="006D1869" w:rsidP="006D1869">
            <w:pPr>
              <w:tabs>
                <w:tab w:val="left" w:pos="820"/>
              </w:tabs>
              <w:spacing w:before="5" w:line="276" w:lineRule="auto"/>
              <w:ind w:left="820" w:right="80"/>
              <w:jc w:val="both"/>
              <w:rPr>
                <w:rFonts w:ascii="Times New Roman" w:eastAsia="Arial" w:hAnsi="Times New Roman" w:cs="Times New Roman"/>
                <w:sz w:val="24"/>
                <w:szCs w:val="24"/>
                <w:lang w:val="es-ES"/>
              </w:rPr>
            </w:pPr>
          </w:p>
        </w:tc>
      </w:tr>
    </w:tbl>
    <w:p w:rsidR="006D1869" w:rsidRPr="006D1869" w:rsidRDefault="006D1869" w:rsidP="006D1869">
      <w:pPr>
        <w:spacing w:line="276" w:lineRule="auto"/>
        <w:jc w:val="both"/>
        <w:rPr>
          <w:rFonts w:ascii="Times New Roman" w:hAnsi="Times New Roman" w:cs="Times New Roman"/>
          <w:sz w:val="24"/>
          <w:szCs w:val="24"/>
        </w:rPr>
        <w:sectPr w:rsidR="006D1869" w:rsidRPr="006D1869">
          <w:pgSz w:w="11910" w:h="16840"/>
          <w:pgMar w:top="1420" w:right="1280" w:bottom="280" w:left="1340" w:header="720" w:footer="720" w:gutter="0"/>
          <w:cols w:space="720"/>
        </w:sectPr>
      </w:pPr>
    </w:p>
    <w:p w:rsidR="006D1869" w:rsidRPr="006D1869" w:rsidRDefault="006D1869" w:rsidP="006D1869">
      <w:pPr>
        <w:jc w:val="both"/>
        <w:rPr>
          <w:rFonts w:ascii="Times New Roman" w:hAnsi="Times New Roman" w:cs="Times New Roman"/>
          <w:sz w:val="24"/>
          <w:szCs w:val="24"/>
        </w:rPr>
      </w:pPr>
    </w:p>
    <w:p w:rsidR="006D1869" w:rsidRPr="006D1869" w:rsidRDefault="006D1869" w:rsidP="006D1869">
      <w:pPr>
        <w:widowControl w:val="0"/>
        <w:autoSpaceDE w:val="0"/>
        <w:autoSpaceDN w:val="0"/>
        <w:spacing w:after="0" w:line="240" w:lineRule="auto"/>
        <w:rPr>
          <w:rFonts w:ascii="Times New Roman" w:eastAsia="Arial" w:hAnsi="Times New Roman" w:cs="Times New Roman"/>
          <w:sz w:val="24"/>
          <w:szCs w:val="24"/>
          <w:lang w:val="es-ES"/>
        </w:rPr>
      </w:pPr>
      <w:r w:rsidRPr="006D1869">
        <w:rPr>
          <w:rFonts w:ascii="Times New Roman" w:eastAsia="Arial" w:hAnsi="Times New Roman" w:cs="Times New Roman"/>
          <w:sz w:val="24"/>
          <w:szCs w:val="24"/>
          <w:lang w:val="es-ES"/>
        </w:rPr>
        <w:tab/>
      </w:r>
    </w:p>
    <w:p w:rsidR="006D1869" w:rsidRPr="006D1869" w:rsidRDefault="006D1869" w:rsidP="006D1869">
      <w:pPr>
        <w:widowControl w:val="0"/>
        <w:autoSpaceDE w:val="0"/>
        <w:autoSpaceDN w:val="0"/>
        <w:spacing w:before="80" w:after="1" w:line="240" w:lineRule="auto"/>
        <w:rPr>
          <w:rFonts w:ascii="Times New Roman" w:eastAsia="Arial" w:hAnsi="Times New Roman" w:cs="Times New Roman"/>
          <w:sz w:val="24"/>
          <w:szCs w:val="24"/>
          <w:lang w:val="es-ES"/>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21"/>
      </w:tblGrid>
      <w:tr w:rsidR="006D1869" w:rsidRPr="006D1869" w:rsidTr="00FE149A">
        <w:trPr>
          <w:trHeight w:val="799"/>
        </w:trPr>
        <w:tc>
          <w:tcPr>
            <w:tcW w:w="9021" w:type="dxa"/>
            <w:shd w:val="clear" w:color="auto" w:fill="D9D9D9"/>
          </w:tcPr>
          <w:p w:rsidR="006D1869" w:rsidRPr="006D1869" w:rsidRDefault="006D1869" w:rsidP="006D1869">
            <w:pPr>
              <w:spacing w:before="238"/>
              <w:ind w:left="107"/>
              <w:rPr>
                <w:rFonts w:ascii="Times New Roman" w:eastAsia="Arial" w:hAnsi="Times New Roman" w:cs="Times New Roman"/>
                <w:b/>
                <w:sz w:val="24"/>
                <w:szCs w:val="24"/>
                <w:lang w:val="es-ES"/>
              </w:rPr>
            </w:pPr>
            <w:r w:rsidRPr="006D1869">
              <w:rPr>
                <w:rFonts w:ascii="Times New Roman" w:eastAsia="Arial" w:hAnsi="Times New Roman" w:cs="Times New Roman"/>
                <w:b/>
                <w:sz w:val="24"/>
                <w:szCs w:val="24"/>
                <w:lang w:val="es-ES"/>
              </w:rPr>
              <w:t xml:space="preserve">Propuesta de </w:t>
            </w:r>
            <w:r w:rsidRPr="006D1869">
              <w:rPr>
                <w:rFonts w:ascii="Times New Roman" w:eastAsia="Arial" w:hAnsi="Times New Roman" w:cs="Times New Roman"/>
                <w:b/>
                <w:spacing w:val="-2"/>
                <w:sz w:val="24"/>
                <w:szCs w:val="24"/>
                <w:lang w:val="es-ES"/>
              </w:rPr>
              <w:t>Evaluación</w:t>
            </w:r>
          </w:p>
        </w:tc>
      </w:tr>
      <w:tr w:rsidR="006D1869" w:rsidRPr="006D1869" w:rsidTr="00FE149A">
        <w:trPr>
          <w:trHeight w:val="2542"/>
        </w:trPr>
        <w:tc>
          <w:tcPr>
            <w:tcW w:w="9021" w:type="dxa"/>
          </w:tcPr>
          <w:p w:rsidR="006D1869" w:rsidRPr="006D1869" w:rsidRDefault="006D1869" w:rsidP="006D1869">
            <w:pPr>
              <w:spacing w:before="235"/>
              <w:ind w:left="107" w:right="92"/>
              <w:jc w:val="both"/>
              <w:rPr>
                <w:rFonts w:ascii="Times New Roman" w:eastAsia="Arial" w:hAnsi="Times New Roman" w:cs="Times New Roman"/>
                <w:sz w:val="24"/>
                <w:szCs w:val="24"/>
                <w:lang w:val="es-ES"/>
              </w:rPr>
            </w:pPr>
            <w:r w:rsidRPr="006D1869">
              <w:rPr>
                <w:rFonts w:ascii="Times New Roman" w:eastAsia="Arial" w:hAnsi="Times New Roman" w:cs="Times New Roman"/>
                <w:sz w:val="24"/>
                <w:szCs w:val="24"/>
                <w:lang w:val="es-ES"/>
              </w:rPr>
              <w:t>Desde</w:t>
            </w:r>
            <w:r w:rsidRPr="006D1869">
              <w:rPr>
                <w:rFonts w:ascii="Times New Roman" w:eastAsia="Arial" w:hAnsi="Times New Roman" w:cs="Times New Roman"/>
                <w:spacing w:val="-6"/>
                <w:sz w:val="24"/>
                <w:szCs w:val="24"/>
                <w:lang w:val="es-ES"/>
              </w:rPr>
              <w:t xml:space="preserve"> </w:t>
            </w:r>
            <w:r w:rsidRPr="006D1869">
              <w:rPr>
                <w:rFonts w:ascii="Times New Roman" w:eastAsia="Arial" w:hAnsi="Times New Roman" w:cs="Times New Roman"/>
                <w:sz w:val="24"/>
                <w:szCs w:val="24"/>
                <w:lang w:val="es-ES"/>
              </w:rPr>
              <w:t>la</w:t>
            </w:r>
            <w:r w:rsidRPr="006D1869">
              <w:rPr>
                <w:rFonts w:ascii="Times New Roman" w:eastAsia="Arial" w:hAnsi="Times New Roman" w:cs="Times New Roman"/>
                <w:spacing w:val="-6"/>
                <w:sz w:val="24"/>
                <w:szCs w:val="24"/>
                <w:lang w:val="es-ES"/>
              </w:rPr>
              <w:t xml:space="preserve"> </w:t>
            </w:r>
            <w:r w:rsidRPr="006D1869">
              <w:rPr>
                <w:rFonts w:ascii="Times New Roman" w:eastAsia="Arial" w:hAnsi="Times New Roman" w:cs="Times New Roman"/>
                <w:sz w:val="24"/>
                <w:szCs w:val="24"/>
                <w:lang w:val="es-ES"/>
              </w:rPr>
              <w:t>siguiente</w:t>
            </w:r>
            <w:r w:rsidRPr="006D1869">
              <w:rPr>
                <w:rFonts w:ascii="Times New Roman" w:eastAsia="Arial" w:hAnsi="Times New Roman" w:cs="Times New Roman"/>
                <w:spacing w:val="-6"/>
                <w:sz w:val="24"/>
                <w:szCs w:val="24"/>
                <w:lang w:val="es-ES"/>
              </w:rPr>
              <w:t xml:space="preserve"> </w:t>
            </w:r>
            <w:r w:rsidRPr="006D1869">
              <w:rPr>
                <w:rFonts w:ascii="Times New Roman" w:eastAsia="Arial" w:hAnsi="Times New Roman" w:cs="Times New Roman"/>
                <w:sz w:val="24"/>
                <w:szCs w:val="24"/>
                <w:lang w:val="es-ES"/>
              </w:rPr>
              <w:t>perspectiva</w:t>
            </w:r>
            <w:r w:rsidRPr="006D1869">
              <w:rPr>
                <w:rFonts w:ascii="Times New Roman" w:eastAsia="Arial" w:hAnsi="Times New Roman" w:cs="Times New Roman"/>
                <w:spacing w:val="-6"/>
                <w:sz w:val="24"/>
                <w:szCs w:val="24"/>
                <w:lang w:val="es-ES"/>
              </w:rPr>
              <w:t xml:space="preserve"> </w:t>
            </w:r>
            <w:r w:rsidRPr="006D1869">
              <w:rPr>
                <w:rFonts w:ascii="Times New Roman" w:eastAsia="Arial" w:hAnsi="Times New Roman" w:cs="Times New Roman"/>
                <w:sz w:val="24"/>
                <w:szCs w:val="24"/>
                <w:lang w:val="es-ES"/>
              </w:rPr>
              <w:t>entendemos</w:t>
            </w:r>
            <w:r w:rsidRPr="006D1869">
              <w:rPr>
                <w:rFonts w:ascii="Times New Roman" w:eastAsia="Arial" w:hAnsi="Times New Roman" w:cs="Times New Roman"/>
                <w:spacing w:val="-9"/>
                <w:sz w:val="24"/>
                <w:szCs w:val="24"/>
                <w:lang w:val="es-ES"/>
              </w:rPr>
              <w:t xml:space="preserve"> </w:t>
            </w:r>
            <w:r w:rsidRPr="006D1869">
              <w:rPr>
                <w:rFonts w:ascii="Times New Roman" w:eastAsia="Arial" w:hAnsi="Times New Roman" w:cs="Times New Roman"/>
                <w:sz w:val="24"/>
                <w:szCs w:val="24"/>
                <w:lang w:val="es-ES"/>
              </w:rPr>
              <w:t>a</w:t>
            </w:r>
            <w:r w:rsidRPr="006D1869">
              <w:rPr>
                <w:rFonts w:ascii="Times New Roman" w:eastAsia="Arial" w:hAnsi="Times New Roman" w:cs="Times New Roman"/>
                <w:spacing w:val="-6"/>
                <w:sz w:val="24"/>
                <w:szCs w:val="24"/>
                <w:lang w:val="es-ES"/>
              </w:rPr>
              <w:t xml:space="preserve"> </w:t>
            </w:r>
            <w:r w:rsidRPr="006D1869">
              <w:rPr>
                <w:rFonts w:ascii="Times New Roman" w:eastAsia="Arial" w:hAnsi="Times New Roman" w:cs="Times New Roman"/>
                <w:sz w:val="24"/>
                <w:szCs w:val="24"/>
                <w:lang w:val="es-ES"/>
              </w:rPr>
              <w:t>la</w:t>
            </w:r>
            <w:r w:rsidRPr="006D1869">
              <w:rPr>
                <w:rFonts w:ascii="Times New Roman" w:eastAsia="Arial" w:hAnsi="Times New Roman" w:cs="Times New Roman"/>
                <w:spacing w:val="-6"/>
                <w:sz w:val="24"/>
                <w:szCs w:val="24"/>
                <w:lang w:val="es-ES"/>
              </w:rPr>
              <w:t xml:space="preserve"> </w:t>
            </w:r>
            <w:r w:rsidRPr="006D1869">
              <w:rPr>
                <w:rFonts w:ascii="Times New Roman" w:eastAsia="Arial" w:hAnsi="Times New Roman" w:cs="Times New Roman"/>
                <w:sz w:val="24"/>
                <w:szCs w:val="24"/>
                <w:lang w:val="es-ES"/>
              </w:rPr>
              <w:t>evaluación como</w:t>
            </w:r>
            <w:r w:rsidRPr="006D1869">
              <w:rPr>
                <w:rFonts w:ascii="Times New Roman" w:eastAsia="Arial" w:hAnsi="Times New Roman" w:cs="Times New Roman"/>
                <w:spacing w:val="-6"/>
                <w:sz w:val="24"/>
                <w:szCs w:val="24"/>
                <w:lang w:val="es-ES"/>
              </w:rPr>
              <w:t xml:space="preserve"> </w:t>
            </w:r>
            <w:r w:rsidRPr="006D1869">
              <w:rPr>
                <w:rFonts w:ascii="Times New Roman" w:eastAsia="Arial" w:hAnsi="Times New Roman" w:cs="Times New Roman"/>
                <w:sz w:val="24"/>
                <w:szCs w:val="24"/>
                <w:lang w:val="es-ES"/>
              </w:rPr>
              <w:t>multirreferencial, opuesta al control, concebido como monorreferencial (Ardoino, 2005:23). De esta manera pretende ser un medio de información que posibilita la mejora de las prácticas</w:t>
            </w:r>
            <w:r w:rsidRPr="006D1869">
              <w:rPr>
                <w:rFonts w:ascii="Times New Roman" w:eastAsia="Arial" w:hAnsi="Times New Roman" w:cs="Times New Roman"/>
                <w:spacing w:val="-17"/>
                <w:sz w:val="24"/>
                <w:szCs w:val="24"/>
                <w:lang w:val="es-ES"/>
              </w:rPr>
              <w:t xml:space="preserve"> </w:t>
            </w:r>
            <w:r w:rsidRPr="006D1869">
              <w:rPr>
                <w:rFonts w:ascii="Times New Roman" w:eastAsia="Arial" w:hAnsi="Times New Roman" w:cs="Times New Roman"/>
                <w:sz w:val="24"/>
                <w:szCs w:val="24"/>
                <w:lang w:val="es-ES"/>
              </w:rPr>
              <w:t>de</w:t>
            </w:r>
            <w:r w:rsidRPr="006D1869">
              <w:rPr>
                <w:rFonts w:ascii="Times New Roman" w:eastAsia="Arial" w:hAnsi="Times New Roman" w:cs="Times New Roman"/>
                <w:spacing w:val="-17"/>
                <w:sz w:val="24"/>
                <w:szCs w:val="24"/>
                <w:lang w:val="es-ES"/>
              </w:rPr>
              <w:t xml:space="preserve"> </w:t>
            </w:r>
            <w:r w:rsidRPr="006D1869">
              <w:rPr>
                <w:rFonts w:ascii="Times New Roman" w:eastAsia="Arial" w:hAnsi="Times New Roman" w:cs="Times New Roman"/>
                <w:sz w:val="24"/>
                <w:szCs w:val="24"/>
                <w:lang w:val="es-ES"/>
              </w:rPr>
              <w:t>enseñanza</w:t>
            </w:r>
            <w:r w:rsidRPr="006D1869">
              <w:rPr>
                <w:rFonts w:ascii="Times New Roman" w:eastAsia="Arial" w:hAnsi="Times New Roman" w:cs="Times New Roman"/>
                <w:spacing w:val="-16"/>
                <w:sz w:val="24"/>
                <w:szCs w:val="24"/>
                <w:lang w:val="es-ES"/>
              </w:rPr>
              <w:t xml:space="preserve"> </w:t>
            </w:r>
            <w:r w:rsidRPr="006D1869">
              <w:rPr>
                <w:rFonts w:ascii="Times New Roman" w:eastAsia="Arial" w:hAnsi="Times New Roman" w:cs="Times New Roman"/>
                <w:sz w:val="24"/>
                <w:szCs w:val="24"/>
                <w:lang w:val="es-ES"/>
              </w:rPr>
              <w:t>y</w:t>
            </w:r>
            <w:r w:rsidRPr="006D1869">
              <w:rPr>
                <w:rFonts w:ascii="Times New Roman" w:eastAsia="Arial" w:hAnsi="Times New Roman" w:cs="Times New Roman"/>
                <w:spacing w:val="-17"/>
                <w:sz w:val="24"/>
                <w:szCs w:val="24"/>
                <w:lang w:val="es-ES"/>
              </w:rPr>
              <w:t xml:space="preserve"> </w:t>
            </w:r>
            <w:r w:rsidRPr="006D1869">
              <w:rPr>
                <w:rFonts w:ascii="Times New Roman" w:eastAsia="Arial" w:hAnsi="Times New Roman" w:cs="Times New Roman"/>
                <w:sz w:val="24"/>
                <w:szCs w:val="24"/>
                <w:lang w:val="es-ES"/>
              </w:rPr>
              <w:t>aprendizaje.</w:t>
            </w:r>
            <w:r w:rsidRPr="006D1869">
              <w:rPr>
                <w:rFonts w:ascii="Times New Roman" w:eastAsia="Arial" w:hAnsi="Times New Roman" w:cs="Times New Roman"/>
                <w:spacing w:val="-17"/>
                <w:sz w:val="24"/>
                <w:szCs w:val="24"/>
                <w:lang w:val="es-ES"/>
              </w:rPr>
              <w:t xml:space="preserve"> </w:t>
            </w:r>
            <w:r w:rsidRPr="006D1869">
              <w:rPr>
                <w:rFonts w:ascii="Times New Roman" w:eastAsia="Arial" w:hAnsi="Times New Roman" w:cs="Times New Roman"/>
                <w:sz w:val="24"/>
                <w:szCs w:val="24"/>
                <w:lang w:val="es-ES"/>
              </w:rPr>
              <w:t>En</w:t>
            </w:r>
            <w:r w:rsidRPr="006D1869">
              <w:rPr>
                <w:rFonts w:ascii="Times New Roman" w:eastAsia="Arial" w:hAnsi="Times New Roman" w:cs="Times New Roman"/>
                <w:spacing w:val="-17"/>
                <w:sz w:val="24"/>
                <w:szCs w:val="24"/>
                <w:lang w:val="es-ES"/>
              </w:rPr>
              <w:t xml:space="preserve"> </w:t>
            </w:r>
            <w:r w:rsidRPr="006D1869">
              <w:rPr>
                <w:rFonts w:ascii="Times New Roman" w:eastAsia="Arial" w:hAnsi="Times New Roman" w:cs="Times New Roman"/>
                <w:sz w:val="24"/>
                <w:szCs w:val="24"/>
                <w:lang w:val="es-ES"/>
              </w:rPr>
              <w:t>lo</w:t>
            </w:r>
            <w:r w:rsidRPr="006D1869">
              <w:rPr>
                <w:rFonts w:ascii="Times New Roman" w:eastAsia="Arial" w:hAnsi="Times New Roman" w:cs="Times New Roman"/>
                <w:spacing w:val="-16"/>
                <w:sz w:val="24"/>
                <w:szCs w:val="24"/>
                <w:lang w:val="es-ES"/>
              </w:rPr>
              <w:t xml:space="preserve"> </w:t>
            </w:r>
            <w:r w:rsidRPr="006D1869">
              <w:rPr>
                <w:rFonts w:ascii="Times New Roman" w:eastAsia="Arial" w:hAnsi="Times New Roman" w:cs="Times New Roman"/>
                <w:sz w:val="24"/>
                <w:szCs w:val="24"/>
                <w:lang w:val="es-ES"/>
              </w:rPr>
              <w:t>referido</w:t>
            </w:r>
            <w:r w:rsidRPr="006D1869">
              <w:rPr>
                <w:rFonts w:ascii="Times New Roman" w:eastAsia="Arial" w:hAnsi="Times New Roman" w:cs="Times New Roman"/>
                <w:spacing w:val="-17"/>
                <w:sz w:val="24"/>
                <w:szCs w:val="24"/>
                <w:lang w:val="es-ES"/>
              </w:rPr>
              <w:t xml:space="preserve"> </w:t>
            </w:r>
            <w:r w:rsidRPr="006D1869">
              <w:rPr>
                <w:rFonts w:ascii="Times New Roman" w:eastAsia="Arial" w:hAnsi="Times New Roman" w:cs="Times New Roman"/>
                <w:sz w:val="24"/>
                <w:szCs w:val="24"/>
                <w:lang w:val="es-ES"/>
              </w:rPr>
              <w:t>al</w:t>
            </w:r>
            <w:r w:rsidRPr="006D1869">
              <w:rPr>
                <w:rFonts w:ascii="Times New Roman" w:eastAsia="Arial" w:hAnsi="Times New Roman" w:cs="Times New Roman"/>
                <w:spacing w:val="-17"/>
                <w:sz w:val="24"/>
                <w:szCs w:val="24"/>
                <w:lang w:val="es-ES"/>
              </w:rPr>
              <w:t xml:space="preserve"> </w:t>
            </w:r>
            <w:r w:rsidRPr="006D1869">
              <w:rPr>
                <w:rFonts w:ascii="Times New Roman" w:eastAsia="Arial" w:hAnsi="Times New Roman" w:cs="Times New Roman"/>
                <w:sz w:val="24"/>
                <w:szCs w:val="24"/>
                <w:lang w:val="es-ES"/>
              </w:rPr>
              <w:t>desempeño</w:t>
            </w:r>
            <w:r w:rsidRPr="006D1869">
              <w:rPr>
                <w:rFonts w:ascii="Times New Roman" w:eastAsia="Arial" w:hAnsi="Times New Roman" w:cs="Times New Roman"/>
                <w:spacing w:val="-16"/>
                <w:sz w:val="24"/>
                <w:szCs w:val="24"/>
                <w:lang w:val="es-ES"/>
              </w:rPr>
              <w:t xml:space="preserve"> </w:t>
            </w:r>
            <w:r w:rsidRPr="006D1869">
              <w:rPr>
                <w:rFonts w:ascii="Times New Roman" w:eastAsia="Arial" w:hAnsi="Times New Roman" w:cs="Times New Roman"/>
                <w:sz w:val="24"/>
                <w:szCs w:val="24"/>
                <w:lang w:val="es-ES"/>
              </w:rPr>
              <w:t>docente</w:t>
            </w:r>
            <w:r w:rsidRPr="006D1869">
              <w:rPr>
                <w:rFonts w:ascii="Times New Roman" w:eastAsia="Arial" w:hAnsi="Times New Roman" w:cs="Times New Roman"/>
                <w:spacing w:val="-17"/>
                <w:sz w:val="24"/>
                <w:szCs w:val="24"/>
                <w:lang w:val="es-ES"/>
              </w:rPr>
              <w:t xml:space="preserve"> </w:t>
            </w:r>
            <w:r w:rsidRPr="006D1869">
              <w:rPr>
                <w:rFonts w:ascii="Times New Roman" w:eastAsia="Arial" w:hAnsi="Times New Roman" w:cs="Times New Roman"/>
                <w:sz w:val="24"/>
                <w:szCs w:val="24"/>
                <w:lang w:val="es-ES"/>
              </w:rPr>
              <w:t>procura ser</w:t>
            </w:r>
            <w:r w:rsidRPr="006D1869">
              <w:rPr>
                <w:rFonts w:ascii="Times New Roman" w:eastAsia="Arial" w:hAnsi="Times New Roman" w:cs="Times New Roman"/>
                <w:spacing w:val="-3"/>
                <w:sz w:val="24"/>
                <w:szCs w:val="24"/>
                <w:lang w:val="es-ES"/>
              </w:rPr>
              <w:t xml:space="preserve"> </w:t>
            </w:r>
            <w:r w:rsidRPr="006D1869">
              <w:rPr>
                <w:rFonts w:ascii="Times New Roman" w:eastAsia="Arial" w:hAnsi="Times New Roman" w:cs="Times New Roman"/>
                <w:sz w:val="24"/>
                <w:szCs w:val="24"/>
                <w:lang w:val="es-ES"/>
              </w:rPr>
              <w:t>una</w:t>
            </w:r>
            <w:r w:rsidRPr="006D1869">
              <w:rPr>
                <w:rFonts w:ascii="Times New Roman" w:eastAsia="Arial" w:hAnsi="Times New Roman" w:cs="Times New Roman"/>
                <w:spacing w:val="-3"/>
                <w:sz w:val="24"/>
                <w:szCs w:val="24"/>
                <w:lang w:val="es-ES"/>
              </w:rPr>
              <w:t xml:space="preserve"> </w:t>
            </w:r>
            <w:r w:rsidRPr="006D1869">
              <w:rPr>
                <w:rFonts w:ascii="Times New Roman" w:eastAsia="Arial" w:hAnsi="Times New Roman" w:cs="Times New Roman"/>
                <w:sz w:val="24"/>
                <w:szCs w:val="24"/>
                <w:lang w:val="es-ES"/>
              </w:rPr>
              <w:t>instancia</w:t>
            </w:r>
            <w:r w:rsidRPr="006D1869">
              <w:rPr>
                <w:rFonts w:ascii="Times New Roman" w:eastAsia="Arial" w:hAnsi="Times New Roman" w:cs="Times New Roman"/>
                <w:spacing w:val="-3"/>
                <w:sz w:val="24"/>
                <w:szCs w:val="24"/>
                <w:lang w:val="es-ES"/>
              </w:rPr>
              <w:t xml:space="preserve"> </w:t>
            </w:r>
            <w:r w:rsidRPr="006D1869">
              <w:rPr>
                <w:rFonts w:ascii="Times New Roman" w:eastAsia="Arial" w:hAnsi="Times New Roman" w:cs="Times New Roman"/>
                <w:sz w:val="24"/>
                <w:szCs w:val="24"/>
                <w:lang w:val="es-ES"/>
              </w:rPr>
              <w:t>reflexiva que</w:t>
            </w:r>
            <w:r w:rsidRPr="006D1869">
              <w:rPr>
                <w:rFonts w:ascii="Times New Roman" w:eastAsia="Arial" w:hAnsi="Times New Roman" w:cs="Times New Roman"/>
                <w:spacing w:val="-1"/>
                <w:sz w:val="24"/>
                <w:szCs w:val="24"/>
                <w:lang w:val="es-ES"/>
              </w:rPr>
              <w:t xml:space="preserve"> </w:t>
            </w:r>
            <w:r w:rsidRPr="006D1869">
              <w:rPr>
                <w:rFonts w:ascii="Times New Roman" w:eastAsia="Arial" w:hAnsi="Times New Roman" w:cs="Times New Roman"/>
                <w:sz w:val="24"/>
                <w:szCs w:val="24"/>
                <w:lang w:val="es-ES"/>
              </w:rPr>
              <w:t>permita</w:t>
            </w:r>
            <w:r w:rsidRPr="006D1869">
              <w:rPr>
                <w:rFonts w:ascii="Times New Roman" w:eastAsia="Arial" w:hAnsi="Times New Roman" w:cs="Times New Roman"/>
                <w:spacing w:val="-3"/>
                <w:sz w:val="24"/>
                <w:szCs w:val="24"/>
                <w:lang w:val="es-ES"/>
              </w:rPr>
              <w:t xml:space="preserve"> </w:t>
            </w:r>
            <w:r w:rsidRPr="006D1869">
              <w:rPr>
                <w:rFonts w:ascii="Times New Roman" w:eastAsia="Arial" w:hAnsi="Times New Roman" w:cs="Times New Roman"/>
                <w:sz w:val="24"/>
                <w:szCs w:val="24"/>
                <w:lang w:val="es-ES"/>
              </w:rPr>
              <w:t>tomar</w:t>
            </w:r>
            <w:r w:rsidRPr="006D1869">
              <w:rPr>
                <w:rFonts w:ascii="Times New Roman" w:eastAsia="Arial" w:hAnsi="Times New Roman" w:cs="Times New Roman"/>
                <w:spacing w:val="-3"/>
                <w:sz w:val="24"/>
                <w:szCs w:val="24"/>
                <w:lang w:val="es-ES"/>
              </w:rPr>
              <w:t xml:space="preserve"> </w:t>
            </w:r>
            <w:r w:rsidRPr="006D1869">
              <w:rPr>
                <w:rFonts w:ascii="Times New Roman" w:eastAsia="Arial" w:hAnsi="Times New Roman" w:cs="Times New Roman"/>
                <w:sz w:val="24"/>
                <w:szCs w:val="24"/>
                <w:lang w:val="es-ES"/>
              </w:rPr>
              <w:t>decisiones</w:t>
            </w:r>
            <w:r w:rsidRPr="006D1869">
              <w:rPr>
                <w:rFonts w:ascii="Times New Roman" w:eastAsia="Arial" w:hAnsi="Times New Roman" w:cs="Times New Roman"/>
                <w:spacing w:val="-3"/>
                <w:sz w:val="24"/>
                <w:szCs w:val="24"/>
                <w:lang w:val="es-ES"/>
              </w:rPr>
              <w:t xml:space="preserve"> </w:t>
            </w:r>
            <w:r w:rsidRPr="006D1869">
              <w:rPr>
                <w:rFonts w:ascii="Times New Roman" w:eastAsia="Arial" w:hAnsi="Times New Roman" w:cs="Times New Roman"/>
                <w:sz w:val="24"/>
                <w:szCs w:val="24"/>
                <w:lang w:val="es-ES"/>
              </w:rPr>
              <w:t>contextualizadas.</w:t>
            </w:r>
            <w:r w:rsidRPr="006D1869">
              <w:rPr>
                <w:rFonts w:ascii="Times New Roman" w:eastAsia="Arial" w:hAnsi="Times New Roman" w:cs="Times New Roman"/>
                <w:spacing w:val="-3"/>
                <w:sz w:val="24"/>
                <w:szCs w:val="24"/>
                <w:lang w:val="es-ES"/>
              </w:rPr>
              <w:t xml:space="preserve"> </w:t>
            </w:r>
            <w:r w:rsidRPr="006D1869">
              <w:rPr>
                <w:rFonts w:ascii="Times New Roman" w:eastAsia="Arial" w:hAnsi="Times New Roman" w:cs="Times New Roman"/>
                <w:sz w:val="24"/>
                <w:szCs w:val="24"/>
                <w:lang w:val="es-ES"/>
              </w:rPr>
              <w:t>En</w:t>
            </w:r>
            <w:r w:rsidRPr="006D1869">
              <w:rPr>
                <w:rFonts w:ascii="Times New Roman" w:eastAsia="Arial" w:hAnsi="Times New Roman" w:cs="Times New Roman"/>
                <w:spacing w:val="-3"/>
                <w:sz w:val="24"/>
                <w:szCs w:val="24"/>
                <w:lang w:val="es-ES"/>
              </w:rPr>
              <w:t xml:space="preserve"> </w:t>
            </w:r>
            <w:r w:rsidRPr="006D1869">
              <w:rPr>
                <w:rFonts w:ascii="Times New Roman" w:eastAsia="Arial" w:hAnsi="Times New Roman" w:cs="Times New Roman"/>
                <w:sz w:val="24"/>
                <w:szCs w:val="24"/>
                <w:lang w:val="es-ES"/>
              </w:rPr>
              <w:t>este sentido se sigue a Freire (2008): El aprendizaje del educador al educar se verifica en la medida que el educador humilde y abierto se encuentre permanentemente disponible repensar lo pensado, revisar sus posiciones... (p. 28)</w:t>
            </w:r>
          </w:p>
          <w:p w:rsidR="006D1869" w:rsidRPr="006D1869" w:rsidRDefault="006D1869" w:rsidP="006D1869">
            <w:pPr>
              <w:spacing w:before="243" w:line="276" w:lineRule="auto"/>
              <w:ind w:left="107" w:right="94"/>
              <w:jc w:val="both"/>
              <w:rPr>
                <w:rFonts w:ascii="Times New Roman" w:eastAsia="Arial" w:hAnsi="Times New Roman" w:cs="Times New Roman"/>
                <w:sz w:val="24"/>
                <w:szCs w:val="24"/>
                <w:lang w:val="es-ES"/>
              </w:rPr>
            </w:pPr>
            <w:r w:rsidRPr="006D1869">
              <w:rPr>
                <w:rFonts w:ascii="Times New Roman" w:eastAsia="Arial" w:hAnsi="Times New Roman" w:cs="Times New Roman"/>
                <w:sz w:val="24"/>
                <w:szCs w:val="24"/>
                <w:lang w:val="es-ES"/>
              </w:rPr>
              <w:t>De acuerdo a lo expresado cuando pensamos en la evaluación de los/as estudiantes es imposible pensarlo disociado de la enseñanza, de los contenidos y de las estrategias didácticas utilizadas. La propuesta tiende a ser continua, cualitativa, formativa e integral en el marco de la complejidad, para propiciar en los/as estudiantes la autoconciencia de sus procesos de aprendizajes. De esta manera la concebimos la evaluación como un dispositivo que sirve no sólo para acreditar, sino para diagnosticar, retroalimentar, reflexionar y</w:t>
            </w:r>
            <w:r w:rsidRPr="006D1869">
              <w:rPr>
                <w:rFonts w:ascii="Times New Roman" w:eastAsia="Arial" w:hAnsi="Times New Roman" w:cs="Times New Roman"/>
                <w:spacing w:val="-1"/>
                <w:sz w:val="24"/>
                <w:szCs w:val="24"/>
                <w:lang w:val="es-ES"/>
              </w:rPr>
              <w:t xml:space="preserve"> </w:t>
            </w:r>
            <w:r w:rsidRPr="006D1869">
              <w:rPr>
                <w:rFonts w:ascii="Times New Roman" w:eastAsia="Arial" w:hAnsi="Times New Roman" w:cs="Times New Roman"/>
                <w:sz w:val="24"/>
                <w:szCs w:val="24"/>
                <w:lang w:val="es-ES"/>
              </w:rPr>
              <w:t>mejorar las prácticas de enseñanza y las de aprendizaje (Anijovich y Cappelletti, 2017).</w:t>
            </w:r>
          </w:p>
          <w:p w:rsidR="006D1869" w:rsidRPr="006D1869" w:rsidRDefault="006D1869" w:rsidP="006D1869">
            <w:pPr>
              <w:spacing w:before="74" w:line="276" w:lineRule="auto"/>
              <w:ind w:left="213" w:right="268"/>
              <w:jc w:val="both"/>
              <w:rPr>
                <w:rFonts w:ascii="Times New Roman" w:eastAsia="Arial" w:hAnsi="Times New Roman" w:cs="Times New Roman"/>
                <w:sz w:val="24"/>
                <w:szCs w:val="24"/>
                <w:lang w:val="es-ES"/>
              </w:rPr>
            </w:pPr>
            <w:r w:rsidRPr="006D1869">
              <w:rPr>
                <w:rFonts w:ascii="Times New Roman" w:eastAsia="Arial" w:hAnsi="Times New Roman" w:cs="Times New Roman"/>
                <w:sz w:val="24"/>
                <w:szCs w:val="24"/>
                <w:u w:val="single"/>
                <w:lang w:val="es-ES"/>
              </w:rPr>
              <w:t>Instrumentos y momentos de evaluación:</w:t>
            </w:r>
            <w:r w:rsidRPr="006D1869">
              <w:rPr>
                <w:rFonts w:ascii="Times New Roman" w:eastAsia="Arial" w:hAnsi="Times New Roman" w:cs="Times New Roman"/>
                <w:sz w:val="24"/>
                <w:szCs w:val="24"/>
                <w:lang w:val="es-ES"/>
              </w:rPr>
              <w:t xml:space="preserve"> instancia inicial, indagación de saberes previo e intereses, se realiza en clase. Instancia procesual, trabajos prácticos grupales e individuales, el primero consiste en el análisis de diferentes textos e imágenes y el segundo en el diseño e implementación de una entrevista y de un taller sobre ESI con maestras en el Nivel Inicial. Luego de las instancias realizadas se solicita una reflexión personal de la experiencia a la luz de marcos teóricos abordados.</w:t>
            </w:r>
          </w:p>
          <w:p w:rsidR="006D1869" w:rsidRPr="006D1869" w:rsidRDefault="006D1869" w:rsidP="006D1869">
            <w:pPr>
              <w:spacing w:before="74" w:line="276" w:lineRule="auto"/>
              <w:ind w:left="213" w:right="268"/>
              <w:jc w:val="both"/>
              <w:rPr>
                <w:rFonts w:ascii="Times New Roman" w:eastAsia="Arial" w:hAnsi="Times New Roman" w:cs="Times New Roman"/>
                <w:sz w:val="24"/>
                <w:szCs w:val="24"/>
                <w:lang w:val="es-ES"/>
              </w:rPr>
            </w:pPr>
            <w:r w:rsidRPr="006D1869">
              <w:rPr>
                <w:rFonts w:ascii="Times New Roman" w:eastAsia="Arial" w:hAnsi="Times New Roman" w:cs="Times New Roman"/>
                <w:sz w:val="24"/>
                <w:szCs w:val="24"/>
                <w:lang w:val="es-ES"/>
              </w:rPr>
              <w:t>La instancia procesual continuará en el segundo cuatrimestre en donde se solicitará la participación en distintos debates propuestos por la cátedra y la realización de entrevistas</w:t>
            </w:r>
            <w:r w:rsidRPr="006D1869">
              <w:rPr>
                <w:rFonts w:ascii="Times New Roman" w:eastAsia="Arial" w:hAnsi="Times New Roman" w:cs="Times New Roman"/>
                <w:spacing w:val="-5"/>
                <w:sz w:val="24"/>
                <w:szCs w:val="24"/>
                <w:lang w:val="es-ES"/>
              </w:rPr>
              <w:t xml:space="preserve"> </w:t>
            </w:r>
            <w:r w:rsidRPr="006D1869">
              <w:rPr>
                <w:rFonts w:ascii="Times New Roman" w:eastAsia="Arial" w:hAnsi="Times New Roman" w:cs="Times New Roman"/>
                <w:sz w:val="24"/>
                <w:szCs w:val="24"/>
                <w:lang w:val="es-ES"/>
              </w:rPr>
              <w:t>biográfico-narrativa sobre experiencias de ESI en el nivel primario, secundario y superior, se pretende la</w:t>
            </w:r>
            <w:r w:rsidRPr="006D1869">
              <w:rPr>
                <w:rFonts w:ascii="Times New Roman" w:eastAsia="Arial" w:hAnsi="Times New Roman" w:cs="Times New Roman"/>
                <w:spacing w:val="-3"/>
                <w:sz w:val="24"/>
                <w:szCs w:val="24"/>
                <w:lang w:val="es-ES"/>
              </w:rPr>
              <w:t xml:space="preserve"> </w:t>
            </w:r>
            <w:r w:rsidRPr="006D1869">
              <w:rPr>
                <w:rFonts w:ascii="Times New Roman" w:eastAsia="Arial" w:hAnsi="Times New Roman" w:cs="Times New Roman"/>
                <w:sz w:val="24"/>
                <w:szCs w:val="24"/>
                <w:lang w:val="es-ES"/>
              </w:rPr>
              <w:t>relación</w:t>
            </w:r>
            <w:r w:rsidRPr="006D1869">
              <w:rPr>
                <w:rFonts w:ascii="Times New Roman" w:eastAsia="Arial" w:hAnsi="Times New Roman" w:cs="Times New Roman"/>
                <w:spacing w:val="-4"/>
                <w:sz w:val="24"/>
                <w:szCs w:val="24"/>
                <w:lang w:val="es-ES"/>
              </w:rPr>
              <w:t xml:space="preserve"> </w:t>
            </w:r>
            <w:r w:rsidRPr="006D1869">
              <w:rPr>
                <w:rFonts w:ascii="Times New Roman" w:eastAsia="Arial" w:hAnsi="Times New Roman" w:cs="Times New Roman"/>
                <w:sz w:val="24"/>
                <w:szCs w:val="24"/>
                <w:lang w:val="es-ES"/>
              </w:rPr>
              <w:t>de</w:t>
            </w:r>
            <w:r w:rsidRPr="006D1869">
              <w:rPr>
                <w:rFonts w:ascii="Times New Roman" w:eastAsia="Arial" w:hAnsi="Times New Roman" w:cs="Times New Roman"/>
                <w:spacing w:val="-5"/>
                <w:sz w:val="24"/>
                <w:szCs w:val="24"/>
                <w:lang w:val="es-ES"/>
              </w:rPr>
              <w:t xml:space="preserve"> </w:t>
            </w:r>
            <w:r w:rsidRPr="006D1869">
              <w:rPr>
                <w:rFonts w:ascii="Times New Roman" w:eastAsia="Arial" w:hAnsi="Times New Roman" w:cs="Times New Roman"/>
                <w:sz w:val="24"/>
                <w:szCs w:val="24"/>
                <w:lang w:val="es-ES"/>
              </w:rPr>
              <w:t>las</w:t>
            </w:r>
            <w:r w:rsidRPr="006D1869">
              <w:rPr>
                <w:rFonts w:ascii="Times New Roman" w:eastAsia="Arial" w:hAnsi="Times New Roman" w:cs="Times New Roman"/>
                <w:spacing w:val="-5"/>
                <w:sz w:val="24"/>
                <w:szCs w:val="24"/>
                <w:lang w:val="es-ES"/>
              </w:rPr>
              <w:t xml:space="preserve"> </w:t>
            </w:r>
            <w:r w:rsidRPr="006D1869">
              <w:rPr>
                <w:rFonts w:ascii="Times New Roman" w:eastAsia="Arial" w:hAnsi="Times New Roman" w:cs="Times New Roman"/>
                <w:sz w:val="24"/>
                <w:szCs w:val="24"/>
                <w:lang w:val="es-ES"/>
              </w:rPr>
              <w:t>mismas con categorías teóricas y luego un momento de reflexión colaborativa donde se pondrá en valor con el/la docente y con el resto de los/as estudiantes, la retroalimentación de las producciones individuales</w:t>
            </w:r>
          </w:p>
          <w:p w:rsidR="006D1869" w:rsidRPr="006D1869" w:rsidRDefault="006D1869" w:rsidP="006D1869">
            <w:pPr>
              <w:spacing w:before="74" w:line="276" w:lineRule="auto"/>
              <w:ind w:left="213" w:right="268"/>
              <w:jc w:val="both"/>
              <w:rPr>
                <w:rFonts w:ascii="Times New Roman" w:eastAsia="Arial" w:hAnsi="Times New Roman" w:cs="Times New Roman"/>
                <w:sz w:val="24"/>
                <w:szCs w:val="24"/>
                <w:lang w:val="es-ES"/>
              </w:rPr>
            </w:pPr>
            <w:r w:rsidRPr="006D1869">
              <w:rPr>
                <w:rFonts w:ascii="Times New Roman" w:eastAsia="Arial" w:hAnsi="Times New Roman" w:cs="Times New Roman"/>
                <w:sz w:val="24"/>
                <w:szCs w:val="24"/>
                <w:lang w:val="es-ES"/>
              </w:rPr>
              <w:t>Instancia final: Un trabajo de producción escrita que integre los contenidos y experiencias abordadas durante el año. Por último,</w:t>
            </w:r>
            <w:r w:rsidRPr="006D1869">
              <w:rPr>
                <w:rFonts w:ascii="Times New Roman" w:eastAsia="Arial" w:hAnsi="Times New Roman" w:cs="Times New Roman"/>
                <w:spacing w:val="-6"/>
                <w:sz w:val="24"/>
                <w:szCs w:val="24"/>
                <w:lang w:val="es-ES"/>
              </w:rPr>
              <w:t xml:space="preserve"> </w:t>
            </w:r>
            <w:r w:rsidRPr="006D1869">
              <w:rPr>
                <w:rFonts w:ascii="Times New Roman" w:eastAsia="Arial" w:hAnsi="Times New Roman" w:cs="Times New Roman"/>
                <w:sz w:val="24"/>
                <w:szCs w:val="24"/>
                <w:lang w:val="es-ES"/>
              </w:rPr>
              <w:t>evaluación</w:t>
            </w:r>
            <w:r w:rsidRPr="006D1869">
              <w:rPr>
                <w:rFonts w:ascii="Times New Roman" w:eastAsia="Arial" w:hAnsi="Times New Roman" w:cs="Times New Roman"/>
                <w:spacing w:val="-7"/>
                <w:sz w:val="24"/>
                <w:szCs w:val="24"/>
                <w:lang w:val="es-ES"/>
              </w:rPr>
              <w:t xml:space="preserve"> </w:t>
            </w:r>
            <w:r w:rsidRPr="006D1869">
              <w:rPr>
                <w:rFonts w:ascii="Times New Roman" w:eastAsia="Arial" w:hAnsi="Times New Roman" w:cs="Times New Roman"/>
                <w:sz w:val="24"/>
                <w:szCs w:val="24"/>
                <w:lang w:val="es-ES"/>
              </w:rPr>
              <w:t>final</w:t>
            </w:r>
            <w:r w:rsidRPr="006D1869">
              <w:rPr>
                <w:rFonts w:ascii="Times New Roman" w:eastAsia="Arial" w:hAnsi="Times New Roman" w:cs="Times New Roman"/>
                <w:spacing w:val="-7"/>
                <w:sz w:val="24"/>
                <w:szCs w:val="24"/>
                <w:lang w:val="es-ES"/>
              </w:rPr>
              <w:t xml:space="preserve"> </w:t>
            </w:r>
            <w:r w:rsidRPr="006D1869">
              <w:rPr>
                <w:rFonts w:ascii="Times New Roman" w:eastAsia="Arial" w:hAnsi="Times New Roman" w:cs="Times New Roman"/>
                <w:sz w:val="24"/>
                <w:szCs w:val="24"/>
                <w:lang w:val="es-ES"/>
              </w:rPr>
              <w:t>ante</w:t>
            </w:r>
            <w:r w:rsidRPr="006D1869">
              <w:rPr>
                <w:rFonts w:ascii="Times New Roman" w:eastAsia="Arial" w:hAnsi="Times New Roman" w:cs="Times New Roman"/>
                <w:spacing w:val="-6"/>
                <w:sz w:val="24"/>
                <w:szCs w:val="24"/>
                <w:lang w:val="es-ES"/>
              </w:rPr>
              <w:t xml:space="preserve"> </w:t>
            </w:r>
            <w:r w:rsidRPr="006D1869">
              <w:rPr>
                <w:rFonts w:ascii="Times New Roman" w:eastAsia="Arial" w:hAnsi="Times New Roman" w:cs="Times New Roman"/>
                <w:sz w:val="24"/>
                <w:szCs w:val="24"/>
                <w:lang w:val="es-ES"/>
              </w:rPr>
              <w:t>tribunal</w:t>
            </w:r>
            <w:r w:rsidRPr="006D1869">
              <w:rPr>
                <w:rFonts w:ascii="Times New Roman" w:eastAsia="Arial" w:hAnsi="Times New Roman" w:cs="Times New Roman"/>
                <w:spacing w:val="-6"/>
                <w:sz w:val="24"/>
                <w:szCs w:val="24"/>
                <w:lang w:val="es-ES"/>
              </w:rPr>
              <w:t xml:space="preserve"> </w:t>
            </w:r>
            <w:r w:rsidRPr="006D1869">
              <w:rPr>
                <w:rFonts w:ascii="Times New Roman" w:eastAsia="Arial" w:hAnsi="Times New Roman" w:cs="Times New Roman"/>
                <w:sz w:val="24"/>
                <w:szCs w:val="24"/>
                <w:lang w:val="es-ES"/>
              </w:rPr>
              <w:t>(en</w:t>
            </w:r>
            <w:r w:rsidRPr="006D1869">
              <w:rPr>
                <w:rFonts w:ascii="Times New Roman" w:eastAsia="Arial" w:hAnsi="Times New Roman" w:cs="Times New Roman"/>
                <w:spacing w:val="-6"/>
                <w:sz w:val="24"/>
                <w:szCs w:val="24"/>
                <w:lang w:val="es-ES"/>
              </w:rPr>
              <w:t xml:space="preserve"> </w:t>
            </w:r>
            <w:r w:rsidRPr="006D1869">
              <w:rPr>
                <w:rFonts w:ascii="Times New Roman" w:eastAsia="Arial" w:hAnsi="Times New Roman" w:cs="Times New Roman"/>
                <w:sz w:val="24"/>
                <w:szCs w:val="24"/>
                <w:lang w:val="es-ES"/>
              </w:rPr>
              <w:t>los</w:t>
            </w:r>
            <w:r w:rsidRPr="006D1869">
              <w:rPr>
                <w:rFonts w:ascii="Times New Roman" w:eastAsia="Arial" w:hAnsi="Times New Roman" w:cs="Times New Roman"/>
                <w:spacing w:val="-5"/>
                <w:sz w:val="24"/>
                <w:szCs w:val="24"/>
                <w:lang w:val="es-ES"/>
              </w:rPr>
              <w:t xml:space="preserve"> </w:t>
            </w:r>
            <w:r w:rsidRPr="006D1869">
              <w:rPr>
                <w:rFonts w:ascii="Times New Roman" w:eastAsia="Arial" w:hAnsi="Times New Roman" w:cs="Times New Roman"/>
                <w:sz w:val="24"/>
                <w:szCs w:val="24"/>
                <w:lang w:val="es-ES"/>
              </w:rPr>
              <w:t>casos</w:t>
            </w:r>
            <w:r w:rsidRPr="006D1869">
              <w:rPr>
                <w:rFonts w:ascii="Times New Roman" w:eastAsia="Arial" w:hAnsi="Times New Roman" w:cs="Times New Roman"/>
                <w:spacing w:val="-5"/>
                <w:sz w:val="24"/>
                <w:szCs w:val="24"/>
                <w:lang w:val="es-ES"/>
              </w:rPr>
              <w:t xml:space="preserve"> </w:t>
            </w:r>
            <w:r w:rsidRPr="006D1869">
              <w:rPr>
                <w:rFonts w:ascii="Times New Roman" w:eastAsia="Arial" w:hAnsi="Times New Roman" w:cs="Times New Roman"/>
                <w:sz w:val="24"/>
                <w:szCs w:val="24"/>
                <w:lang w:val="es-ES"/>
              </w:rPr>
              <w:t>que</w:t>
            </w:r>
            <w:r w:rsidRPr="006D1869">
              <w:rPr>
                <w:rFonts w:ascii="Times New Roman" w:eastAsia="Arial" w:hAnsi="Times New Roman" w:cs="Times New Roman"/>
                <w:spacing w:val="-6"/>
                <w:sz w:val="24"/>
                <w:szCs w:val="24"/>
                <w:lang w:val="es-ES"/>
              </w:rPr>
              <w:t xml:space="preserve"> </w:t>
            </w:r>
            <w:r w:rsidRPr="006D1869">
              <w:rPr>
                <w:rFonts w:ascii="Times New Roman" w:eastAsia="Arial" w:hAnsi="Times New Roman" w:cs="Times New Roman"/>
                <w:sz w:val="24"/>
                <w:szCs w:val="24"/>
                <w:lang w:val="es-ES"/>
              </w:rPr>
              <w:t>no</w:t>
            </w:r>
            <w:r w:rsidRPr="006D1869">
              <w:rPr>
                <w:rFonts w:ascii="Times New Roman" w:eastAsia="Arial" w:hAnsi="Times New Roman" w:cs="Times New Roman"/>
                <w:spacing w:val="-5"/>
                <w:sz w:val="24"/>
                <w:szCs w:val="24"/>
                <w:lang w:val="es-ES"/>
              </w:rPr>
              <w:t xml:space="preserve"> </w:t>
            </w:r>
            <w:r w:rsidRPr="006D1869">
              <w:rPr>
                <w:rFonts w:ascii="Times New Roman" w:eastAsia="Arial" w:hAnsi="Times New Roman" w:cs="Times New Roman"/>
                <w:sz w:val="24"/>
                <w:szCs w:val="24"/>
                <w:lang w:val="es-ES"/>
              </w:rPr>
              <w:t>se</w:t>
            </w:r>
            <w:r w:rsidRPr="006D1869">
              <w:rPr>
                <w:rFonts w:ascii="Times New Roman" w:eastAsia="Arial" w:hAnsi="Times New Roman" w:cs="Times New Roman"/>
                <w:spacing w:val="-6"/>
                <w:sz w:val="24"/>
                <w:szCs w:val="24"/>
                <w:lang w:val="es-ES"/>
              </w:rPr>
              <w:t xml:space="preserve"> </w:t>
            </w:r>
            <w:r w:rsidRPr="006D1869">
              <w:rPr>
                <w:rFonts w:ascii="Times New Roman" w:eastAsia="Arial" w:hAnsi="Times New Roman" w:cs="Times New Roman"/>
                <w:sz w:val="24"/>
                <w:szCs w:val="24"/>
                <w:lang w:val="es-ES"/>
              </w:rPr>
              <w:t>llegue</w:t>
            </w:r>
            <w:r w:rsidRPr="006D1869">
              <w:rPr>
                <w:rFonts w:ascii="Times New Roman" w:eastAsia="Arial" w:hAnsi="Times New Roman" w:cs="Times New Roman"/>
                <w:spacing w:val="-7"/>
                <w:sz w:val="24"/>
                <w:szCs w:val="24"/>
                <w:lang w:val="es-ES"/>
              </w:rPr>
              <w:t xml:space="preserve"> </w:t>
            </w:r>
            <w:r w:rsidRPr="006D1869">
              <w:rPr>
                <w:rFonts w:ascii="Times New Roman" w:eastAsia="Arial" w:hAnsi="Times New Roman" w:cs="Times New Roman"/>
                <w:sz w:val="24"/>
                <w:szCs w:val="24"/>
                <w:lang w:val="es-ES"/>
              </w:rPr>
              <w:t>a</w:t>
            </w:r>
            <w:r w:rsidRPr="006D1869">
              <w:rPr>
                <w:rFonts w:ascii="Times New Roman" w:eastAsia="Arial" w:hAnsi="Times New Roman" w:cs="Times New Roman"/>
                <w:spacing w:val="-5"/>
                <w:sz w:val="24"/>
                <w:szCs w:val="24"/>
                <w:lang w:val="es-ES"/>
              </w:rPr>
              <w:t xml:space="preserve"> </w:t>
            </w:r>
            <w:r w:rsidRPr="006D1869">
              <w:rPr>
                <w:rFonts w:ascii="Times New Roman" w:eastAsia="Arial" w:hAnsi="Times New Roman" w:cs="Times New Roman"/>
                <w:sz w:val="24"/>
                <w:szCs w:val="24"/>
                <w:lang w:val="es-ES"/>
              </w:rPr>
              <w:t>la</w:t>
            </w:r>
            <w:r w:rsidRPr="006D1869">
              <w:rPr>
                <w:rFonts w:ascii="Times New Roman" w:eastAsia="Arial" w:hAnsi="Times New Roman" w:cs="Times New Roman"/>
                <w:spacing w:val="-6"/>
                <w:sz w:val="24"/>
                <w:szCs w:val="24"/>
                <w:lang w:val="es-ES"/>
              </w:rPr>
              <w:t xml:space="preserve"> </w:t>
            </w:r>
            <w:r w:rsidRPr="006D1869">
              <w:rPr>
                <w:rFonts w:ascii="Times New Roman" w:eastAsia="Arial" w:hAnsi="Times New Roman" w:cs="Times New Roman"/>
                <w:sz w:val="24"/>
                <w:szCs w:val="24"/>
                <w:lang w:val="es-ES"/>
              </w:rPr>
              <w:t>promoción) o en coloquio integrador.</w:t>
            </w:r>
          </w:p>
          <w:p w:rsidR="006D1869" w:rsidRPr="006D1869" w:rsidRDefault="006D1869" w:rsidP="006D1869">
            <w:pPr>
              <w:spacing w:before="241" w:line="276" w:lineRule="auto"/>
              <w:ind w:left="213" w:right="266"/>
              <w:jc w:val="both"/>
              <w:rPr>
                <w:rFonts w:ascii="Times New Roman" w:eastAsia="Arial" w:hAnsi="Times New Roman" w:cs="Times New Roman"/>
                <w:sz w:val="24"/>
                <w:szCs w:val="24"/>
                <w:lang w:val="es-ES"/>
              </w:rPr>
            </w:pPr>
            <w:r w:rsidRPr="006D1869">
              <w:rPr>
                <w:rFonts w:ascii="Times New Roman" w:eastAsia="Arial" w:hAnsi="Times New Roman" w:cs="Times New Roman"/>
                <w:sz w:val="24"/>
                <w:szCs w:val="24"/>
                <w:u w:val="single"/>
                <w:lang w:val="es-ES"/>
              </w:rPr>
              <w:t>Criterios</w:t>
            </w:r>
            <w:r w:rsidRPr="006D1869">
              <w:rPr>
                <w:rFonts w:ascii="Times New Roman" w:eastAsia="Arial" w:hAnsi="Times New Roman" w:cs="Times New Roman"/>
                <w:spacing w:val="-14"/>
                <w:sz w:val="24"/>
                <w:szCs w:val="24"/>
                <w:u w:val="single"/>
                <w:lang w:val="es-ES"/>
              </w:rPr>
              <w:t xml:space="preserve"> </w:t>
            </w:r>
            <w:r w:rsidRPr="006D1869">
              <w:rPr>
                <w:rFonts w:ascii="Times New Roman" w:eastAsia="Arial" w:hAnsi="Times New Roman" w:cs="Times New Roman"/>
                <w:sz w:val="24"/>
                <w:szCs w:val="24"/>
                <w:u w:val="single"/>
                <w:lang w:val="es-ES"/>
              </w:rPr>
              <w:t>generales</w:t>
            </w:r>
            <w:r w:rsidRPr="006D1869">
              <w:rPr>
                <w:rFonts w:ascii="Times New Roman" w:eastAsia="Arial" w:hAnsi="Times New Roman" w:cs="Times New Roman"/>
                <w:spacing w:val="-15"/>
                <w:sz w:val="24"/>
                <w:szCs w:val="24"/>
                <w:u w:val="single"/>
                <w:lang w:val="es-ES"/>
              </w:rPr>
              <w:t xml:space="preserve"> </w:t>
            </w:r>
            <w:r w:rsidRPr="006D1869">
              <w:rPr>
                <w:rFonts w:ascii="Times New Roman" w:eastAsia="Arial" w:hAnsi="Times New Roman" w:cs="Times New Roman"/>
                <w:sz w:val="24"/>
                <w:szCs w:val="24"/>
                <w:u w:val="single"/>
                <w:lang w:val="es-ES"/>
              </w:rPr>
              <w:t>de</w:t>
            </w:r>
            <w:r w:rsidRPr="006D1869">
              <w:rPr>
                <w:rFonts w:ascii="Times New Roman" w:eastAsia="Arial" w:hAnsi="Times New Roman" w:cs="Times New Roman"/>
                <w:spacing w:val="-16"/>
                <w:sz w:val="24"/>
                <w:szCs w:val="24"/>
                <w:u w:val="single"/>
                <w:lang w:val="es-ES"/>
              </w:rPr>
              <w:t xml:space="preserve"> </w:t>
            </w:r>
            <w:r w:rsidRPr="006D1869">
              <w:rPr>
                <w:rFonts w:ascii="Times New Roman" w:eastAsia="Arial" w:hAnsi="Times New Roman" w:cs="Times New Roman"/>
                <w:sz w:val="24"/>
                <w:szCs w:val="24"/>
                <w:u w:val="single"/>
                <w:lang w:val="es-ES"/>
              </w:rPr>
              <w:t>evaluación</w:t>
            </w:r>
            <w:r w:rsidRPr="006D1869">
              <w:rPr>
                <w:rFonts w:ascii="Times New Roman" w:eastAsia="Arial" w:hAnsi="Times New Roman" w:cs="Times New Roman"/>
                <w:sz w:val="24"/>
                <w:szCs w:val="24"/>
                <w:lang w:val="es-ES"/>
              </w:rPr>
              <w:t>:</w:t>
            </w:r>
            <w:r w:rsidRPr="006D1869">
              <w:rPr>
                <w:rFonts w:ascii="Times New Roman" w:eastAsia="Arial" w:hAnsi="Times New Roman" w:cs="Times New Roman"/>
                <w:spacing w:val="-15"/>
                <w:sz w:val="24"/>
                <w:szCs w:val="24"/>
                <w:lang w:val="es-ES"/>
              </w:rPr>
              <w:t xml:space="preserve"> </w:t>
            </w:r>
            <w:r w:rsidRPr="006D1869">
              <w:rPr>
                <w:rFonts w:ascii="Times New Roman" w:eastAsia="Arial" w:hAnsi="Times New Roman" w:cs="Times New Roman"/>
                <w:sz w:val="24"/>
                <w:szCs w:val="24"/>
                <w:lang w:val="es-ES"/>
              </w:rPr>
              <w:t>Capacidad</w:t>
            </w:r>
            <w:r w:rsidRPr="006D1869">
              <w:rPr>
                <w:rFonts w:ascii="Times New Roman" w:eastAsia="Arial" w:hAnsi="Times New Roman" w:cs="Times New Roman"/>
                <w:spacing w:val="-15"/>
                <w:sz w:val="24"/>
                <w:szCs w:val="24"/>
                <w:lang w:val="es-ES"/>
              </w:rPr>
              <w:t xml:space="preserve"> </w:t>
            </w:r>
            <w:r w:rsidRPr="006D1869">
              <w:rPr>
                <w:rFonts w:ascii="Times New Roman" w:eastAsia="Arial" w:hAnsi="Times New Roman" w:cs="Times New Roman"/>
                <w:sz w:val="24"/>
                <w:szCs w:val="24"/>
                <w:lang w:val="es-ES"/>
              </w:rPr>
              <w:t>de</w:t>
            </w:r>
            <w:r w:rsidRPr="006D1869">
              <w:rPr>
                <w:rFonts w:ascii="Times New Roman" w:eastAsia="Arial" w:hAnsi="Times New Roman" w:cs="Times New Roman"/>
                <w:spacing w:val="-15"/>
                <w:sz w:val="24"/>
                <w:szCs w:val="24"/>
                <w:lang w:val="es-ES"/>
              </w:rPr>
              <w:t xml:space="preserve"> </w:t>
            </w:r>
            <w:r w:rsidRPr="006D1869">
              <w:rPr>
                <w:rFonts w:ascii="Times New Roman" w:eastAsia="Arial" w:hAnsi="Times New Roman" w:cs="Times New Roman"/>
                <w:sz w:val="24"/>
                <w:szCs w:val="24"/>
                <w:lang w:val="es-ES"/>
              </w:rPr>
              <w:t>comunicación:</w:t>
            </w:r>
            <w:r w:rsidRPr="006D1869">
              <w:rPr>
                <w:rFonts w:ascii="Times New Roman" w:eastAsia="Arial" w:hAnsi="Times New Roman" w:cs="Times New Roman"/>
                <w:spacing w:val="-13"/>
                <w:sz w:val="24"/>
                <w:szCs w:val="24"/>
                <w:lang w:val="es-ES"/>
              </w:rPr>
              <w:t xml:space="preserve"> </w:t>
            </w:r>
            <w:r w:rsidRPr="006D1869">
              <w:rPr>
                <w:rFonts w:ascii="Times New Roman" w:eastAsia="Arial" w:hAnsi="Times New Roman" w:cs="Times New Roman"/>
                <w:sz w:val="24"/>
                <w:szCs w:val="24"/>
                <w:lang w:val="es-ES"/>
              </w:rPr>
              <w:t>claridad</w:t>
            </w:r>
            <w:r w:rsidRPr="006D1869">
              <w:rPr>
                <w:rFonts w:ascii="Times New Roman" w:eastAsia="Arial" w:hAnsi="Times New Roman" w:cs="Times New Roman"/>
                <w:spacing w:val="-15"/>
                <w:sz w:val="24"/>
                <w:szCs w:val="24"/>
                <w:lang w:val="es-ES"/>
              </w:rPr>
              <w:t xml:space="preserve"> </w:t>
            </w:r>
            <w:r w:rsidRPr="006D1869">
              <w:rPr>
                <w:rFonts w:ascii="Times New Roman" w:eastAsia="Arial" w:hAnsi="Times New Roman" w:cs="Times New Roman"/>
                <w:sz w:val="24"/>
                <w:szCs w:val="24"/>
                <w:lang w:val="es-ES"/>
              </w:rPr>
              <w:t>y</w:t>
            </w:r>
            <w:r w:rsidRPr="006D1869">
              <w:rPr>
                <w:rFonts w:ascii="Times New Roman" w:eastAsia="Arial" w:hAnsi="Times New Roman" w:cs="Times New Roman"/>
                <w:spacing w:val="-15"/>
                <w:sz w:val="24"/>
                <w:szCs w:val="24"/>
                <w:lang w:val="es-ES"/>
              </w:rPr>
              <w:t xml:space="preserve"> </w:t>
            </w:r>
            <w:r w:rsidRPr="006D1869">
              <w:rPr>
                <w:rFonts w:ascii="Times New Roman" w:eastAsia="Arial" w:hAnsi="Times New Roman" w:cs="Times New Roman"/>
                <w:sz w:val="24"/>
                <w:szCs w:val="24"/>
                <w:lang w:val="es-ES"/>
              </w:rPr>
              <w:t xml:space="preserve">precisión conceptual, ortografía y redacción. Ejercicio de habilidades intelectuales: orden, rigor lógico, análisis y síntesis, relación, comparación, transferencia a situaciones actuales. </w:t>
            </w:r>
            <w:r w:rsidRPr="006D1869">
              <w:rPr>
                <w:rFonts w:ascii="Times New Roman" w:eastAsia="Arial" w:hAnsi="Times New Roman" w:cs="Times New Roman"/>
                <w:sz w:val="24"/>
                <w:szCs w:val="24"/>
                <w:lang w:val="es-ES"/>
              </w:rPr>
              <w:lastRenderedPageBreak/>
              <w:t>Utilización de la metodología histórico-educativa. Actitud crítica ante las fuentes</w:t>
            </w:r>
            <w:r w:rsidRPr="006D1869">
              <w:rPr>
                <w:rFonts w:ascii="Times New Roman" w:eastAsia="Arial" w:hAnsi="Times New Roman" w:cs="Times New Roman"/>
                <w:spacing w:val="-4"/>
                <w:sz w:val="24"/>
                <w:szCs w:val="24"/>
                <w:lang w:val="es-ES"/>
              </w:rPr>
              <w:t xml:space="preserve"> </w:t>
            </w:r>
            <w:r w:rsidRPr="006D1869">
              <w:rPr>
                <w:rFonts w:ascii="Times New Roman" w:eastAsia="Arial" w:hAnsi="Times New Roman" w:cs="Times New Roman"/>
                <w:sz w:val="24"/>
                <w:szCs w:val="24"/>
                <w:lang w:val="es-ES"/>
              </w:rPr>
              <w:t>y</w:t>
            </w:r>
            <w:r w:rsidRPr="006D1869">
              <w:rPr>
                <w:rFonts w:ascii="Times New Roman" w:eastAsia="Arial" w:hAnsi="Times New Roman" w:cs="Times New Roman"/>
                <w:spacing w:val="-7"/>
                <w:sz w:val="24"/>
                <w:szCs w:val="24"/>
                <w:lang w:val="es-ES"/>
              </w:rPr>
              <w:t xml:space="preserve"> </w:t>
            </w:r>
            <w:r w:rsidRPr="006D1869">
              <w:rPr>
                <w:rFonts w:ascii="Times New Roman" w:eastAsia="Arial" w:hAnsi="Times New Roman" w:cs="Times New Roman"/>
                <w:sz w:val="24"/>
                <w:szCs w:val="24"/>
                <w:lang w:val="es-ES"/>
              </w:rPr>
              <w:t>la</w:t>
            </w:r>
            <w:r w:rsidRPr="006D1869">
              <w:rPr>
                <w:rFonts w:ascii="Times New Roman" w:eastAsia="Arial" w:hAnsi="Times New Roman" w:cs="Times New Roman"/>
                <w:spacing w:val="-4"/>
                <w:sz w:val="24"/>
                <w:szCs w:val="24"/>
                <w:lang w:val="es-ES"/>
              </w:rPr>
              <w:t xml:space="preserve"> </w:t>
            </w:r>
            <w:r w:rsidRPr="006D1869">
              <w:rPr>
                <w:rFonts w:ascii="Times New Roman" w:eastAsia="Arial" w:hAnsi="Times New Roman" w:cs="Times New Roman"/>
                <w:sz w:val="24"/>
                <w:szCs w:val="24"/>
                <w:lang w:val="es-ES"/>
              </w:rPr>
              <w:t>bibliografía.</w:t>
            </w:r>
            <w:r w:rsidRPr="006D1869">
              <w:rPr>
                <w:rFonts w:ascii="Times New Roman" w:eastAsia="Arial" w:hAnsi="Times New Roman" w:cs="Times New Roman"/>
                <w:spacing w:val="-4"/>
                <w:sz w:val="24"/>
                <w:szCs w:val="24"/>
                <w:lang w:val="es-ES"/>
              </w:rPr>
              <w:t xml:space="preserve"> </w:t>
            </w:r>
            <w:r w:rsidRPr="006D1869">
              <w:rPr>
                <w:rFonts w:ascii="Times New Roman" w:eastAsia="Arial" w:hAnsi="Times New Roman" w:cs="Times New Roman"/>
                <w:sz w:val="24"/>
                <w:szCs w:val="24"/>
                <w:lang w:val="es-ES"/>
              </w:rPr>
              <w:t>Manejo</w:t>
            </w:r>
            <w:r w:rsidRPr="006D1869">
              <w:rPr>
                <w:rFonts w:ascii="Times New Roman" w:eastAsia="Arial" w:hAnsi="Times New Roman" w:cs="Times New Roman"/>
                <w:spacing w:val="-2"/>
                <w:sz w:val="24"/>
                <w:szCs w:val="24"/>
                <w:lang w:val="es-ES"/>
              </w:rPr>
              <w:t xml:space="preserve"> </w:t>
            </w:r>
            <w:r w:rsidRPr="006D1869">
              <w:rPr>
                <w:rFonts w:ascii="Times New Roman" w:eastAsia="Arial" w:hAnsi="Times New Roman" w:cs="Times New Roman"/>
                <w:sz w:val="24"/>
                <w:szCs w:val="24"/>
                <w:lang w:val="es-ES"/>
              </w:rPr>
              <w:t>de</w:t>
            </w:r>
            <w:r w:rsidRPr="006D1869">
              <w:rPr>
                <w:rFonts w:ascii="Times New Roman" w:eastAsia="Arial" w:hAnsi="Times New Roman" w:cs="Times New Roman"/>
                <w:spacing w:val="-4"/>
                <w:sz w:val="24"/>
                <w:szCs w:val="24"/>
                <w:lang w:val="es-ES"/>
              </w:rPr>
              <w:t xml:space="preserve"> </w:t>
            </w:r>
            <w:r w:rsidRPr="006D1869">
              <w:rPr>
                <w:rFonts w:ascii="Times New Roman" w:eastAsia="Arial" w:hAnsi="Times New Roman" w:cs="Times New Roman"/>
                <w:sz w:val="24"/>
                <w:szCs w:val="24"/>
                <w:lang w:val="es-ES"/>
              </w:rPr>
              <w:t>bibliografía.</w:t>
            </w:r>
            <w:r w:rsidRPr="006D1869">
              <w:rPr>
                <w:rFonts w:ascii="Times New Roman" w:eastAsia="Arial" w:hAnsi="Times New Roman" w:cs="Times New Roman"/>
                <w:spacing w:val="-4"/>
                <w:sz w:val="24"/>
                <w:szCs w:val="24"/>
                <w:lang w:val="es-ES"/>
              </w:rPr>
              <w:t xml:space="preserve"> </w:t>
            </w:r>
            <w:r w:rsidRPr="006D1869">
              <w:rPr>
                <w:rFonts w:ascii="Times New Roman" w:eastAsia="Arial" w:hAnsi="Times New Roman" w:cs="Times New Roman"/>
                <w:sz w:val="24"/>
                <w:szCs w:val="24"/>
                <w:lang w:val="es-ES"/>
              </w:rPr>
              <w:t>Es</w:t>
            </w:r>
            <w:r w:rsidRPr="006D1869">
              <w:rPr>
                <w:rFonts w:ascii="Times New Roman" w:eastAsia="Arial" w:hAnsi="Times New Roman" w:cs="Times New Roman"/>
                <w:spacing w:val="-4"/>
                <w:sz w:val="24"/>
                <w:szCs w:val="24"/>
                <w:lang w:val="es-ES"/>
              </w:rPr>
              <w:t xml:space="preserve"> </w:t>
            </w:r>
            <w:r w:rsidRPr="006D1869">
              <w:rPr>
                <w:rFonts w:ascii="Times New Roman" w:eastAsia="Arial" w:hAnsi="Times New Roman" w:cs="Times New Roman"/>
                <w:sz w:val="24"/>
                <w:szCs w:val="24"/>
                <w:lang w:val="es-ES"/>
              </w:rPr>
              <w:t>importante</w:t>
            </w:r>
            <w:r w:rsidRPr="006D1869">
              <w:rPr>
                <w:rFonts w:ascii="Times New Roman" w:eastAsia="Arial" w:hAnsi="Times New Roman" w:cs="Times New Roman"/>
                <w:spacing w:val="-3"/>
                <w:sz w:val="24"/>
                <w:szCs w:val="24"/>
                <w:lang w:val="es-ES"/>
              </w:rPr>
              <w:t xml:space="preserve"> </w:t>
            </w:r>
            <w:r w:rsidRPr="006D1869">
              <w:rPr>
                <w:rFonts w:ascii="Times New Roman" w:eastAsia="Arial" w:hAnsi="Times New Roman" w:cs="Times New Roman"/>
                <w:sz w:val="24"/>
                <w:szCs w:val="24"/>
                <w:lang w:val="es-ES"/>
              </w:rPr>
              <w:t>aclarar</w:t>
            </w:r>
            <w:r w:rsidRPr="006D1869">
              <w:rPr>
                <w:rFonts w:ascii="Times New Roman" w:eastAsia="Arial" w:hAnsi="Times New Roman" w:cs="Times New Roman"/>
                <w:spacing w:val="-5"/>
                <w:sz w:val="24"/>
                <w:szCs w:val="24"/>
                <w:lang w:val="es-ES"/>
              </w:rPr>
              <w:t xml:space="preserve"> </w:t>
            </w:r>
            <w:r w:rsidRPr="006D1869">
              <w:rPr>
                <w:rFonts w:ascii="Times New Roman" w:eastAsia="Arial" w:hAnsi="Times New Roman" w:cs="Times New Roman"/>
                <w:sz w:val="24"/>
                <w:szCs w:val="24"/>
                <w:lang w:val="es-ES"/>
              </w:rPr>
              <w:t>que</w:t>
            </w:r>
            <w:r w:rsidRPr="006D1869">
              <w:rPr>
                <w:rFonts w:ascii="Times New Roman" w:eastAsia="Arial" w:hAnsi="Times New Roman" w:cs="Times New Roman"/>
                <w:spacing w:val="-4"/>
                <w:sz w:val="24"/>
                <w:szCs w:val="24"/>
                <w:lang w:val="es-ES"/>
              </w:rPr>
              <w:t xml:space="preserve"> </w:t>
            </w:r>
            <w:r w:rsidRPr="006D1869">
              <w:rPr>
                <w:rFonts w:ascii="Times New Roman" w:eastAsia="Arial" w:hAnsi="Times New Roman" w:cs="Times New Roman"/>
                <w:sz w:val="24"/>
                <w:szCs w:val="24"/>
                <w:lang w:val="es-ES"/>
              </w:rPr>
              <w:t>desde</w:t>
            </w:r>
            <w:r w:rsidRPr="006D1869">
              <w:rPr>
                <w:rFonts w:ascii="Times New Roman" w:eastAsia="Arial" w:hAnsi="Times New Roman" w:cs="Times New Roman"/>
                <w:spacing w:val="-4"/>
                <w:sz w:val="24"/>
                <w:szCs w:val="24"/>
                <w:lang w:val="es-ES"/>
              </w:rPr>
              <w:t xml:space="preserve"> </w:t>
            </w:r>
            <w:r w:rsidRPr="006D1869">
              <w:rPr>
                <w:rFonts w:ascii="Times New Roman" w:eastAsia="Arial" w:hAnsi="Times New Roman" w:cs="Times New Roman"/>
                <w:sz w:val="24"/>
                <w:szCs w:val="24"/>
                <w:lang w:val="es-ES"/>
              </w:rPr>
              <w:t xml:space="preserve">el respeto a las diferentes trayectorias de los y las estudiantes los criterios de evaluación contemplarán la posibilidad de logros diferenciados. Condiciones de asistencia y promoción: Según lo pautado en el Dto. 4199/15. Reglamento Académico Marco. Los Seminarios podrán ser cursados solamente con categoría de estudiantes regulares, ya sea con modalidad presencial o semi-presencial. </w:t>
            </w:r>
          </w:p>
          <w:p w:rsidR="006D1869" w:rsidRPr="006D1869" w:rsidRDefault="006D1869" w:rsidP="006D1869">
            <w:pPr>
              <w:spacing w:before="241" w:line="276" w:lineRule="auto"/>
              <w:ind w:left="213" w:right="266"/>
              <w:jc w:val="both"/>
              <w:rPr>
                <w:rFonts w:ascii="Times New Roman" w:eastAsia="Arial" w:hAnsi="Times New Roman" w:cs="Times New Roman"/>
                <w:sz w:val="24"/>
                <w:szCs w:val="24"/>
                <w:lang w:val="es-ES"/>
              </w:rPr>
            </w:pPr>
            <w:r w:rsidRPr="006D1869">
              <w:rPr>
                <w:rFonts w:ascii="Times New Roman" w:eastAsia="Arial" w:hAnsi="Times New Roman" w:cs="Times New Roman"/>
                <w:sz w:val="24"/>
                <w:szCs w:val="24"/>
                <w:lang w:val="es-ES"/>
              </w:rPr>
              <w:t xml:space="preserve">Serán requisitos de aprobación: </w:t>
            </w:r>
          </w:p>
          <w:p w:rsidR="006D1869" w:rsidRPr="006D1869" w:rsidRDefault="006D1869" w:rsidP="006D1869">
            <w:pPr>
              <w:spacing w:before="241" w:line="276" w:lineRule="auto"/>
              <w:ind w:left="213" w:right="266"/>
              <w:jc w:val="both"/>
              <w:rPr>
                <w:rFonts w:ascii="Times New Roman" w:eastAsia="Arial" w:hAnsi="Times New Roman" w:cs="Times New Roman"/>
                <w:sz w:val="24"/>
                <w:szCs w:val="24"/>
                <w:lang w:val="es-ES"/>
              </w:rPr>
            </w:pPr>
            <w:r w:rsidRPr="006D1869">
              <w:rPr>
                <w:rFonts w:ascii="Times New Roman" w:eastAsia="Arial" w:hAnsi="Times New Roman" w:cs="Times New Roman"/>
                <w:sz w:val="24"/>
                <w:szCs w:val="24"/>
                <w:lang w:val="es-ES"/>
              </w:rPr>
              <w:t xml:space="preserve">• El 75% de asistencia. </w:t>
            </w:r>
          </w:p>
          <w:p w:rsidR="006D1869" w:rsidRPr="006D1869" w:rsidRDefault="006D1869" w:rsidP="006D1869">
            <w:pPr>
              <w:spacing w:before="241" w:line="276" w:lineRule="auto"/>
              <w:ind w:left="213" w:right="266"/>
              <w:jc w:val="both"/>
              <w:rPr>
                <w:rFonts w:ascii="Times New Roman" w:eastAsia="Arial" w:hAnsi="Times New Roman" w:cs="Times New Roman"/>
                <w:sz w:val="24"/>
                <w:szCs w:val="24"/>
                <w:lang w:val="es-ES"/>
              </w:rPr>
            </w:pPr>
            <w:r w:rsidRPr="006D1869">
              <w:rPr>
                <w:rFonts w:ascii="Times New Roman" w:eastAsia="Arial" w:hAnsi="Times New Roman" w:cs="Times New Roman"/>
                <w:sz w:val="24"/>
                <w:szCs w:val="24"/>
                <w:lang w:val="es-ES"/>
              </w:rPr>
              <w:t xml:space="preserve">• Aprobar la elaboración y defensa de una producción escrita, con una calificación mínima de 6 (seis) sin centésimos. </w:t>
            </w:r>
          </w:p>
          <w:p w:rsidR="006D1869" w:rsidRPr="006D1869" w:rsidRDefault="006D1869" w:rsidP="006D1869">
            <w:pPr>
              <w:spacing w:before="241" w:line="276" w:lineRule="auto"/>
              <w:ind w:left="213" w:right="266"/>
              <w:jc w:val="both"/>
              <w:rPr>
                <w:rFonts w:ascii="Times New Roman" w:eastAsia="Arial" w:hAnsi="Times New Roman" w:cs="Times New Roman"/>
                <w:sz w:val="24"/>
                <w:szCs w:val="24"/>
                <w:lang w:val="es-ES"/>
              </w:rPr>
            </w:pPr>
            <w:r w:rsidRPr="006D1869">
              <w:rPr>
                <w:rFonts w:ascii="Times New Roman" w:eastAsia="Arial" w:hAnsi="Times New Roman" w:cs="Times New Roman"/>
                <w:sz w:val="24"/>
                <w:szCs w:val="24"/>
                <w:lang w:val="es-ES"/>
              </w:rPr>
              <w:t xml:space="preserve">• La producción escrita deberá ser aprobada como requisito previo para acceder a la defensa oral. </w:t>
            </w:r>
          </w:p>
          <w:p w:rsidR="006D1869" w:rsidRPr="006D1869" w:rsidRDefault="006D1869" w:rsidP="006D1869">
            <w:pPr>
              <w:spacing w:before="241" w:line="276" w:lineRule="auto"/>
              <w:ind w:left="213" w:right="266"/>
              <w:jc w:val="both"/>
              <w:rPr>
                <w:rFonts w:ascii="Times New Roman" w:eastAsia="Arial" w:hAnsi="Times New Roman" w:cs="Times New Roman"/>
                <w:sz w:val="24"/>
                <w:szCs w:val="24"/>
                <w:lang w:val="es-ES"/>
              </w:rPr>
            </w:pPr>
            <w:r w:rsidRPr="006D1869">
              <w:rPr>
                <w:rFonts w:ascii="Times New Roman" w:eastAsia="Arial" w:hAnsi="Times New Roman" w:cs="Times New Roman"/>
                <w:sz w:val="24"/>
                <w:szCs w:val="24"/>
                <w:lang w:val="es-ES"/>
              </w:rPr>
              <w:t>La regularidad tendrá validez de un año a partir del primer turno de examen  siguiente al de la cursada.</w:t>
            </w:r>
          </w:p>
        </w:tc>
      </w:tr>
    </w:tbl>
    <w:p w:rsidR="006D1869" w:rsidRPr="006D1869" w:rsidRDefault="006D1869" w:rsidP="006D1869">
      <w:pPr>
        <w:spacing w:line="310" w:lineRule="atLeast"/>
        <w:jc w:val="both"/>
        <w:rPr>
          <w:rFonts w:ascii="Times New Roman" w:hAnsi="Times New Roman" w:cs="Times New Roman"/>
          <w:sz w:val="24"/>
          <w:szCs w:val="24"/>
        </w:rPr>
      </w:pPr>
    </w:p>
    <w:p w:rsidR="006D1869" w:rsidRPr="006D1869" w:rsidRDefault="006D1869" w:rsidP="006D1869">
      <w:pPr>
        <w:tabs>
          <w:tab w:val="left" w:pos="900"/>
        </w:tabs>
        <w:rPr>
          <w:rFonts w:ascii="Times New Roman" w:hAnsi="Times New Roman" w:cs="Times New Roman"/>
          <w:sz w:val="24"/>
          <w:szCs w:val="24"/>
        </w:rPr>
      </w:pPr>
      <w:r w:rsidRPr="006D1869">
        <w:rPr>
          <w:rFonts w:ascii="Times New Roman" w:hAnsi="Times New Roman" w:cs="Times New Roman"/>
          <w:sz w:val="24"/>
          <w:szCs w:val="24"/>
        </w:rPr>
        <w:tab/>
      </w:r>
    </w:p>
    <w:tbl>
      <w:tblPr>
        <w:tblStyle w:val="TableNormal"/>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066"/>
      </w:tblGrid>
      <w:tr w:rsidR="006D1869" w:rsidRPr="006D1869" w:rsidTr="00FE149A">
        <w:trPr>
          <w:trHeight w:val="1293"/>
        </w:trPr>
        <w:tc>
          <w:tcPr>
            <w:tcW w:w="9066" w:type="dxa"/>
            <w:tcBorders>
              <w:top w:val="nil"/>
            </w:tcBorders>
            <w:shd w:val="clear" w:color="auto" w:fill="E7E6E6"/>
          </w:tcPr>
          <w:p w:rsidR="006D1869" w:rsidRPr="006D1869" w:rsidRDefault="006D1869" w:rsidP="006D1869">
            <w:pPr>
              <w:rPr>
                <w:rFonts w:ascii="Times New Roman" w:eastAsia="Arial" w:hAnsi="Times New Roman" w:cs="Times New Roman"/>
                <w:sz w:val="24"/>
                <w:szCs w:val="24"/>
                <w:lang w:val="es-ES"/>
              </w:rPr>
            </w:pPr>
          </w:p>
          <w:p w:rsidR="006D1869" w:rsidRPr="006D1869" w:rsidRDefault="006D1869" w:rsidP="006D1869">
            <w:pPr>
              <w:spacing w:before="82"/>
              <w:rPr>
                <w:rFonts w:ascii="Times New Roman" w:eastAsia="Arial" w:hAnsi="Times New Roman" w:cs="Times New Roman"/>
                <w:sz w:val="24"/>
                <w:szCs w:val="24"/>
                <w:lang w:val="es-ES"/>
              </w:rPr>
            </w:pPr>
          </w:p>
          <w:p w:rsidR="006D1869" w:rsidRPr="006D1869" w:rsidRDefault="006D1869" w:rsidP="006D1869">
            <w:pPr>
              <w:ind w:left="100"/>
              <w:rPr>
                <w:rFonts w:ascii="Times New Roman" w:eastAsia="Arial" w:hAnsi="Times New Roman" w:cs="Times New Roman"/>
                <w:sz w:val="24"/>
                <w:szCs w:val="24"/>
                <w:lang w:val="es-ES"/>
              </w:rPr>
            </w:pPr>
            <w:r w:rsidRPr="006D1869">
              <w:rPr>
                <w:rFonts w:ascii="Times New Roman" w:eastAsia="Arial" w:hAnsi="Times New Roman" w:cs="Times New Roman"/>
                <w:b/>
                <w:sz w:val="24"/>
                <w:szCs w:val="24"/>
                <w:lang w:val="es-ES"/>
              </w:rPr>
              <w:t>Bibliografía</w:t>
            </w:r>
            <w:r w:rsidRPr="006D1869">
              <w:rPr>
                <w:rFonts w:ascii="Times New Roman" w:eastAsia="Arial" w:hAnsi="Times New Roman" w:cs="Times New Roman"/>
                <w:b/>
                <w:spacing w:val="-6"/>
                <w:sz w:val="24"/>
                <w:szCs w:val="24"/>
                <w:lang w:val="es-ES"/>
              </w:rPr>
              <w:t xml:space="preserve"> </w:t>
            </w:r>
            <w:r w:rsidRPr="006D1869">
              <w:rPr>
                <w:rFonts w:ascii="Times New Roman" w:eastAsia="Arial" w:hAnsi="Times New Roman" w:cs="Times New Roman"/>
                <w:sz w:val="24"/>
                <w:szCs w:val="24"/>
                <w:lang w:val="es-ES"/>
              </w:rPr>
              <w:t>(bibliografía</w:t>
            </w:r>
            <w:r w:rsidRPr="006D1869">
              <w:rPr>
                <w:rFonts w:ascii="Times New Roman" w:eastAsia="Arial" w:hAnsi="Times New Roman" w:cs="Times New Roman"/>
                <w:spacing w:val="-4"/>
                <w:sz w:val="24"/>
                <w:szCs w:val="24"/>
                <w:lang w:val="es-ES"/>
              </w:rPr>
              <w:t xml:space="preserve"> </w:t>
            </w:r>
            <w:r w:rsidRPr="006D1869">
              <w:rPr>
                <w:rFonts w:ascii="Times New Roman" w:eastAsia="Arial" w:hAnsi="Times New Roman" w:cs="Times New Roman"/>
                <w:sz w:val="24"/>
                <w:szCs w:val="24"/>
                <w:lang w:val="es-ES"/>
              </w:rPr>
              <w:t>de</w:t>
            </w:r>
            <w:r w:rsidRPr="006D1869">
              <w:rPr>
                <w:rFonts w:ascii="Times New Roman" w:eastAsia="Arial" w:hAnsi="Times New Roman" w:cs="Times New Roman"/>
                <w:spacing w:val="-4"/>
                <w:sz w:val="24"/>
                <w:szCs w:val="24"/>
                <w:lang w:val="es-ES"/>
              </w:rPr>
              <w:t xml:space="preserve"> </w:t>
            </w:r>
            <w:r w:rsidRPr="006D1869">
              <w:rPr>
                <w:rFonts w:ascii="Times New Roman" w:eastAsia="Arial" w:hAnsi="Times New Roman" w:cs="Times New Roman"/>
                <w:sz w:val="24"/>
                <w:szCs w:val="24"/>
                <w:lang w:val="es-ES"/>
              </w:rPr>
              <w:t>lectura</w:t>
            </w:r>
            <w:r w:rsidRPr="006D1869">
              <w:rPr>
                <w:rFonts w:ascii="Times New Roman" w:eastAsia="Arial" w:hAnsi="Times New Roman" w:cs="Times New Roman"/>
                <w:spacing w:val="-4"/>
                <w:sz w:val="24"/>
                <w:szCs w:val="24"/>
                <w:lang w:val="es-ES"/>
              </w:rPr>
              <w:t xml:space="preserve"> </w:t>
            </w:r>
            <w:r w:rsidRPr="006D1869">
              <w:rPr>
                <w:rFonts w:ascii="Times New Roman" w:eastAsia="Arial" w:hAnsi="Times New Roman" w:cs="Times New Roman"/>
                <w:sz w:val="24"/>
                <w:szCs w:val="24"/>
                <w:lang w:val="es-ES"/>
              </w:rPr>
              <w:t>obligatoria</w:t>
            </w:r>
            <w:r w:rsidRPr="006D1869">
              <w:rPr>
                <w:rFonts w:ascii="Times New Roman" w:eastAsia="Arial" w:hAnsi="Times New Roman" w:cs="Times New Roman"/>
                <w:spacing w:val="-4"/>
                <w:sz w:val="24"/>
                <w:szCs w:val="24"/>
                <w:lang w:val="es-ES"/>
              </w:rPr>
              <w:t xml:space="preserve"> </w:t>
            </w:r>
            <w:r w:rsidRPr="006D1869">
              <w:rPr>
                <w:rFonts w:ascii="Times New Roman" w:eastAsia="Arial" w:hAnsi="Times New Roman" w:cs="Times New Roman"/>
                <w:sz w:val="24"/>
                <w:szCs w:val="24"/>
                <w:lang w:val="es-ES"/>
              </w:rPr>
              <w:t>y</w:t>
            </w:r>
            <w:r w:rsidRPr="006D1869">
              <w:rPr>
                <w:rFonts w:ascii="Times New Roman" w:eastAsia="Arial" w:hAnsi="Times New Roman" w:cs="Times New Roman"/>
                <w:spacing w:val="-5"/>
                <w:sz w:val="24"/>
                <w:szCs w:val="24"/>
                <w:lang w:val="es-ES"/>
              </w:rPr>
              <w:t xml:space="preserve"> </w:t>
            </w:r>
            <w:r w:rsidRPr="006D1869">
              <w:rPr>
                <w:rFonts w:ascii="Times New Roman" w:eastAsia="Arial" w:hAnsi="Times New Roman" w:cs="Times New Roman"/>
                <w:spacing w:val="-2"/>
                <w:sz w:val="24"/>
                <w:szCs w:val="24"/>
                <w:lang w:val="es-ES"/>
              </w:rPr>
              <w:t>complementaria)</w:t>
            </w:r>
          </w:p>
        </w:tc>
      </w:tr>
      <w:tr w:rsidR="006D1869" w:rsidRPr="006D1869" w:rsidTr="00FE149A">
        <w:trPr>
          <w:trHeight w:val="1617"/>
        </w:trPr>
        <w:tc>
          <w:tcPr>
            <w:tcW w:w="9066" w:type="dxa"/>
          </w:tcPr>
          <w:p w:rsidR="006D1869" w:rsidRPr="006D1869" w:rsidRDefault="006D1869" w:rsidP="006D1869">
            <w:pPr>
              <w:spacing w:before="48"/>
              <w:rPr>
                <w:rFonts w:ascii="Times New Roman" w:eastAsia="Arial" w:hAnsi="Times New Roman" w:cs="Times New Roman"/>
                <w:sz w:val="24"/>
                <w:szCs w:val="24"/>
                <w:lang w:val="es-ES"/>
              </w:rPr>
            </w:pPr>
          </w:p>
          <w:p w:rsidR="006D1869" w:rsidRPr="006D1869" w:rsidRDefault="006D1869" w:rsidP="006D1869">
            <w:pPr>
              <w:adjustRightInd w:val="0"/>
              <w:rPr>
                <w:rFonts w:ascii="Times New Roman" w:hAnsi="Times New Roman" w:cs="Times New Roman"/>
                <w:sz w:val="24"/>
                <w:szCs w:val="24"/>
                <w:lang w:val="es-ES"/>
              </w:rPr>
            </w:pPr>
            <w:r w:rsidRPr="006D1869">
              <w:rPr>
                <w:rFonts w:ascii="Times New Roman" w:hAnsi="Times New Roman" w:cs="Times New Roman"/>
                <w:sz w:val="24"/>
                <w:szCs w:val="24"/>
                <w:lang w:val="es-ES"/>
              </w:rPr>
              <w:t>-Alonso, G. y Morgade, G. (2008) Educación, sexualidades, géneros. Tradiciones teóricas</w:t>
            </w:r>
          </w:p>
          <w:p w:rsidR="006D1869" w:rsidRPr="006D1869" w:rsidRDefault="006D1869" w:rsidP="006D1869">
            <w:pPr>
              <w:adjustRightInd w:val="0"/>
              <w:rPr>
                <w:rFonts w:ascii="Times New Roman" w:hAnsi="Times New Roman" w:cs="Times New Roman"/>
                <w:sz w:val="24"/>
                <w:szCs w:val="24"/>
                <w:lang w:val="es-ES"/>
              </w:rPr>
            </w:pPr>
            <w:r w:rsidRPr="006D1869">
              <w:rPr>
                <w:rFonts w:ascii="Times New Roman" w:hAnsi="Times New Roman" w:cs="Times New Roman"/>
                <w:sz w:val="24"/>
                <w:szCs w:val="24"/>
                <w:lang w:val="es-ES"/>
              </w:rPr>
              <w:t>y experiencias disponibles en un campo en construcción. En Morgade, G. y Alonso, G.</w:t>
            </w:r>
          </w:p>
          <w:p w:rsidR="006D1869" w:rsidRPr="006D1869" w:rsidRDefault="006D1869" w:rsidP="006D1869">
            <w:pPr>
              <w:adjustRightInd w:val="0"/>
              <w:rPr>
                <w:rFonts w:ascii="Times New Roman" w:hAnsi="Times New Roman" w:cs="Times New Roman"/>
                <w:sz w:val="24"/>
                <w:szCs w:val="24"/>
                <w:lang w:val="es-ES"/>
              </w:rPr>
            </w:pPr>
            <w:r w:rsidRPr="006D1869">
              <w:rPr>
                <w:rFonts w:ascii="Times New Roman" w:hAnsi="Times New Roman" w:cs="Times New Roman"/>
                <w:sz w:val="24"/>
                <w:szCs w:val="24"/>
                <w:lang w:val="es-ES"/>
              </w:rPr>
              <w:t>(comp.) Cuerpos y sexualidades en la escuela. De la ‘normalidad’ a la disidencia. Buenos</w:t>
            </w:r>
          </w:p>
          <w:p w:rsidR="006D1869" w:rsidRPr="006D1869" w:rsidRDefault="006D1869" w:rsidP="006D1869">
            <w:pPr>
              <w:adjustRightInd w:val="0"/>
              <w:rPr>
                <w:rFonts w:ascii="Times New Roman" w:hAnsi="Times New Roman" w:cs="Times New Roman"/>
                <w:sz w:val="24"/>
                <w:szCs w:val="24"/>
                <w:lang w:val="es-ES"/>
              </w:rPr>
            </w:pPr>
            <w:r w:rsidRPr="006D1869">
              <w:rPr>
                <w:rFonts w:ascii="Times New Roman" w:hAnsi="Times New Roman" w:cs="Times New Roman"/>
                <w:sz w:val="24"/>
                <w:szCs w:val="24"/>
                <w:lang w:val="es-ES"/>
              </w:rPr>
              <w:t>Aires. Ediciones Paidós.</w:t>
            </w:r>
          </w:p>
          <w:p w:rsidR="006D1869" w:rsidRPr="006D1869" w:rsidRDefault="006D1869" w:rsidP="006D1869">
            <w:pPr>
              <w:adjustRightInd w:val="0"/>
              <w:rPr>
                <w:rFonts w:ascii="Times New Roman" w:hAnsi="Times New Roman" w:cs="Times New Roman"/>
                <w:sz w:val="24"/>
                <w:szCs w:val="24"/>
                <w:lang w:val="es-ES"/>
              </w:rPr>
            </w:pPr>
            <w:r w:rsidRPr="006D1869">
              <w:rPr>
                <w:rFonts w:ascii="Times New Roman" w:hAnsi="Times New Roman" w:cs="Times New Roman"/>
                <w:sz w:val="24"/>
                <w:szCs w:val="24"/>
                <w:lang w:val="es-ES"/>
              </w:rPr>
              <w:t>-Butler, Judit (2007). El género en disputa. El feminismo y la subversión de la identidad. Barcelona: Paidos. Cap. 1.</w:t>
            </w:r>
          </w:p>
          <w:p w:rsidR="006D1869" w:rsidRPr="006D1869" w:rsidRDefault="006D1869" w:rsidP="006D1869">
            <w:pPr>
              <w:adjustRightInd w:val="0"/>
              <w:rPr>
                <w:rFonts w:ascii="Times New Roman" w:hAnsi="Times New Roman" w:cs="Times New Roman"/>
                <w:sz w:val="24"/>
                <w:szCs w:val="24"/>
                <w:lang w:val="es-ES"/>
              </w:rPr>
            </w:pPr>
            <w:r w:rsidRPr="006D1869">
              <w:rPr>
                <w:rFonts w:ascii="Times New Roman" w:hAnsi="Times New Roman" w:cs="Times New Roman"/>
                <w:sz w:val="24"/>
                <w:szCs w:val="24"/>
                <w:lang w:val="es-ES"/>
              </w:rPr>
              <w:t>-Birulés, Fina (2008). “Entrevista con Judith Butler: `El género es extramoral ́”. En: Barcelona metrópolis. Revista de Información y pensamiento urbanos. Disponible online en</w:t>
            </w:r>
          </w:p>
          <w:p w:rsidR="006D1869" w:rsidRPr="006D1869" w:rsidRDefault="006D1869" w:rsidP="006D1869">
            <w:pPr>
              <w:adjustRightInd w:val="0"/>
              <w:rPr>
                <w:rFonts w:ascii="Times New Roman" w:hAnsi="Times New Roman" w:cs="Times New Roman"/>
                <w:sz w:val="24"/>
                <w:szCs w:val="24"/>
                <w:lang w:val="es-ES"/>
              </w:rPr>
            </w:pPr>
            <w:hyperlink r:id="rId5" w:history="1">
              <w:r w:rsidRPr="006D1869">
                <w:rPr>
                  <w:rFonts w:ascii="Times New Roman" w:hAnsi="Times New Roman" w:cs="Times New Roman"/>
                  <w:color w:val="0563C1" w:themeColor="hyperlink"/>
                  <w:sz w:val="24"/>
                  <w:szCs w:val="24"/>
                  <w:u w:val="single"/>
                  <w:lang w:val="es-ES"/>
                </w:rPr>
                <w:t>https://web.ua.es/es/sedealicante/documentos/programade-actividades/2018-2019/entrevista-a-judith-butler.pdf</w:t>
              </w:r>
            </w:hyperlink>
          </w:p>
          <w:p w:rsidR="006D1869" w:rsidRPr="006D1869" w:rsidRDefault="006D1869" w:rsidP="006D1869">
            <w:pPr>
              <w:adjustRightInd w:val="0"/>
              <w:rPr>
                <w:rFonts w:ascii="Times New Roman" w:hAnsi="Times New Roman" w:cs="Times New Roman"/>
                <w:sz w:val="24"/>
                <w:szCs w:val="24"/>
                <w:lang w:val="es-ES"/>
              </w:rPr>
            </w:pPr>
            <w:r w:rsidRPr="006D1869">
              <w:rPr>
                <w:rFonts w:ascii="Times New Roman" w:hAnsi="Times New Roman" w:cs="Times New Roman"/>
                <w:sz w:val="24"/>
                <w:szCs w:val="24"/>
                <w:lang w:val="es-ES"/>
              </w:rPr>
              <w:t>-</w:t>
            </w:r>
            <w:r w:rsidRPr="006D1869">
              <w:rPr>
                <w:rFonts w:ascii="Times New Roman" w:hAnsi="Times New Roman" w:cs="Times New Roman"/>
                <w:sz w:val="24"/>
                <w:szCs w:val="24"/>
              </w:rPr>
              <w:t xml:space="preserve"> </w:t>
            </w:r>
            <w:r w:rsidRPr="006D1869">
              <w:rPr>
                <w:rFonts w:ascii="Times New Roman" w:hAnsi="Times New Roman" w:cs="Times New Roman"/>
                <w:sz w:val="24"/>
                <w:szCs w:val="24"/>
                <w:lang w:val="es-ES"/>
              </w:rPr>
              <w:t>Carrasco Pons, S. y Hidalgo Urtiaga, A. (2024) «De las aulas a las hormonas. El secuestro de la coeducación por el patriarcado neoliberal», Cuestiones de Género: de la igualdad y la diferencia, (19), pp. 20–37</w:t>
            </w:r>
          </w:p>
          <w:p w:rsidR="006D1869" w:rsidRPr="006D1869" w:rsidRDefault="006D1869" w:rsidP="006D1869">
            <w:pPr>
              <w:adjustRightInd w:val="0"/>
              <w:rPr>
                <w:rFonts w:ascii="Times New Roman" w:hAnsi="Times New Roman" w:cs="Times New Roman"/>
                <w:sz w:val="24"/>
                <w:szCs w:val="24"/>
                <w:lang w:val="es-ES"/>
              </w:rPr>
            </w:pPr>
            <w:r w:rsidRPr="006D1869">
              <w:rPr>
                <w:rFonts w:ascii="Times New Roman" w:hAnsi="Times New Roman" w:cs="Times New Roman"/>
                <w:sz w:val="24"/>
                <w:szCs w:val="24"/>
                <w:lang w:val="es-ES"/>
              </w:rPr>
              <w:t>- Femenías, M. (2009) Derechos Humanos y género: Tramas violentas. Frónesis, 16(2),</w:t>
            </w:r>
          </w:p>
          <w:p w:rsidR="006D1869" w:rsidRPr="006D1869" w:rsidRDefault="006D1869" w:rsidP="006D1869">
            <w:pPr>
              <w:adjustRightInd w:val="0"/>
              <w:rPr>
                <w:rFonts w:ascii="Times New Roman" w:hAnsi="Times New Roman" w:cs="Times New Roman"/>
                <w:sz w:val="24"/>
                <w:szCs w:val="24"/>
                <w:lang w:val="es-ES"/>
              </w:rPr>
            </w:pPr>
            <w:r w:rsidRPr="006D1869">
              <w:rPr>
                <w:rFonts w:ascii="Times New Roman" w:hAnsi="Times New Roman" w:cs="Times New Roman"/>
                <w:sz w:val="24"/>
                <w:szCs w:val="24"/>
                <w:lang w:val="es-ES"/>
              </w:rPr>
              <w:t>- Lavari, Mariana y Formentini, Andrea (2022). Clase Nro. 2: Seguimos viaje para ampliar la</w:t>
            </w:r>
          </w:p>
          <w:p w:rsidR="006D1869" w:rsidRPr="006D1869" w:rsidRDefault="006D1869" w:rsidP="006D1869">
            <w:pPr>
              <w:adjustRightInd w:val="0"/>
              <w:rPr>
                <w:rFonts w:ascii="Times New Roman" w:hAnsi="Times New Roman" w:cs="Times New Roman"/>
                <w:sz w:val="24"/>
                <w:szCs w:val="24"/>
                <w:lang w:val="es-ES"/>
              </w:rPr>
            </w:pPr>
            <w:r w:rsidRPr="006D1869">
              <w:rPr>
                <w:rFonts w:ascii="Times New Roman" w:hAnsi="Times New Roman" w:cs="Times New Roman"/>
                <w:sz w:val="24"/>
                <w:szCs w:val="24"/>
                <w:lang w:val="es-ES"/>
              </w:rPr>
              <w:t>mirada sobre los enfoques y fundamentos de la ESI. Módulo 1. Actualización Académica</w:t>
            </w:r>
          </w:p>
          <w:p w:rsidR="006D1869" w:rsidRPr="006D1869" w:rsidRDefault="006D1869" w:rsidP="006D1869">
            <w:pPr>
              <w:adjustRightInd w:val="0"/>
              <w:rPr>
                <w:rFonts w:ascii="Times New Roman" w:hAnsi="Times New Roman" w:cs="Times New Roman"/>
                <w:sz w:val="24"/>
                <w:szCs w:val="24"/>
                <w:lang w:val="es-ES"/>
              </w:rPr>
            </w:pPr>
            <w:r w:rsidRPr="006D1869">
              <w:rPr>
                <w:rFonts w:ascii="Times New Roman" w:hAnsi="Times New Roman" w:cs="Times New Roman"/>
                <w:sz w:val="24"/>
                <w:szCs w:val="24"/>
                <w:lang w:val="es-ES"/>
              </w:rPr>
              <w:lastRenderedPageBreak/>
              <w:t>en ESI. Buenos Aires: Ministerio de Educación de la Nación.</w:t>
            </w:r>
          </w:p>
          <w:p w:rsidR="006D1869" w:rsidRPr="006D1869" w:rsidRDefault="006D1869" w:rsidP="006D1869">
            <w:pPr>
              <w:adjustRightInd w:val="0"/>
              <w:rPr>
                <w:rFonts w:ascii="Times New Roman" w:hAnsi="Times New Roman" w:cs="Times New Roman"/>
                <w:sz w:val="24"/>
                <w:szCs w:val="24"/>
                <w:lang w:val="es-ES"/>
              </w:rPr>
            </w:pPr>
            <w:r w:rsidRPr="006D1869">
              <w:rPr>
                <w:rFonts w:ascii="Times New Roman" w:hAnsi="Times New Roman" w:cs="Times New Roman"/>
                <w:sz w:val="24"/>
                <w:szCs w:val="24"/>
                <w:lang w:val="es-ES"/>
              </w:rPr>
              <w:t xml:space="preserve">-Lecouna, L (2017) El género y su tiro por la culata. Revista de la Universidad de México. Dossier </w:t>
            </w:r>
          </w:p>
          <w:p w:rsidR="006D1869" w:rsidRPr="006D1869" w:rsidRDefault="006D1869" w:rsidP="006D1869">
            <w:pPr>
              <w:adjustRightInd w:val="0"/>
              <w:rPr>
                <w:rFonts w:ascii="Times New Roman" w:hAnsi="Times New Roman" w:cs="Times New Roman"/>
                <w:sz w:val="24"/>
                <w:szCs w:val="24"/>
                <w:lang w:val="es-ES"/>
              </w:rPr>
            </w:pPr>
            <w:r w:rsidRPr="006D1869">
              <w:rPr>
                <w:rFonts w:ascii="Times New Roman" w:hAnsi="Times New Roman" w:cs="Times New Roman"/>
                <w:sz w:val="24"/>
                <w:szCs w:val="24"/>
                <w:lang w:val="es-ES"/>
              </w:rPr>
              <w:t xml:space="preserve">- López Rodríguez, R. (2020) Orígenes y efectos de la sanción de la Ley de «Identidad de Género» en Argentina. Disponible: </w:t>
            </w:r>
            <w:hyperlink r:id="rId6" w:history="1">
              <w:r w:rsidRPr="006D1869">
                <w:rPr>
                  <w:rFonts w:ascii="Times New Roman" w:hAnsi="Times New Roman" w:cs="Times New Roman"/>
                  <w:color w:val="0563C1" w:themeColor="hyperlink"/>
                  <w:sz w:val="24"/>
                  <w:szCs w:val="24"/>
                  <w:u w:val="single"/>
                  <w:lang w:val="es-ES"/>
                </w:rPr>
                <w:t>https://tribunafeminista.org/2020/07/origenes-y-efectos-de-la-sancion-de-la-ley-de-identidad-de-genero-en-argentina/</w:t>
              </w:r>
            </w:hyperlink>
          </w:p>
          <w:p w:rsidR="006D1869" w:rsidRPr="006D1869" w:rsidRDefault="006D1869" w:rsidP="006D1869">
            <w:pPr>
              <w:adjustRightInd w:val="0"/>
              <w:rPr>
                <w:rFonts w:ascii="Times New Roman" w:hAnsi="Times New Roman" w:cs="Times New Roman"/>
                <w:i/>
                <w:iCs/>
                <w:sz w:val="24"/>
                <w:szCs w:val="24"/>
                <w:lang w:val="es-ES"/>
              </w:rPr>
            </w:pPr>
            <w:r w:rsidRPr="006D1869">
              <w:rPr>
                <w:rFonts w:ascii="Times New Roman" w:hAnsi="Times New Roman" w:cs="Times New Roman"/>
                <w:sz w:val="24"/>
                <w:szCs w:val="24"/>
                <w:lang w:val="es-ES"/>
              </w:rPr>
              <w:t xml:space="preserve">- Morgade, G. (2006) </w:t>
            </w:r>
            <w:r w:rsidRPr="006D1869">
              <w:rPr>
                <w:rFonts w:ascii="Times New Roman" w:hAnsi="Times New Roman" w:cs="Times New Roman"/>
                <w:i/>
                <w:iCs/>
                <w:sz w:val="24"/>
                <w:szCs w:val="24"/>
                <w:lang w:val="es-ES"/>
              </w:rPr>
              <w:t>Educación en la sexualidad desde el enfoque de género. Una</w:t>
            </w:r>
          </w:p>
          <w:p w:rsidR="006D1869" w:rsidRPr="006D1869" w:rsidRDefault="006D1869" w:rsidP="006D1869">
            <w:pPr>
              <w:adjustRightInd w:val="0"/>
              <w:rPr>
                <w:rFonts w:ascii="Times New Roman" w:hAnsi="Times New Roman" w:cs="Times New Roman"/>
                <w:sz w:val="24"/>
                <w:szCs w:val="24"/>
                <w:lang w:val="es-ES"/>
              </w:rPr>
            </w:pPr>
            <w:r w:rsidRPr="006D1869">
              <w:rPr>
                <w:rFonts w:ascii="Times New Roman" w:hAnsi="Times New Roman" w:cs="Times New Roman"/>
                <w:i/>
                <w:iCs/>
                <w:sz w:val="24"/>
                <w:szCs w:val="24"/>
                <w:lang w:val="es-ES"/>
              </w:rPr>
              <w:t xml:space="preserve">antigua deuda de la escuela </w:t>
            </w:r>
            <w:r w:rsidRPr="006D1869">
              <w:rPr>
                <w:rFonts w:ascii="Times New Roman" w:hAnsi="Times New Roman" w:cs="Times New Roman"/>
                <w:sz w:val="24"/>
                <w:szCs w:val="24"/>
                <w:lang w:val="es-ES"/>
              </w:rPr>
              <w:t>en Novedades Educativas, N° 184.</w:t>
            </w:r>
          </w:p>
          <w:p w:rsidR="006D1869" w:rsidRPr="006D1869" w:rsidRDefault="006D1869" w:rsidP="006D1869">
            <w:pPr>
              <w:adjustRightInd w:val="0"/>
              <w:rPr>
                <w:rFonts w:ascii="Times New Roman" w:hAnsi="Times New Roman" w:cs="Times New Roman"/>
                <w:sz w:val="24"/>
                <w:szCs w:val="24"/>
                <w:lang w:val="es-ES"/>
              </w:rPr>
            </w:pPr>
            <w:r w:rsidRPr="006D1869">
              <w:rPr>
                <w:rFonts w:ascii="Times New Roman" w:hAnsi="Times New Roman" w:cs="Times New Roman"/>
                <w:sz w:val="24"/>
                <w:szCs w:val="24"/>
                <w:lang w:val="es-ES"/>
              </w:rPr>
              <w:t>- Morgade, G. (2011) "Toda educación es sexual" La Crujía Ediciones. Buenos Aires</w:t>
            </w:r>
          </w:p>
          <w:p w:rsidR="006D1869" w:rsidRPr="006D1869" w:rsidRDefault="006D1869" w:rsidP="006D1869">
            <w:pPr>
              <w:adjustRightInd w:val="0"/>
              <w:rPr>
                <w:rFonts w:ascii="Times New Roman" w:hAnsi="Times New Roman" w:cs="Times New Roman"/>
                <w:sz w:val="24"/>
                <w:szCs w:val="24"/>
                <w:lang w:val="es-ES"/>
              </w:rPr>
            </w:pPr>
            <w:r w:rsidRPr="006D1869">
              <w:rPr>
                <w:rFonts w:ascii="Times New Roman" w:hAnsi="Times New Roman" w:cs="Times New Roman"/>
                <w:sz w:val="24"/>
                <w:szCs w:val="24"/>
                <w:lang w:val="es-ES"/>
              </w:rPr>
              <w:t>-</w:t>
            </w:r>
            <w:r w:rsidRPr="006D1869">
              <w:rPr>
                <w:rFonts w:ascii="Times New Roman" w:hAnsi="Times New Roman" w:cs="Times New Roman"/>
                <w:sz w:val="24"/>
                <w:szCs w:val="24"/>
              </w:rPr>
              <w:t xml:space="preserve"> </w:t>
            </w:r>
            <w:r w:rsidRPr="006D1869">
              <w:rPr>
                <w:rFonts w:ascii="Times New Roman" w:hAnsi="Times New Roman" w:cs="Times New Roman"/>
                <w:sz w:val="24"/>
                <w:szCs w:val="24"/>
                <w:lang w:val="es-ES"/>
              </w:rPr>
              <w:t xml:space="preserve">Morgade, G.(1997) </w:t>
            </w:r>
            <w:r w:rsidRPr="006D1869">
              <w:rPr>
                <w:rFonts w:ascii="Times New Roman" w:hAnsi="Times New Roman" w:cs="Times New Roman"/>
                <w:sz w:val="24"/>
                <w:szCs w:val="24"/>
              </w:rPr>
              <w:t xml:space="preserve"> </w:t>
            </w:r>
            <w:r w:rsidRPr="006D1869">
              <w:rPr>
                <w:rFonts w:ascii="Times New Roman" w:hAnsi="Times New Roman" w:cs="Times New Roman"/>
                <w:sz w:val="24"/>
                <w:szCs w:val="24"/>
                <w:lang w:val="es-ES"/>
              </w:rPr>
              <w:t>Mujeres en la educación: género, docencia en Argentina: 1870-1930, por Graciela Morgade (compiladora), Buenos Aires, Miño y Dávila, 1997, p. 67-114.</w:t>
            </w:r>
          </w:p>
          <w:p w:rsidR="006D1869" w:rsidRPr="006D1869" w:rsidRDefault="006D1869" w:rsidP="006D1869">
            <w:pPr>
              <w:adjustRightInd w:val="0"/>
              <w:rPr>
                <w:rFonts w:ascii="Times New Roman" w:hAnsi="Times New Roman" w:cs="Times New Roman"/>
                <w:sz w:val="24"/>
                <w:szCs w:val="24"/>
                <w:lang w:val="es-ES"/>
              </w:rPr>
            </w:pPr>
            <w:r w:rsidRPr="006D1869">
              <w:rPr>
                <w:rFonts w:ascii="Times New Roman" w:hAnsi="Times New Roman" w:cs="Times New Roman"/>
                <w:sz w:val="24"/>
                <w:szCs w:val="24"/>
                <w:lang w:val="es-ES"/>
              </w:rPr>
              <w:t>-Palumbo, M. Manual sobre el enfoque de interseccionalidad para la Educación Integral en Sexualidad</w:t>
            </w:r>
          </w:p>
          <w:p w:rsidR="006D1869" w:rsidRPr="006D1869" w:rsidRDefault="006D1869" w:rsidP="006D1869">
            <w:pPr>
              <w:adjustRightInd w:val="0"/>
              <w:rPr>
                <w:rFonts w:ascii="Times New Roman" w:hAnsi="Times New Roman" w:cs="Times New Roman"/>
                <w:sz w:val="24"/>
                <w:szCs w:val="24"/>
                <w:lang w:val="es-ES"/>
              </w:rPr>
            </w:pPr>
            <w:r w:rsidRPr="006D1869">
              <w:rPr>
                <w:rFonts w:ascii="Times New Roman" w:hAnsi="Times New Roman" w:cs="Times New Roman"/>
                <w:sz w:val="24"/>
                <w:szCs w:val="24"/>
                <w:lang w:val="es-ES"/>
              </w:rPr>
              <w:t>-</w:t>
            </w:r>
            <w:r w:rsidRPr="006D1869">
              <w:rPr>
                <w:rFonts w:ascii="Times New Roman" w:hAnsi="Times New Roman" w:cs="Times New Roman"/>
                <w:sz w:val="24"/>
                <w:szCs w:val="24"/>
              </w:rPr>
              <w:t xml:space="preserve"> </w:t>
            </w:r>
            <w:r w:rsidRPr="006D1869">
              <w:rPr>
                <w:rFonts w:ascii="Times New Roman" w:hAnsi="Times New Roman" w:cs="Times New Roman"/>
                <w:sz w:val="24"/>
                <w:szCs w:val="24"/>
                <w:lang w:val="es-ES"/>
              </w:rPr>
              <w:t>Segato, R. (2003) Las Estructuras Elementales de la Violencia. Buenos Aires: Prometeo - Universidad Nacional de Quilmes</w:t>
            </w:r>
          </w:p>
          <w:p w:rsidR="006D1869" w:rsidRPr="006D1869" w:rsidRDefault="006D1869" w:rsidP="006D1869">
            <w:pPr>
              <w:adjustRightInd w:val="0"/>
              <w:rPr>
                <w:rFonts w:ascii="Times New Roman" w:hAnsi="Times New Roman" w:cs="Times New Roman"/>
                <w:sz w:val="24"/>
                <w:szCs w:val="24"/>
                <w:lang w:val="es-ES"/>
              </w:rPr>
            </w:pPr>
            <w:r w:rsidRPr="006D1869">
              <w:rPr>
                <w:rFonts w:ascii="Times New Roman" w:hAnsi="Times New Roman" w:cs="Times New Roman"/>
                <w:sz w:val="24"/>
                <w:szCs w:val="24"/>
                <w:lang w:val="es-ES"/>
              </w:rPr>
              <w:t>- Segato, R. (2018). Contra-pedagogías de la crueldad. Buenos Aires. Prometeo Libros.</w:t>
            </w:r>
          </w:p>
          <w:p w:rsidR="006D1869" w:rsidRPr="006D1869" w:rsidRDefault="006D1869" w:rsidP="006D1869">
            <w:pPr>
              <w:adjustRightInd w:val="0"/>
              <w:rPr>
                <w:rFonts w:ascii="Times New Roman" w:hAnsi="Times New Roman" w:cs="Times New Roman"/>
                <w:sz w:val="24"/>
                <w:szCs w:val="24"/>
                <w:lang w:val="es-ES"/>
              </w:rPr>
            </w:pPr>
            <w:r w:rsidRPr="006D1869">
              <w:rPr>
                <w:rFonts w:ascii="Times New Roman" w:hAnsi="Times New Roman" w:cs="Times New Roman"/>
                <w:sz w:val="24"/>
                <w:szCs w:val="24"/>
                <w:lang w:val="es-ES"/>
              </w:rPr>
              <w:t>- Strasorier, F. (2019). ¿Por qué los varones no sufren violencia de género? Redacción La tinta.</w:t>
            </w:r>
          </w:p>
          <w:p w:rsidR="006D1869" w:rsidRPr="006D1869" w:rsidRDefault="006D1869" w:rsidP="006D1869">
            <w:pPr>
              <w:adjustRightInd w:val="0"/>
              <w:rPr>
                <w:rFonts w:ascii="Times New Roman" w:hAnsi="Times New Roman" w:cs="Times New Roman"/>
                <w:sz w:val="24"/>
                <w:szCs w:val="24"/>
                <w:lang w:val="es-ES"/>
              </w:rPr>
            </w:pPr>
            <w:r w:rsidRPr="006D1869">
              <w:rPr>
                <w:rFonts w:ascii="Times New Roman" w:hAnsi="Times New Roman" w:cs="Times New Roman"/>
                <w:sz w:val="24"/>
                <w:szCs w:val="24"/>
                <w:lang w:val="es-ES"/>
              </w:rPr>
              <w:t>-</w:t>
            </w:r>
            <w:r w:rsidRPr="006D1869">
              <w:rPr>
                <w:rFonts w:ascii="Times New Roman" w:hAnsi="Times New Roman" w:cs="Times New Roman"/>
                <w:sz w:val="24"/>
                <w:szCs w:val="24"/>
              </w:rPr>
              <w:t xml:space="preserve"> </w:t>
            </w:r>
            <w:r w:rsidRPr="006D1869">
              <w:rPr>
                <w:rFonts w:ascii="Times New Roman" w:hAnsi="Times New Roman" w:cs="Times New Roman"/>
                <w:sz w:val="24"/>
                <w:szCs w:val="24"/>
                <w:lang w:val="es-ES"/>
              </w:rPr>
              <w:t>Trejo Sirvent, M. L; Llaven Coutiño, G.; Pérez y Pérez, H. C. El enfoque de género en la educación Atenas, vol. 4, núm. 32, octubre-diciembre, 2015, pp. 49-61. Universidad de Matanzas Camilo Cienfuegos. Matanzas, Cuba</w:t>
            </w:r>
          </w:p>
          <w:p w:rsidR="006D1869" w:rsidRPr="006D1869" w:rsidRDefault="006D1869" w:rsidP="006D1869">
            <w:pPr>
              <w:spacing w:line="276" w:lineRule="auto"/>
              <w:ind w:left="100" w:right="1215"/>
              <w:jc w:val="both"/>
              <w:rPr>
                <w:rFonts w:ascii="Times New Roman" w:eastAsia="Arial" w:hAnsi="Times New Roman" w:cs="Times New Roman"/>
                <w:sz w:val="24"/>
                <w:szCs w:val="24"/>
                <w:lang w:val="es-ES"/>
              </w:rPr>
            </w:pPr>
            <w:r w:rsidRPr="006D1869">
              <w:rPr>
                <w:rFonts w:ascii="Times New Roman" w:eastAsia="Arial" w:hAnsi="Times New Roman" w:cs="Times New Roman"/>
                <w:sz w:val="24"/>
                <w:szCs w:val="24"/>
                <w:lang w:val="es-ES"/>
              </w:rPr>
              <w:t>Normativas y Documentos:</w:t>
            </w:r>
          </w:p>
          <w:p w:rsidR="006D1869" w:rsidRPr="006D1869" w:rsidRDefault="006D1869" w:rsidP="006D1869">
            <w:pPr>
              <w:spacing w:line="276" w:lineRule="auto"/>
              <w:ind w:left="100" w:right="1215"/>
              <w:jc w:val="both"/>
              <w:rPr>
                <w:rFonts w:ascii="Times New Roman" w:eastAsia="Arial" w:hAnsi="Times New Roman" w:cs="Times New Roman"/>
                <w:sz w:val="24"/>
                <w:szCs w:val="24"/>
                <w:lang w:val="es-ES"/>
              </w:rPr>
            </w:pPr>
            <w:r w:rsidRPr="006D1869">
              <w:rPr>
                <w:rFonts w:ascii="Times New Roman" w:eastAsia="Arial" w:hAnsi="Times New Roman" w:cs="Times New Roman"/>
                <w:sz w:val="24"/>
                <w:szCs w:val="24"/>
                <w:lang w:val="es-ES"/>
              </w:rPr>
              <w:t>- Ley Nacional Nº 26.150 Educación Sexual Integral</w:t>
            </w:r>
          </w:p>
          <w:p w:rsidR="006D1869" w:rsidRPr="006D1869" w:rsidRDefault="006D1869" w:rsidP="006D1869">
            <w:pPr>
              <w:spacing w:line="276" w:lineRule="auto"/>
              <w:ind w:left="100" w:right="1215"/>
              <w:jc w:val="both"/>
              <w:rPr>
                <w:rFonts w:ascii="Times New Roman" w:eastAsia="Arial" w:hAnsi="Times New Roman" w:cs="Times New Roman"/>
                <w:sz w:val="24"/>
                <w:szCs w:val="24"/>
                <w:lang w:val="es-ES"/>
              </w:rPr>
            </w:pPr>
            <w:r w:rsidRPr="006D1869">
              <w:rPr>
                <w:rFonts w:ascii="Times New Roman" w:eastAsia="Arial" w:hAnsi="Times New Roman" w:cs="Times New Roman"/>
                <w:sz w:val="24"/>
                <w:szCs w:val="24"/>
                <w:lang w:val="es-ES"/>
              </w:rPr>
              <w:t>-Ley Nacional Nº 26.485 de protección integral para prevenir, sancionar y erradicar la violencia contra las mujeres en los ámbitos en que desarrollen sus relaciones interpersonales</w:t>
            </w:r>
          </w:p>
          <w:p w:rsidR="006D1869" w:rsidRPr="006D1869" w:rsidRDefault="006D1869" w:rsidP="006D1869">
            <w:pPr>
              <w:spacing w:line="276" w:lineRule="auto"/>
              <w:ind w:left="100" w:right="1215"/>
              <w:jc w:val="both"/>
              <w:rPr>
                <w:rFonts w:ascii="Times New Roman" w:eastAsia="Arial" w:hAnsi="Times New Roman" w:cs="Times New Roman"/>
                <w:sz w:val="24"/>
                <w:szCs w:val="24"/>
                <w:lang w:val="es-ES"/>
              </w:rPr>
            </w:pPr>
            <w:r w:rsidRPr="006D1869">
              <w:rPr>
                <w:rFonts w:ascii="Times New Roman" w:eastAsia="Arial" w:hAnsi="Times New Roman" w:cs="Times New Roman"/>
                <w:sz w:val="24"/>
                <w:szCs w:val="24"/>
                <w:lang w:val="es-ES"/>
              </w:rPr>
              <w:t>- Ministerio de Educación de la Nación (2020) Jornada Nacional Educar en Igualdad. Prevención y erradicación de la violencia de género. Orientaciones para las instituciones educativas.</w:t>
            </w:r>
          </w:p>
          <w:p w:rsidR="006D1869" w:rsidRPr="006D1869" w:rsidRDefault="006D1869" w:rsidP="006D1869">
            <w:pPr>
              <w:spacing w:line="276" w:lineRule="auto"/>
              <w:ind w:left="100" w:right="1215"/>
              <w:jc w:val="both"/>
              <w:rPr>
                <w:rFonts w:ascii="Times New Roman" w:eastAsia="Arial" w:hAnsi="Times New Roman" w:cs="Times New Roman"/>
                <w:sz w:val="24"/>
                <w:szCs w:val="24"/>
                <w:lang w:val="es-ES"/>
              </w:rPr>
            </w:pPr>
            <w:r w:rsidRPr="006D1869">
              <w:rPr>
                <w:rFonts w:ascii="Times New Roman" w:eastAsia="Arial" w:hAnsi="Times New Roman" w:cs="Times New Roman"/>
                <w:sz w:val="24"/>
                <w:szCs w:val="24"/>
                <w:lang w:val="es-ES"/>
              </w:rPr>
              <w:t>- Ministerio de Igualdad, Género y diversidad (2022) Cuadernillo de capacitación en género y violencias por motivos de género para municipios y comunas.</w:t>
            </w:r>
          </w:p>
          <w:p w:rsidR="006D1869" w:rsidRPr="006D1869" w:rsidRDefault="006D1869" w:rsidP="006D1869">
            <w:pPr>
              <w:spacing w:line="276" w:lineRule="auto"/>
              <w:ind w:left="100" w:right="1215"/>
              <w:jc w:val="both"/>
              <w:rPr>
                <w:rFonts w:ascii="Times New Roman" w:eastAsia="Arial" w:hAnsi="Times New Roman" w:cs="Times New Roman"/>
                <w:sz w:val="24"/>
                <w:szCs w:val="24"/>
                <w:lang w:val="es-ES"/>
              </w:rPr>
            </w:pPr>
            <w:r w:rsidRPr="006D1869">
              <w:rPr>
                <w:rFonts w:ascii="Times New Roman" w:eastAsia="Arial" w:hAnsi="Times New Roman" w:cs="Times New Roman"/>
                <w:sz w:val="24"/>
                <w:szCs w:val="24"/>
                <w:lang w:val="es-ES"/>
              </w:rPr>
              <w:t>- Ministerio de las mujeres, género y diversidad (2021) Perspectiva de género y diversidad. Disponible en: https://editorial.mingeneros.gob.ar:8080/xmlui/handle/123456789/26</w:t>
            </w:r>
          </w:p>
          <w:p w:rsidR="006D1869" w:rsidRPr="006D1869" w:rsidRDefault="006D1869" w:rsidP="006D1869">
            <w:pPr>
              <w:spacing w:line="276" w:lineRule="auto"/>
              <w:ind w:left="100" w:right="1215"/>
              <w:jc w:val="both"/>
              <w:rPr>
                <w:rFonts w:ascii="Times New Roman" w:eastAsia="Arial" w:hAnsi="Times New Roman" w:cs="Times New Roman"/>
                <w:sz w:val="24"/>
                <w:szCs w:val="24"/>
                <w:lang w:val="es-ES"/>
              </w:rPr>
            </w:pPr>
            <w:r w:rsidRPr="006D1869">
              <w:rPr>
                <w:rFonts w:ascii="Times New Roman" w:eastAsia="Arial" w:hAnsi="Times New Roman" w:cs="Times New Roman"/>
                <w:sz w:val="24"/>
                <w:szCs w:val="24"/>
                <w:lang w:val="es-ES"/>
              </w:rPr>
              <w:t>- Ministerio de las mujeres, género y diversidad (2021) Violencias por motivos de género. Disponible en:https://editorial.mingeneros.gob.ar:8080/xmlui/handle/123456789/32</w:t>
            </w:r>
          </w:p>
          <w:p w:rsidR="006D1869" w:rsidRPr="006D1869" w:rsidRDefault="006D1869" w:rsidP="006D1869">
            <w:pPr>
              <w:spacing w:line="276" w:lineRule="auto"/>
              <w:ind w:left="100" w:right="1215"/>
              <w:jc w:val="both"/>
              <w:rPr>
                <w:rFonts w:ascii="Times New Roman" w:eastAsia="Arial" w:hAnsi="Times New Roman" w:cs="Times New Roman"/>
                <w:sz w:val="24"/>
                <w:szCs w:val="24"/>
                <w:lang w:val="es-ES"/>
              </w:rPr>
            </w:pPr>
            <w:r w:rsidRPr="006D1869">
              <w:rPr>
                <w:rFonts w:ascii="Times New Roman" w:eastAsia="Arial" w:hAnsi="Times New Roman" w:cs="Times New Roman"/>
                <w:sz w:val="24"/>
                <w:szCs w:val="24"/>
                <w:lang w:val="es-ES"/>
              </w:rPr>
              <w:t>- ONU (1979) Convención sobre la Eliminación de Todas las Formas de Discriminación Contra la Mujer.</w:t>
            </w:r>
          </w:p>
          <w:p w:rsidR="006D1869" w:rsidRPr="006D1869" w:rsidRDefault="006D1869" w:rsidP="006D1869">
            <w:pPr>
              <w:spacing w:line="276" w:lineRule="auto"/>
              <w:ind w:left="100" w:right="1215"/>
              <w:jc w:val="both"/>
              <w:rPr>
                <w:rFonts w:ascii="Times New Roman" w:eastAsia="Arial" w:hAnsi="Times New Roman" w:cs="Times New Roman"/>
                <w:sz w:val="24"/>
                <w:szCs w:val="24"/>
                <w:lang w:val="es-ES"/>
              </w:rPr>
            </w:pPr>
            <w:r w:rsidRPr="006D1869">
              <w:rPr>
                <w:rFonts w:ascii="Times New Roman" w:eastAsia="Arial" w:hAnsi="Times New Roman" w:cs="Times New Roman"/>
                <w:sz w:val="24"/>
                <w:szCs w:val="24"/>
                <w:lang w:val="es-ES"/>
              </w:rPr>
              <w:t>- Observatorio de la violencia contra las mujeres (2018). Comunicado sobre el tratamiento mediático a la condena de Nahir Galarza.</w:t>
            </w:r>
          </w:p>
          <w:p w:rsidR="006D1869" w:rsidRPr="006D1869" w:rsidRDefault="006D1869" w:rsidP="006D1869">
            <w:pPr>
              <w:spacing w:line="276" w:lineRule="auto"/>
              <w:ind w:left="100" w:right="1215"/>
              <w:jc w:val="both"/>
              <w:rPr>
                <w:rFonts w:ascii="Times New Roman" w:eastAsia="Arial" w:hAnsi="Times New Roman" w:cs="Times New Roman"/>
                <w:sz w:val="24"/>
                <w:szCs w:val="24"/>
                <w:lang w:val="es-ES"/>
              </w:rPr>
            </w:pPr>
            <w:r w:rsidRPr="006D1869">
              <w:rPr>
                <w:rFonts w:ascii="Times New Roman" w:eastAsia="Arial" w:hAnsi="Times New Roman" w:cs="Times New Roman"/>
                <w:sz w:val="24"/>
                <w:szCs w:val="24"/>
                <w:lang w:val="es-ES"/>
              </w:rPr>
              <w:t xml:space="preserve">- Organización de los Estados Américanos (1994) Convención interamericana para prevenir, sancionar y erradicar la violencia contra las mujeres. Convención </w:t>
            </w:r>
            <w:r w:rsidRPr="006D1869">
              <w:rPr>
                <w:rFonts w:ascii="Times New Roman" w:eastAsia="Arial" w:hAnsi="Times New Roman" w:cs="Times New Roman"/>
                <w:sz w:val="24"/>
                <w:szCs w:val="24"/>
                <w:lang w:val="es-ES"/>
              </w:rPr>
              <w:lastRenderedPageBreak/>
              <w:t>de Belém Do Parána</w:t>
            </w:r>
          </w:p>
          <w:p w:rsidR="006D1869" w:rsidRPr="006D1869" w:rsidRDefault="006D1869" w:rsidP="006D1869">
            <w:pPr>
              <w:spacing w:line="276" w:lineRule="auto"/>
              <w:ind w:left="100" w:right="1215"/>
              <w:jc w:val="both"/>
              <w:rPr>
                <w:rFonts w:ascii="Times New Roman" w:eastAsia="Arial" w:hAnsi="Times New Roman" w:cs="Times New Roman"/>
                <w:sz w:val="24"/>
                <w:szCs w:val="24"/>
                <w:lang w:val="es-ES"/>
              </w:rPr>
            </w:pPr>
            <w:r w:rsidRPr="006D1869">
              <w:rPr>
                <w:rFonts w:ascii="Times New Roman" w:eastAsia="Arial" w:hAnsi="Times New Roman" w:cs="Times New Roman"/>
                <w:sz w:val="24"/>
                <w:szCs w:val="24"/>
                <w:lang w:val="es-ES"/>
              </w:rPr>
              <w:t>-Colectivo Mariposas Mirabal (2019) Educación sexual integral. Epistemología, pedagogía</w:t>
            </w:r>
          </w:p>
          <w:p w:rsidR="006D1869" w:rsidRPr="006D1869" w:rsidRDefault="006D1869" w:rsidP="006D1869">
            <w:pPr>
              <w:spacing w:line="276" w:lineRule="auto"/>
              <w:ind w:left="100" w:right="1215"/>
              <w:jc w:val="both"/>
              <w:rPr>
                <w:rFonts w:ascii="Times New Roman" w:eastAsia="Arial" w:hAnsi="Times New Roman" w:cs="Times New Roman"/>
                <w:sz w:val="24"/>
                <w:szCs w:val="24"/>
                <w:lang w:val="es-ES"/>
              </w:rPr>
            </w:pPr>
            <w:r w:rsidRPr="006D1869">
              <w:rPr>
                <w:rFonts w:ascii="Times New Roman" w:eastAsia="Arial" w:hAnsi="Times New Roman" w:cs="Times New Roman"/>
                <w:sz w:val="24"/>
                <w:szCs w:val="24"/>
                <w:lang w:val="es-ES"/>
              </w:rPr>
              <w:t xml:space="preserve">y política en los debates curriculares. Disponible en: </w:t>
            </w:r>
            <w:hyperlink r:id="rId7" w:history="1">
              <w:r w:rsidRPr="006D1869">
                <w:rPr>
                  <w:rFonts w:ascii="Times New Roman" w:eastAsia="Arial" w:hAnsi="Times New Roman" w:cs="Times New Roman"/>
                  <w:color w:val="0563C1" w:themeColor="hyperlink"/>
                  <w:sz w:val="24"/>
                  <w:szCs w:val="24"/>
                  <w:u w:val="single"/>
                  <w:lang w:val="es-ES"/>
                </w:rPr>
                <w:t>http://repositorio.filo.uba.ar/handle/filodigital/11196</w:t>
              </w:r>
            </w:hyperlink>
          </w:p>
          <w:p w:rsidR="006D1869" w:rsidRPr="006D1869" w:rsidRDefault="006D1869" w:rsidP="006D1869">
            <w:pPr>
              <w:spacing w:line="276" w:lineRule="auto"/>
              <w:ind w:left="100" w:right="1215"/>
              <w:jc w:val="both"/>
              <w:rPr>
                <w:rFonts w:ascii="Times New Roman" w:eastAsia="Arial" w:hAnsi="Times New Roman" w:cs="Times New Roman"/>
                <w:sz w:val="24"/>
                <w:szCs w:val="24"/>
                <w:lang w:val="es-ES"/>
              </w:rPr>
            </w:pPr>
            <w:r w:rsidRPr="006D1869">
              <w:rPr>
                <w:rFonts w:ascii="Times New Roman" w:eastAsia="Arial" w:hAnsi="Times New Roman" w:cs="Times New Roman"/>
                <w:sz w:val="24"/>
                <w:szCs w:val="24"/>
                <w:lang w:val="es-ES"/>
              </w:rPr>
              <w:t>- Consejo Federal de Educación (2018) Resolución 340/18. Disponible en:</w:t>
            </w:r>
          </w:p>
          <w:p w:rsidR="006D1869" w:rsidRPr="006D1869" w:rsidRDefault="006D1869" w:rsidP="006D1869">
            <w:pPr>
              <w:spacing w:line="276" w:lineRule="auto"/>
              <w:ind w:left="100" w:right="1215"/>
              <w:jc w:val="both"/>
              <w:rPr>
                <w:rFonts w:ascii="Times New Roman" w:eastAsia="Arial" w:hAnsi="Times New Roman" w:cs="Times New Roman"/>
                <w:sz w:val="24"/>
                <w:szCs w:val="24"/>
                <w:lang w:val="es-ES"/>
              </w:rPr>
            </w:pPr>
            <w:r w:rsidRPr="006D1869">
              <w:rPr>
                <w:rFonts w:ascii="Times New Roman" w:eastAsia="Arial" w:hAnsi="Times New Roman" w:cs="Times New Roman"/>
                <w:sz w:val="24"/>
                <w:szCs w:val="24"/>
                <w:lang w:val="es-ES"/>
              </w:rPr>
              <w:t>http://www.bnm.me.gov.ar/giga1/normas/RCFE_340-18.pdf</w:t>
            </w:r>
          </w:p>
          <w:p w:rsidR="006D1869" w:rsidRPr="006D1869" w:rsidRDefault="006D1869" w:rsidP="006D1869">
            <w:pPr>
              <w:spacing w:line="276" w:lineRule="auto"/>
              <w:ind w:left="100" w:right="1215"/>
              <w:jc w:val="both"/>
              <w:rPr>
                <w:rFonts w:ascii="Times New Roman" w:eastAsia="Arial" w:hAnsi="Times New Roman" w:cs="Times New Roman"/>
                <w:sz w:val="24"/>
                <w:szCs w:val="24"/>
                <w:lang w:val="es-ES"/>
              </w:rPr>
            </w:pPr>
            <w:r w:rsidRPr="006D1869">
              <w:rPr>
                <w:rFonts w:ascii="Times New Roman" w:eastAsia="Arial" w:hAnsi="Times New Roman" w:cs="Times New Roman"/>
                <w:sz w:val="24"/>
                <w:szCs w:val="24"/>
                <w:lang w:val="es-ES"/>
              </w:rPr>
              <w:t>- Faur y Lavari (2018).Escuelas que enseñan ESI. Un Estudio sobre buenas prácticas pedagógicas en Educación Sexual Integral. UNICEF.</w:t>
            </w:r>
          </w:p>
          <w:p w:rsidR="006D1869" w:rsidRPr="006D1869" w:rsidRDefault="006D1869" w:rsidP="006D1869">
            <w:pPr>
              <w:spacing w:line="276" w:lineRule="auto"/>
              <w:ind w:left="100" w:right="1215"/>
              <w:jc w:val="both"/>
              <w:rPr>
                <w:rFonts w:ascii="Times New Roman" w:eastAsia="Arial" w:hAnsi="Times New Roman" w:cs="Times New Roman"/>
                <w:sz w:val="24"/>
                <w:szCs w:val="24"/>
                <w:lang w:val="es-ES"/>
              </w:rPr>
            </w:pPr>
            <w:r w:rsidRPr="006D1869">
              <w:rPr>
                <w:rFonts w:ascii="Times New Roman" w:eastAsia="Arial" w:hAnsi="Times New Roman" w:cs="Times New Roman"/>
                <w:sz w:val="24"/>
                <w:szCs w:val="24"/>
                <w:lang w:val="es-ES"/>
              </w:rPr>
              <w:t>- Ministerio de Educación de la Nación (2012) Guía para el desarrollo institucional de la</w:t>
            </w:r>
          </w:p>
          <w:p w:rsidR="006D1869" w:rsidRPr="006D1869" w:rsidRDefault="006D1869" w:rsidP="006D1869">
            <w:pPr>
              <w:spacing w:line="276" w:lineRule="auto"/>
              <w:ind w:left="100" w:right="1215"/>
              <w:jc w:val="both"/>
              <w:rPr>
                <w:rFonts w:ascii="Times New Roman" w:eastAsia="Arial" w:hAnsi="Times New Roman" w:cs="Times New Roman"/>
                <w:sz w:val="24"/>
                <w:szCs w:val="24"/>
                <w:lang w:val="es-ES"/>
              </w:rPr>
            </w:pPr>
            <w:r w:rsidRPr="006D1869">
              <w:rPr>
                <w:rFonts w:ascii="Times New Roman" w:eastAsia="Arial" w:hAnsi="Times New Roman" w:cs="Times New Roman"/>
                <w:sz w:val="24"/>
                <w:szCs w:val="24"/>
                <w:lang w:val="es-ES"/>
              </w:rPr>
              <w:t>Educación Sexual Integral. 10 Orientaciones para las escuelas. Ciudad Autónoma de Buenos Aires.</w:t>
            </w:r>
          </w:p>
          <w:p w:rsidR="006D1869" w:rsidRPr="006D1869" w:rsidRDefault="006D1869" w:rsidP="006D1869">
            <w:pPr>
              <w:spacing w:line="276" w:lineRule="auto"/>
              <w:ind w:left="100" w:right="1215"/>
              <w:jc w:val="both"/>
              <w:rPr>
                <w:rFonts w:ascii="Times New Roman" w:eastAsia="Arial" w:hAnsi="Times New Roman" w:cs="Times New Roman"/>
                <w:sz w:val="24"/>
                <w:szCs w:val="24"/>
                <w:lang w:val="es-ES"/>
              </w:rPr>
            </w:pPr>
            <w:r w:rsidRPr="006D1869">
              <w:rPr>
                <w:rFonts w:ascii="Times New Roman" w:eastAsia="Arial" w:hAnsi="Times New Roman" w:cs="Times New Roman"/>
                <w:sz w:val="24"/>
                <w:szCs w:val="24"/>
                <w:lang w:val="es-ES"/>
              </w:rPr>
              <w:t>- Ministerio de Educación de la Nación (2021) Referentes Escolares de ESI Educación Primaria / Maria Rollano [et al.]. - 1a ed. - Ciudad Autónoma de Buenos Aires:</w:t>
            </w:r>
          </w:p>
          <w:p w:rsidR="006D1869" w:rsidRPr="006D1869" w:rsidRDefault="006D1869" w:rsidP="006D1869">
            <w:pPr>
              <w:spacing w:line="276" w:lineRule="auto"/>
              <w:ind w:left="100" w:right="1215"/>
              <w:jc w:val="both"/>
              <w:rPr>
                <w:rFonts w:ascii="Times New Roman" w:eastAsia="Arial" w:hAnsi="Times New Roman" w:cs="Times New Roman"/>
                <w:sz w:val="24"/>
                <w:szCs w:val="24"/>
                <w:lang w:val="es-ES"/>
              </w:rPr>
            </w:pPr>
            <w:r w:rsidRPr="006D1869">
              <w:rPr>
                <w:rFonts w:ascii="Times New Roman" w:eastAsia="Arial" w:hAnsi="Times New Roman" w:cs="Times New Roman"/>
                <w:sz w:val="24"/>
                <w:szCs w:val="24"/>
                <w:lang w:val="es-ES"/>
              </w:rPr>
              <w:t>- Ministerio de Educación de la Nación (2022) Lineamientos curriculares para la Educación Sexual Integral. Ciudad Autónoma de Buenos Aires.</w:t>
            </w:r>
          </w:p>
        </w:tc>
      </w:tr>
    </w:tbl>
    <w:p w:rsidR="00507441" w:rsidRDefault="006D1869"/>
    <w:sectPr w:rsidR="005074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61638"/>
    <w:multiLevelType w:val="hybridMultilevel"/>
    <w:tmpl w:val="2AF6881A"/>
    <w:lvl w:ilvl="0" w:tplc="BC0E1168">
      <w:numFmt w:val="bullet"/>
      <w:lvlText w:val=""/>
      <w:lvlJc w:val="left"/>
      <w:pPr>
        <w:ind w:left="813" w:hanging="360"/>
      </w:pPr>
      <w:rPr>
        <w:rFonts w:ascii="Symbol" w:eastAsia="Symbol" w:hAnsi="Symbol" w:cs="Symbol" w:hint="default"/>
        <w:b w:val="0"/>
        <w:bCs w:val="0"/>
        <w:i w:val="0"/>
        <w:iCs w:val="0"/>
        <w:spacing w:val="0"/>
        <w:w w:val="100"/>
        <w:sz w:val="24"/>
        <w:szCs w:val="24"/>
        <w:lang w:val="es-ES" w:eastAsia="en-US" w:bidi="ar-SA"/>
      </w:rPr>
    </w:lvl>
    <w:lvl w:ilvl="1" w:tplc="1226913A">
      <w:numFmt w:val="bullet"/>
      <w:lvlText w:val="•"/>
      <w:lvlJc w:val="left"/>
      <w:pPr>
        <w:ind w:left="1618" w:hanging="360"/>
      </w:pPr>
      <w:rPr>
        <w:rFonts w:hint="default"/>
        <w:lang w:val="es-ES" w:eastAsia="en-US" w:bidi="ar-SA"/>
      </w:rPr>
    </w:lvl>
    <w:lvl w:ilvl="2" w:tplc="F7147670">
      <w:numFmt w:val="bullet"/>
      <w:lvlText w:val="•"/>
      <w:lvlJc w:val="left"/>
      <w:pPr>
        <w:ind w:left="2417" w:hanging="360"/>
      </w:pPr>
      <w:rPr>
        <w:rFonts w:hint="default"/>
        <w:lang w:val="es-ES" w:eastAsia="en-US" w:bidi="ar-SA"/>
      </w:rPr>
    </w:lvl>
    <w:lvl w:ilvl="3" w:tplc="02DAC786">
      <w:numFmt w:val="bullet"/>
      <w:lvlText w:val="•"/>
      <w:lvlJc w:val="left"/>
      <w:pPr>
        <w:ind w:left="3216" w:hanging="360"/>
      </w:pPr>
      <w:rPr>
        <w:rFonts w:hint="default"/>
        <w:lang w:val="es-ES" w:eastAsia="en-US" w:bidi="ar-SA"/>
      </w:rPr>
    </w:lvl>
    <w:lvl w:ilvl="4" w:tplc="E7C4CFA0">
      <w:numFmt w:val="bullet"/>
      <w:lvlText w:val="•"/>
      <w:lvlJc w:val="left"/>
      <w:pPr>
        <w:ind w:left="4014" w:hanging="360"/>
      </w:pPr>
      <w:rPr>
        <w:rFonts w:hint="default"/>
        <w:lang w:val="es-ES" w:eastAsia="en-US" w:bidi="ar-SA"/>
      </w:rPr>
    </w:lvl>
    <w:lvl w:ilvl="5" w:tplc="D8782BBE">
      <w:numFmt w:val="bullet"/>
      <w:lvlText w:val="•"/>
      <w:lvlJc w:val="left"/>
      <w:pPr>
        <w:ind w:left="4813" w:hanging="360"/>
      </w:pPr>
      <w:rPr>
        <w:rFonts w:hint="default"/>
        <w:lang w:val="es-ES" w:eastAsia="en-US" w:bidi="ar-SA"/>
      </w:rPr>
    </w:lvl>
    <w:lvl w:ilvl="6" w:tplc="9522BA0C">
      <w:numFmt w:val="bullet"/>
      <w:lvlText w:val="•"/>
      <w:lvlJc w:val="left"/>
      <w:pPr>
        <w:ind w:left="5612" w:hanging="360"/>
      </w:pPr>
      <w:rPr>
        <w:rFonts w:hint="default"/>
        <w:lang w:val="es-ES" w:eastAsia="en-US" w:bidi="ar-SA"/>
      </w:rPr>
    </w:lvl>
    <w:lvl w:ilvl="7" w:tplc="FD0C3E74">
      <w:numFmt w:val="bullet"/>
      <w:lvlText w:val="•"/>
      <w:lvlJc w:val="left"/>
      <w:pPr>
        <w:ind w:left="6410" w:hanging="360"/>
      </w:pPr>
      <w:rPr>
        <w:rFonts w:hint="default"/>
        <w:lang w:val="es-ES" w:eastAsia="en-US" w:bidi="ar-SA"/>
      </w:rPr>
    </w:lvl>
    <w:lvl w:ilvl="8" w:tplc="4C02554C">
      <w:numFmt w:val="bullet"/>
      <w:lvlText w:val="•"/>
      <w:lvlJc w:val="left"/>
      <w:pPr>
        <w:ind w:left="7209" w:hanging="360"/>
      </w:pPr>
      <w:rPr>
        <w:rFonts w:hint="default"/>
        <w:lang w:val="es-ES" w:eastAsia="en-US" w:bidi="ar-SA"/>
      </w:rPr>
    </w:lvl>
  </w:abstractNum>
  <w:abstractNum w:abstractNumId="1" w15:restartNumberingAfterBreak="0">
    <w:nsid w:val="63FA3D12"/>
    <w:multiLevelType w:val="hybridMultilevel"/>
    <w:tmpl w:val="1B1A35AE"/>
    <w:lvl w:ilvl="0" w:tplc="B25E64B4">
      <w:numFmt w:val="bullet"/>
      <w:lvlText w:val=""/>
      <w:lvlJc w:val="left"/>
      <w:pPr>
        <w:ind w:left="820" w:hanging="360"/>
      </w:pPr>
      <w:rPr>
        <w:rFonts w:ascii="Symbol" w:eastAsia="Symbol" w:hAnsi="Symbol" w:cs="Symbol" w:hint="default"/>
        <w:b w:val="0"/>
        <w:bCs w:val="0"/>
        <w:i w:val="0"/>
        <w:iCs w:val="0"/>
        <w:spacing w:val="0"/>
        <w:w w:val="100"/>
        <w:sz w:val="24"/>
        <w:szCs w:val="24"/>
        <w:lang w:val="es-ES" w:eastAsia="en-US" w:bidi="ar-SA"/>
      </w:rPr>
    </w:lvl>
    <w:lvl w:ilvl="1" w:tplc="B9326874">
      <w:numFmt w:val="bullet"/>
      <w:lvlText w:val="•"/>
      <w:lvlJc w:val="left"/>
      <w:pPr>
        <w:ind w:left="1618" w:hanging="360"/>
      </w:pPr>
      <w:rPr>
        <w:rFonts w:hint="default"/>
        <w:lang w:val="es-ES" w:eastAsia="en-US" w:bidi="ar-SA"/>
      </w:rPr>
    </w:lvl>
    <w:lvl w:ilvl="2" w:tplc="9A88E750">
      <w:numFmt w:val="bullet"/>
      <w:lvlText w:val="•"/>
      <w:lvlJc w:val="left"/>
      <w:pPr>
        <w:ind w:left="2417" w:hanging="360"/>
      </w:pPr>
      <w:rPr>
        <w:rFonts w:hint="default"/>
        <w:lang w:val="es-ES" w:eastAsia="en-US" w:bidi="ar-SA"/>
      </w:rPr>
    </w:lvl>
    <w:lvl w:ilvl="3" w:tplc="72AC919E">
      <w:numFmt w:val="bullet"/>
      <w:lvlText w:val="•"/>
      <w:lvlJc w:val="left"/>
      <w:pPr>
        <w:ind w:left="3216" w:hanging="360"/>
      </w:pPr>
      <w:rPr>
        <w:rFonts w:hint="default"/>
        <w:lang w:val="es-ES" w:eastAsia="en-US" w:bidi="ar-SA"/>
      </w:rPr>
    </w:lvl>
    <w:lvl w:ilvl="4" w:tplc="07B29F92">
      <w:numFmt w:val="bullet"/>
      <w:lvlText w:val="•"/>
      <w:lvlJc w:val="left"/>
      <w:pPr>
        <w:ind w:left="4014" w:hanging="360"/>
      </w:pPr>
      <w:rPr>
        <w:rFonts w:hint="default"/>
        <w:lang w:val="es-ES" w:eastAsia="en-US" w:bidi="ar-SA"/>
      </w:rPr>
    </w:lvl>
    <w:lvl w:ilvl="5" w:tplc="2F0E9A60">
      <w:numFmt w:val="bullet"/>
      <w:lvlText w:val="•"/>
      <w:lvlJc w:val="left"/>
      <w:pPr>
        <w:ind w:left="4813" w:hanging="360"/>
      </w:pPr>
      <w:rPr>
        <w:rFonts w:hint="default"/>
        <w:lang w:val="es-ES" w:eastAsia="en-US" w:bidi="ar-SA"/>
      </w:rPr>
    </w:lvl>
    <w:lvl w:ilvl="6" w:tplc="F4E49488">
      <w:numFmt w:val="bullet"/>
      <w:lvlText w:val="•"/>
      <w:lvlJc w:val="left"/>
      <w:pPr>
        <w:ind w:left="5612" w:hanging="360"/>
      </w:pPr>
      <w:rPr>
        <w:rFonts w:hint="default"/>
        <w:lang w:val="es-ES" w:eastAsia="en-US" w:bidi="ar-SA"/>
      </w:rPr>
    </w:lvl>
    <w:lvl w:ilvl="7" w:tplc="905C81B6">
      <w:numFmt w:val="bullet"/>
      <w:lvlText w:val="•"/>
      <w:lvlJc w:val="left"/>
      <w:pPr>
        <w:ind w:left="6410" w:hanging="360"/>
      </w:pPr>
      <w:rPr>
        <w:rFonts w:hint="default"/>
        <w:lang w:val="es-ES" w:eastAsia="en-US" w:bidi="ar-SA"/>
      </w:rPr>
    </w:lvl>
    <w:lvl w:ilvl="8" w:tplc="C2BC41AE">
      <w:numFmt w:val="bullet"/>
      <w:lvlText w:val="•"/>
      <w:lvlJc w:val="left"/>
      <w:pPr>
        <w:ind w:left="7209" w:hanging="360"/>
      </w:pPr>
      <w:rPr>
        <w:rFonts w:hint="default"/>
        <w:lang w:val="es-ES" w:eastAsia="en-US" w:bidi="ar-SA"/>
      </w:rPr>
    </w:lvl>
  </w:abstractNum>
  <w:abstractNum w:abstractNumId="2" w15:restartNumberingAfterBreak="0">
    <w:nsid w:val="68653104"/>
    <w:multiLevelType w:val="hybridMultilevel"/>
    <w:tmpl w:val="1174E37E"/>
    <w:lvl w:ilvl="0" w:tplc="E5BE52A6">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869"/>
    <w:rsid w:val="00064B5C"/>
    <w:rsid w:val="004F59F9"/>
    <w:rsid w:val="006D1869"/>
    <w:rsid w:val="007A6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AF4DB"/>
  <w15:chartTrackingRefBased/>
  <w15:docId w15:val="{A553B978-8220-48C8-AB43-A726B74D1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6D1869"/>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D1869"/>
    <w:pPr>
      <w:widowControl w:val="0"/>
      <w:autoSpaceDE w:val="0"/>
      <w:autoSpaceDN w:val="0"/>
      <w:spacing w:after="0" w:line="240" w:lineRule="auto"/>
    </w:pPr>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repositorio.filo.uba.ar/handle/filodigital/1119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ribunafeminista.org/2020/07/origenes-y-efectos-de-la-sancion-de-la-ley-de-identidad-de-genero-en-argentina/" TargetMode="External"/><Relationship Id="rId5" Type="http://schemas.openxmlformats.org/officeDocument/2006/relationships/hyperlink" Target="https://web.ua.es/es/sedealicante/documentos/programade-actividades/2018-2019/entrevista-a-judith-butler.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2660</Words>
  <Characters>15165</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2025-06-04T17:05:00Z</dcterms:created>
  <dcterms:modified xsi:type="dcterms:W3CDTF">2025-06-04T17:08:00Z</dcterms:modified>
</cp:coreProperties>
</file>