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77" w:rsidRPr="00405A31" w:rsidRDefault="00F55777" w:rsidP="00494138">
      <w:pPr>
        <w:spacing w:line="36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405A31">
        <w:rPr>
          <w:rFonts w:ascii="Arial" w:eastAsia="Calibri" w:hAnsi="Arial" w:cs="Arial"/>
          <w:sz w:val="24"/>
          <w:szCs w:val="24"/>
          <w:u w:val="single"/>
        </w:rPr>
        <w:t>I</w:t>
      </w:r>
      <w:r w:rsidR="00405A31">
        <w:rPr>
          <w:rFonts w:ascii="Arial" w:eastAsia="Calibri" w:hAnsi="Arial" w:cs="Arial"/>
          <w:sz w:val="24"/>
          <w:szCs w:val="24"/>
          <w:u w:val="single"/>
        </w:rPr>
        <w:t>NSTITUTO DE ENSEÑANZA SUPERIOR N º 7 “</w:t>
      </w:r>
      <w:r w:rsidR="00494138">
        <w:rPr>
          <w:rFonts w:ascii="Arial" w:eastAsia="Calibri" w:hAnsi="Arial" w:cs="Arial"/>
          <w:sz w:val="24"/>
          <w:szCs w:val="24"/>
          <w:u w:val="single"/>
        </w:rPr>
        <w:t>BRIGADIER ESTANISLAO L</w:t>
      </w:r>
      <w:r w:rsidR="00405A31">
        <w:rPr>
          <w:rFonts w:ascii="Arial" w:eastAsia="Calibri" w:hAnsi="Arial" w:cs="Arial"/>
          <w:sz w:val="24"/>
          <w:szCs w:val="24"/>
          <w:u w:val="single"/>
        </w:rPr>
        <w:t>ÓPEZ</w:t>
      </w:r>
      <w:r w:rsidR="00755FA6" w:rsidRPr="00405A31">
        <w:rPr>
          <w:rFonts w:ascii="Arial" w:eastAsia="Calibri" w:hAnsi="Arial" w:cs="Arial"/>
          <w:sz w:val="24"/>
          <w:szCs w:val="24"/>
          <w:u w:val="single"/>
        </w:rPr>
        <w:t>”</w:t>
      </w:r>
    </w:p>
    <w:p w:rsidR="00F55777" w:rsidRPr="002410EA" w:rsidRDefault="00F55777" w:rsidP="00755FA6">
      <w:pPr>
        <w:rPr>
          <w:rFonts w:ascii="Arial" w:eastAsia="Calibri" w:hAnsi="Arial" w:cs="Arial"/>
          <w:sz w:val="28"/>
          <w:szCs w:val="28"/>
          <w:u w:val="single"/>
        </w:rPr>
      </w:pPr>
    </w:p>
    <w:p w:rsidR="00405A31" w:rsidRDefault="00405A31" w:rsidP="00405A31">
      <w:pPr>
        <w:spacing w:line="36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A87336">
        <w:rPr>
          <w:rFonts w:ascii="Arial" w:eastAsia="Calibri" w:hAnsi="Arial" w:cs="Arial"/>
          <w:sz w:val="24"/>
          <w:szCs w:val="24"/>
          <w:u w:val="single"/>
        </w:rPr>
        <w:t>TECNICO SUPERIOR EN DESARROLLO DE SOFTWARE</w:t>
      </w:r>
    </w:p>
    <w:p w:rsidR="001C08CF" w:rsidRDefault="001C08CF" w:rsidP="00405A31">
      <w:pPr>
        <w:spacing w:line="36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1C08CF" w:rsidRPr="001C08CF" w:rsidRDefault="001C08CF" w:rsidP="00405A31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1C08CF">
        <w:rPr>
          <w:rFonts w:ascii="Arial" w:eastAsia="Calibri" w:hAnsi="Arial" w:cs="Arial"/>
          <w:b/>
          <w:sz w:val="24"/>
          <w:szCs w:val="24"/>
          <w:u w:val="single"/>
        </w:rPr>
        <w:t>PROGRAMA 2019</w:t>
      </w:r>
    </w:p>
    <w:p w:rsidR="00405A31" w:rsidRDefault="00405A31" w:rsidP="00405A31">
      <w:pPr>
        <w:spacing w:line="36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405A31" w:rsidRPr="00405A31" w:rsidRDefault="00405A31" w:rsidP="00494138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405A31">
        <w:rPr>
          <w:rFonts w:ascii="Arial" w:eastAsia="Calibri" w:hAnsi="Arial" w:cs="Arial"/>
          <w:sz w:val="24"/>
          <w:szCs w:val="24"/>
          <w:u w:val="single"/>
        </w:rPr>
        <w:t>MATERIA</w:t>
      </w:r>
      <w:r>
        <w:rPr>
          <w:rFonts w:ascii="Arial" w:eastAsia="Calibri" w:hAnsi="Arial" w:cs="Arial"/>
          <w:sz w:val="24"/>
          <w:szCs w:val="24"/>
        </w:rPr>
        <w:t>: Comunicación</w:t>
      </w:r>
    </w:p>
    <w:p w:rsidR="00405A31" w:rsidRPr="0008731E" w:rsidRDefault="00405A31" w:rsidP="00494138">
      <w:pPr>
        <w:widowControl w:val="0"/>
        <w:overflowPunct w:val="0"/>
        <w:autoSpaceDE w:val="0"/>
        <w:autoSpaceDN w:val="0"/>
        <w:adjustRightInd w:val="0"/>
        <w:spacing w:line="480" w:lineRule="auto"/>
        <w:ind w:right="137"/>
        <w:rPr>
          <w:rFonts w:ascii="Arial" w:hAnsi="Arial" w:cs="Arial"/>
          <w:kern w:val="28"/>
        </w:rPr>
      </w:pPr>
      <w:r w:rsidRPr="0008731E">
        <w:rPr>
          <w:rFonts w:ascii="Arial" w:hAnsi="Arial" w:cs="Arial"/>
          <w:kern w:val="28"/>
          <w:u w:val="single"/>
        </w:rPr>
        <w:t>CURSO:</w:t>
      </w:r>
      <w:r w:rsidRPr="0008731E">
        <w:rPr>
          <w:rFonts w:ascii="Arial" w:hAnsi="Arial" w:cs="Arial"/>
          <w:kern w:val="28"/>
        </w:rPr>
        <w:t xml:space="preserve"> </w:t>
      </w:r>
      <w:r w:rsidR="00653756">
        <w:rPr>
          <w:rFonts w:ascii="Arial" w:hAnsi="Arial" w:cs="Arial"/>
          <w:kern w:val="28"/>
          <w:sz w:val="24"/>
          <w:szCs w:val="24"/>
        </w:rPr>
        <w:t>1º</w:t>
      </w:r>
      <w:r w:rsidRPr="00BA0B17">
        <w:rPr>
          <w:rFonts w:ascii="Arial" w:hAnsi="Arial" w:cs="Arial"/>
          <w:kern w:val="28"/>
          <w:sz w:val="24"/>
          <w:szCs w:val="24"/>
        </w:rPr>
        <w:t xml:space="preserve"> año</w:t>
      </w:r>
      <w:r w:rsidRPr="0008731E">
        <w:rPr>
          <w:rFonts w:ascii="Arial" w:hAnsi="Arial" w:cs="Arial"/>
          <w:kern w:val="28"/>
        </w:rPr>
        <w:t xml:space="preserve"> </w:t>
      </w:r>
    </w:p>
    <w:p w:rsidR="00405A31" w:rsidRPr="0008731E" w:rsidRDefault="00405A31" w:rsidP="00494138">
      <w:pPr>
        <w:widowControl w:val="0"/>
        <w:overflowPunct w:val="0"/>
        <w:autoSpaceDE w:val="0"/>
        <w:autoSpaceDN w:val="0"/>
        <w:adjustRightInd w:val="0"/>
        <w:spacing w:line="480" w:lineRule="auto"/>
        <w:ind w:right="137"/>
        <w:rPr>
          <w:rFonts w:ascii="Arial" w:hAnsi="Arial" w:cs="Arial"/>
          <w:kern w:val="28"/>
        </w:rPr>
      </w:pPr>
      <w:r w:rsidRPr="0008731E">
        <w:rPr>
          <w:rFonts w:ascii="Arial" w:hAnsi="Arial" w:cs="Arial"/>
          <w:kern w:val="28"/>
          <w:u w:val="single"/>
        </w:rPr>
        <w:t>PROFESOR</w:t>
      </w:r>
      <w:r w:rsidRPr="0008731E">
        <w:rPr>
          <w:rFonts w:ascii="Arial" w:hAnsi="Arial" w:cs="Arial"/>
          <w:kern w:val="28"/>
        </w:rPr>
        <w:t xml:space="preserve">: </w:t>
      </w:r>
      <w:r w:rsidRPr="00BA0B17">
        <w:rPr>
          <w:rFonts w:ascii="Arial" w:hAnsi="Arial" w:cs="Arial"/>
          <w:kern w:val="28"/>
          <w:sz w:val="24"/>
          <w:szCs w:val="24"/>
        </w:rPr>
        <w:t>José Rolando Lucero</w:t>
      </w:r>
    </w:p>
    <w:p w:rsidR="00405A31" w:rsidRPr="00BA0B17" w:rsidRDefault="00405A31" w:rsidP="00494138">
      <w:pPr>
        <w:widowControl w:val="0"/>
        <w:overflowPunct w:val="0"/>
        <w:autoSpaceDE w:val="0"/>
        <w:autoSpaceDN w:val="0"/>
        <w:adjustRightInd w:val="0"/>
        <w:spacing w:line="480" w:lineRule="auto"/>
        <w:ind w:right="137"/>
        <w:rPr>
          <w:rFonts w:ascii="Arial" w:hAnsi="Arial" w:cs="Arial"/>
          <w:kern w:val="28"/>
          <w:sz w:val="24"/>
          <w:szCs w:val="24"/>
        </w:rPr>
      </w:pPr>
      <w:r w:rsidRPr="0008731E">
        <w:rPr>
          <w:rFonts w:ascii="Arial" w:hAnsi="Arial" w:cs="Arial"/>
          <w:kern w:val="28"/>
          <w:u w:val="single"/>
        </w:rPr>
        <w:t>TOTAL DE HORAS</w:t>
      </w:r>
      <w:r>
        <w:rPr>
          <w:rFonts w:ascii="Arial" w:hAnsi="Arial" w:cs="Arial"/>
          <w:kern w:val="28"/>
        </w:rPr>
        <w:t xml:space="preserve">: </w:t>
      </w:r>
      <w:r w:rsidRPr="00BA0B17">
        <w:rPr>
          <w:rFonts w:ascii="Arial" w:hAnsi="Arial" w:cs="Arial"/>
          <w:kern w:val="28"/>
          <w:sz w:val="24"/>
          <w:szCs w:val="24"/>
        </w:rPr>
        <w:t>3</w:t>
      </w:r>
    </w:p>
    <w:p w:rsidR="00405A31" w:rsidRPr="00BA0B17" w:rsidRDefault="00405A31" w:rsidP="00494138">
      <w:pPr>
        <w:widowControl w:val="0"/>
        <w:overflowPunct w:val="0"/>
        <w:autoSpaceDE w:val="0"/>
        <w:autoSpaceDN w:val="0"/>
        <w:adjustRightInd w:val="0"/>
        <w:spacing w:line="480" w:lineRule="auto"/>
        <w:ind w:right="137"/>
        <w:rPr>
          <w:rFonts w:ascii="Arial" w:hAnsi="Arial" w:cs="Arial"/>
          <w:kern w:val="28"/>
          <w:sz w:val="24"/>
          <w:szCs w:val="24"/>
        </w:rPr>
      </w:pPr>
      <w:r w:rsidRPr="0008731E">
        <w:rPr>
          <w:rFonts w:ascii="Arial" w:hAnsi="Arial" w:cs="Arial"/>
          <w:kern w:val="28"/>
          <w:u w:val="single"/>
        </w:rPr>
        <w:t>RÉGIMEN</w:t>
      </w:r>
      <w:r>
        <w:rPr>
          <w:rFonts w:ascii="Arial" w:hAnsi="Arial" w:cs="Arial"/>
          <w:kern w:val="28"/>
        </w:rPr>
        <w:t xml:space="preserve">: </w:t>
      </w:r>
      <w:r w:rsidRPr="00BA0B17">
        <w:rPr>
          <w:rFonts w:ascii="Arial" w:hAnsi="Arial" w:cs="Arial"/>
          <w:kern w:val="28"/>
          <w:sz w:val="24"/>
          <w:szCs w:val="24"/>
        </w:rPr>
        <w:t>cuatrimestral</w:t>
      </w:r>
    </w:p>
    <w:p w:rsidR="00405A31" w:rsidRPr="00BA0B17" w:rsidRDefault="00405A31" w:rsidP="00494138">
      <w:pPr>
        <w:widowControl w:val="0"/>
        <w:overflowPunct w:val="0"/>
        <w:autoSpaceDE w:val="0"/>
        <w:autoSpaceDN w:val="0"/>
        <w:adjustRightInd w:val="0"/>
        <w:spacing w:line="480" w:lineRule="auto"/>
        <w:ind w:right="137"/>
        <w:rPr>
          <w:rFonts w:ascii="Arial" w:hAnsi="Arial" w:cs="Arial"/>
          <w:kern w:val="28"/>
          <w:sz w:val="24"/>
          <w:szCs w:val="24"/>
        </w:rPr>
      </w:pPr>
      <w:r w:rsidRPr="0008731E">
        <w:rPr>
          <w:rFonts w:ascii="Arial" w:hAnsi="Arial" w:cs="Arial"/>
          <w:kern w:val="28"/>
          <w:u w:val="single"/>
        </w:rPr>
        <w:t>AÑO LECTIVO</w:t>
      </w:r>
      <w:r>
        <w:rPr>
          <w:rFonts w:ascii="Arial" w:hAnsi="Arial" w:cs="Arial"/>
          <w:kern w:val="28"/>
        </w:rPr>
        <w:t xml:space="preserve">: </w:t>
      </w:r>
      <w:r w:rsidR="00C228E1">
        <w:rPr>
          <w:rFonts w:ascii="Arial" w:hAnsi="Arial" w:cs="Arial"/>
          <w:kern w:val="28"/>
          <w:sz w:val="24"/>
          <w:szCs w:val="24"/>
        </w:rPr>
        <w:t>2019</w:t>
      </w:r>
    </w:p>
    <w:p w:rsidR="00405A31" w:rsidRPr="00F825DB" w:rsidRDefault="00405A31" w:rsidP="00405A31">
      <w:pPr>
        <w:widowControl w:val="0"/>
        <w:overflowPunct w:val="0"/>
        <w:autoSpaceDE w:val="0"/>
        <w:autoSpaceDN w:val="0"/>
        <w:adjustRightInd w:val="0"/>
        <w:ind w:right="137"/>
        <w:rPr>
          <w:kern w:val="28"/>
          <w:sz w:val="32"/>
          <w:szCs w:val="32"/>
        </w:rPr>
      </w:pPr>
    </w:p>
    <w:p w:rsidR="00E1574C" w:rsidRPr="002410EA" w:rsidRDefault="00E1574C" w:rsidP="00F55777">
      <w:pPr>
        <w:spacing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494138" w:rsidRDefault="00494138" w:rsidP="00F55777">
      <w:pPr>
        <w:spacing w:line="360" w:lineRule="auto"/>
        <w:jc w:val="both"/>
        <w:rPr>
          <w:rFonts w:ascii="Tahoma" w:eastAsia="Calibri" w:hAnsi="Tahoma" w:cs="Tahoma"/>
          <w:b/>
          <w:u w:val="single"/>
        </w:rPr>
      </w:pPr>
    </w:p>
    <w:p w:rsidR="00494138" w:rsidRDefault="00494138" w:rsidP="00F55777">
      <w:pPr>
        <w:spacing w:line="360" w:lineRule="auto"/>
        <w:jc w:val="both"/>
        <w:rPr>
          <w:rFonts w:ascii="Tahoma" w:eastAsia="Calibri" w:hAnsi="Tahoma" w:cs="Tahoma"/>
          <w:b/>
          <w:u w:val="single"/>
        </w:rPr>
      </w:pPr>
    </w:p>
    <w:p w:rsidR="001C08CF" w:rsidRDefault="001C08CF" w:rsidP="00F55777">
      <w:pPr>
        <w:spacing w:line="360" w:lineRule="auto"/>
        <w:jc w:val="both"/>
        <w:rPr>
          <w:rFonts w:ascii="Tahoma" w:eastAsia="Calibri" w:hAnsi="Tahoma" w:cs="Tahoma"/>
          <w:b/>
          <w:u w:val="single"/>
        </w:rPr>
      </w:pPr>
    </w:p>
    <w:p w:rsidR="00494138" w:rsidRDefault="00494138" w:rsidP="00F55777">
      <w:pPr>
        <w:spacing w:line="360" w:lineRule="auto"/>
        <w:jc w:val="both"/>
        <w:rPr>
          <w:rFonts w:ascii="Tahoma" w:eastAsia="Calibri" w:hAnsi="Tahoma" w:cs="Tahoma"/>
          <w:b/>
          <w:u w:val="single"/>
        </w:rPr>
      </w:pPr>
    </w:p>
    <w:p w:rsidR="004A07DF" w:rsidRDefault="004A07DF" w:rsidP="00F55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0B17" w:rsidRPr="004A07DF" w:rsidRDefault="00DD2D4C" w:rsidP="00F55777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A07DF">
        <w:rPr>
          <w:rFonts w:ascii="Arial" w:hAnsi="Arial" w:cs="Arial"/>
          <w:sz w:val="24"/>
          <w:szCs w:val="24"/>
          <w:u w:val="single"/>
        </w:rPr>
        <w:lastRenderedPageBreak/>
        <w:t>CONTENIDOS CONCEPTUALES</w:t>
      </w:r>
    </w:p>
    <w:p w:rsidR="00BA0B17" w:rsidRPr="006B46DC" w:rsidRDefault="00BA0B17" w:rsidP="00F55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4133" w:rsidRDefault="006579BE" w:rsidP="00574254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>La comunicación y el lenguaje.</w:t>
      </w:r>
      <w:r w:rsidR="00DD2D4C" w:rsidRPr="00574254">
        <w:rPr>
          <w:rFonts w:ascii="Tahoma" w:eastAsia="Calibri" w:hAnsi="Tahoma" w:cs="Tahoma"/>
        </w:rPr>
        <w:t xml:space="preserve"> </w:t>
      </w:r>
    </w:p>
    <w:p w:rsidR="00A87336" w:rsidRPr="00574254" w:rsidRDefault="00A87336" w:rsidP="00A87336">
      <w:pPr>
        <w:pStyle w:val="Prrafodelista"/>
        <w:spacing w:line="36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Los signos</w:t>
      </w:r>
    </w:p>
    <w:p w:rsidR="00524ABA" w:rsidRDefault="006579BE" w:rsidP="00574254">
      <w:pPr>
        <w:pStyle w:val="Prrafodelista"/>
        <w:numPr>
          <w:ilvl w:val="0"/>
          <w:numId w:val="15"/>
        </w:numPr>
        <w:spacing w:line="36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La argumentación</w:t>
      </w:r>
      <w:r w:rsidR="00DD2D4C" w:rsidRPr="00574254">
        <w:rPr>
          <w:rFonts w:ascii="Tahoma" w:eastAsia="Calibri" w:hAnsi="Tahoma" w:cs="Tahoma"/>
        </w:rPr>
        <w:t>.</w:t>
      </w:r>
    </w:p>
    <w:p w:rsidR="00A87336" w:rsidRDefault="00A87336" w:rsidP="00A87336">
      <w:pPr>
        <w:pStyle w:val="Prrafodelista"/>
        <w:spacing w:line="36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La persuasión</w:t>
      </w:r>
    </w:p>
    <w:p w:rsidR="00A87336" w:rsidRDefault="00A87336" w:rsidP="00A87336">
      <w:pPr>
        <w:pStyle w:val="Prrafodelista"/>
        <w:spacing w:line="36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Argumentos y razones </w:t>
      </w:r>
    </w:p>
    <w:p w:rsidR="00E102B6" w:rsidRDefault="006579BE" w:rsidP="005D30F5">
      <w:pPr>
        <w:pStyle w:val="Prrafodelista"/>
        <w:numPr>
          <w:ilvl w:val="0"/>
          <w:numId w:val="15"/>
        </w:numPr>
        <w:spacing w:line="360" w:lineRule="auto"/>
        <w:rPr>
          <w:rFonts w:ascii="Tahoma" w:eastAsia="Calibri" w:hAnsi="Tahoma" w:cs="Tahoma"/>
        </w:rPr>
      </w:pPr>
      <w:r w:rsidRPr="006579BE">
        <w:rPr>
          <w:rFonts w:ascii="Tahoma" w:eastAsia="Calibri" w:hAnsi="Tahoma" w:cs="Tahoma"/>
        </w:rPr>
        <w:t xml:space="preserve">La comunicación: </w:t>
      </w:r>
    </w:p>
    <w:p w:rsidR="006579BE" w:rsidRDefault="00E102B6" w:rsidP="00E102B6">
      <w:pPr>
        <w:pStyle w:val="Prrafodelista"/>
        <w:spacing w:line="36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</w:t>
      </w:r>
      <w:r w:rsidR="006579BE" w:rsidRPr="006579BE">
        <w:rPr>
          <w:rFonts w:ascii="Tahoma" w:eastAsia="Calibri" w:hAnsi="Tahoma" w:cs="Tahoma"/>
        </w:rPr>
        <w:t>sunto de ingenieros, antropólogos y lingüistas.</w:t>
      </w:r>
    </w:p>
    <w:p w:rsidR="00E102B6" w:rsidRDefault="00E102B6" w:rsidP="00E102B6">
      <w:pPr>
        <w:pStyle w:val="Prrafodelista"/>
        <w:spacing w:line="36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Un nuevo esquema de la comunicación.</w:t>
      </w:r>
    </w:p>
    <w:p w:rsidR="00E102B6" w:rsidRDefault="00E102B6" w:rsidP="00E102B6">
      <w:pPr>
        <w:pStyle w:val="Prrafodelista"/>
        <w:spacing w:line="36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Otras observaciones sobre la comunicación.</w:t>
      </w:r>
    </w:p>
    <w:p w:rsidR="00E102B6" w:rsidRDefault="00E102B6" w:rsidP="00E102B6">
      <w:pPr>
        <w:pStyle w:val="Prrafodelista"/>
        <w:spacing w:line="36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Funciones del lenguaje según Jakobson.</w:t>
      </w:r>
    </w:p>
    <w:p w:rsidR="00E102B6" w:rsidRDefault="00E102B6" w:rsidP="00E102B6">
      <w:pPr>
        <w:pStyle w:val="Prrafodelista"/>
        <w:spacing w:line="36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Caracterización de cada función.</w:t>
      </w:r>
    </w:p>
    <w:p w:rsidR="00E102B6" w:rsidRDefault="00E102B6" w:rsidP="00E102B6">
      <w:pPr>
        <w:pStyle w:val="Prrafodelista"/>
        <w:spacing w:line="36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Funciones del lenguaje según Halliday.</w:t>
      </w:r>
    </w:p>
    <w:p w:rsidR="00E102B6" w:rsidRDefault="00E102B6" w:rsidP="00E102B6">
      <w:pPr>
        <w:pStyle w:val="Prrafodelista"/>
        <w:spacing w:line="36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Variedades lingüísticas.</w:t>
      </w:r>
    </w:p>
    <w:p w:rsidR="00E102B6" w:rsidRPr="00E102B6" w:rsidRDefault="00E102B6" w:rsidP="00E102B6">
      <w:pPr>
        <w:pStyle w:val="Prrafodelista"/>
        <w:spacing w:line="360" w:lineRule="auto"/>
        <w:jc w:val="both"/>
        <w:rPr>
          <w:rFonts w:ascii="Tahoma" w:eastAsia="Calibri" w:hAnsi="Tahoma" w:cs="Tahoma"/>
        </w:rPr>
      </w:pPr>
      <w:r w:rsidRPr="00E102B6">
        <w:rPr>
          <w:rFonts w:ascii="Tahoma" w:eastAsia="Calibri" w:hAnsi="Tahoma" w:cs="Tahoma"/>
        </w:rPr>
        <w:t>Implicaciones pedagógicas.</w:t>
      </w:r>
    </w:p>
    <w:p w:rsidR="00E102B6" w:rsidRDefault="00E102B6" w:rsidP="00E102B6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Teoría de la enunciación:</w:t>
      </w:r>
    </w:p>
    <w:p w:rsidR="00E102B6" w:rsidRDefault="00E102B6" w:rsidP="00E102B6">
      <w:pPr>
        <w:pStyle w:val="Prrafodelista"/>
        <w:spacing w:line="36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Signos vacíos, signos plenos</w:t>
      </w:r>
    </w:p>
    <w:p w:rsidR="00E102B6" w:rsidRDefault="00E102B6" w:rsidP="00E102B6">
      <w:pPr>
        <w:pStyle w:val="Prrafodelista"/>
        <w:spacing w:line="36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Índices </w:t>
      </w:r>
      <w:r w:rsidR="00A87336">
        <w:rPr>
          <w:rFonts w:ascii="Tahoma" w:eastAsia="Calibri" w:hAnsi="Tahoma" w:cs="Tahoma"/>
        </w:rPr>
        <w:t>de persona</w:t>
      </w:r>
    </w:p>
    <w:p w:rsidR="00E102B6" w:rsidRDefault="00E102B6" w:rsidP="00E102B6">
      <w:pPr>
        <w:pStyle w:val="Prrafodelista"/>
        <w:spacing w:line="36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Tiempos verbales </w:t>
      </w:r>
    </w:p>
    <w:p w:rsidR="00A87336" w:rsidRPr="00E102B6" w:rsidRDefault="00A87336" w:rsidP="00E102B6">
      <w:pPr>
        <w:pStyle w:val="Prrafodelista"/>
        <w:spacing w:line="36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Cargas valorativas del léxico</w:t>
      </w:r>
    </w:p>
    <w:p w:rsidR="004A07DF" w:rsidRDefault="004A07DF" w:rsidP="004A07DF">
      <w:pPr>
        <w:pStyle w:val="Prrafodelista"/>
        <w:spacing w:line="360" w:lineRule="auto"/>
        <w:rPr>
          <w:rFonts w:ascii="Tahoma" w:eastAsia="Calibri" w:hAnsi="Tahoma" w:cs="Tahoma"/>
        </w:rPr>
      </w:pPr>
    </w:p>
    <w:p w:rsidR="00653756" w:rsidRDefault="00653756" w:rsidP="00664AB8">
      <w:pPr>
        <w:spacing w:after="0" w:line="360" w:lineRule="auto"/>
        <w:jc w:val="both"/>
        <w:rPr>
          <w:rFonts w:ascii="Tahoma" w:eastAsia="Calibri" w:hAnsi="Tahoma" w:cs="Tahoma"/>
          <w:b/>
          <w:u w:val="single"/>
        </w:rPr>
      </w:pPr>
      <w:r w:rsidRPr="00653756">
        <w:rPr>
          <w:rFonts w:ascii="Arial" w:eastAsia="Calibri" w:hAnsi="Arial" w:cs="Arial"/>
          <w:u w:val="single"/>
        </w:rPr>
        <w:t>BIBLIOGRAFÍA</w:t>
      </w:r>
      <w:r w:rsidRPr="00653756">
        <w:rPr>
          <w:rFonts w:ascii="Tahoma" w:eastAsia="Calibri" w:hAnsi="Tahoma" w:cs="Tahoma"/>
          <w:b/>
          <w:u w:val="single"/>
        </w:rPr>
        <w:t xml:space="preserve"> </w:t>
      </w:r>
    </w:p>
    <w:p w:rsidR="00DF0542" w:rsidRDefault="00DF0542" w:rsidP="00664AB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F0542" w:rsidRDefault="00E22DEE" w:rsidP="00664AB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</w:t>
      </w:r>
      <w:r w:rsidR="00DF0542">
        <w:rPr>
          <w:rFonts w:ascii="Arial" w:eastAsia="Calibri" w:hAnsi="Arial" w:cs="Arial"/>
          <w:sz w:val="24"/>
          <w:szCs w:val="24"/>
        </w:rPr>
        <w:t>Filosofía, Formación Ética y Ciudadana 1</w:t>
      </w:r>
      <w:r>
        <w:rPr>
          <w:rFonts w:ascii="Arial" w:eastAsia="Calibri" w:hAnsi="Arial" w:cs="Arial"/>
          <w:sz w:val="24"/>
          <w:szCs w:val="24"/>
        </w:rPr>
        <w:t xml:space="preserve">, autores varios, Cap. 1 y 3, </w:t>
      </w:r>
      <w:r w:rsidR="00DF0542">
        <w:rPr>
          <w:rFonts w:ascii="Arial" w:eastAsia="Calibri" w:hAnsi="Arial" w:cs="Arial"/>
          <w:sz w:val="24"/>
          <w:szCs w:val="24"/>
        </w:rPr>
        <w:t>Ed. Puerto de Palos (2012)</w:t>
      </w:r>
    </w:p>
    <w:p w:rsidR="00E22DEE" w:rsidRDefault="00E22DEE" w:rsidP="00664AB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_Lingüística y enseñanza de la </w:t>
      </w:r>
      <w:r w:rsidR="00AC21A5">
        <w:rPr>
          <w:rFonts w:ascii="Arial" w:eastAsia="Calibri" w:hAnsi="Arial" w:cs="Arial"/>
          <w:sz w:val="24"/>
          <w:szCs w:val="24"/>
        </w:rPr>
        <w:t>lengua, Marín Marta, Capítulo 2 y 3,</w:t>
      </w:r>
      <w:r>
        <w:rPr>
          <w:rFonts w:ascii="Arial" w:eastAsia="Calibri" w:hAnsi="Arial" w:cs="Arial"/>
          <w:sz w:val="24"/>
          <w:szCs w:val="24"/>
        </w:rPr>
        <w:t xml:space="preserve"> Ed..Aique, 2001</w:t>
      </w:r>
    </w:p>
    <w:p w:rsidR="00DF0542" w:rsidRPr="00DF0542" w:rsidRDefault="00DF0542" w:rsidP="00664AB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Breves conceptos acerca de la enunciación, Ana María Margarit</w:t>
      </w:r>
      <w:r w:rsidR="00BE26D8">
        <w:rPr>
          <w:rFonts w:ascii="Arial" w:eastAsia="Calibri" w:hAnsi="Arial" w:cs="Arial"/>
          <w:sz w:val="24"/>
          <w:szCs w:val="24"/>
        </w:rPr>
        <w:t xml:space="preserve"> (disponible en la web)</w:t>
      </w:r>
    </w:p>
    <w:p w:rsidR="00F55777" w:rsidRPr="00F55777" w:rsidRDefault="00653756" w:rsidP="001C08CF">
      <w:pPr>
        <w:shd w:val="clear" w:color="auto" w:fill="FFFFFF"/>
        <w:spacing w:line="240" w:lineRule="atLeast"/>
        <w:rPr>
          <w:sz w:val="24"/>
          <w:szCs w:val="24"/>
        </w:rPr>
      </w:pPr>
      <w:r w:rsidRPr="00DF0542">
        <w:rPr>
          <w:rFonts w:ascii="Arial" w:eastAsia="Times New Roman" w:hAnsi="Arial" w:cs="Arial"/>
          <w:color w:val="000000" w:themeColor="text1"/>
          <w:sz w:val="24"/>
          <w:szCs w:val="24"/>
        </w:rPr>
        <w:t>Diccionario de la lengua españo</w:t>
      </w:r>
      <w:r w:rsidR="00BE26D8">
        <w:rPr>
          <w:rFonts w:ascii="Arial" w:eastAsia="Times New Roman" w:hAnsi="Arial" w:cs="Arial"/>
          <w:color w:val="000000" w:themeColor="text1"/>
          <w:sz w:val="24"/>
          <w:szCs w:val="24"/>
        </w:rPr>
        <w:t>la, Ramón García Pelayo y Gross.</w:t>
      </w:r>
      <w:r w:rsidRPr="00DF054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Ed. Larousse Bs As. 1993</w:t>
      </w:r>
      <w:bookmarkStart w:id="0" w:name="_GoBack"/>
      <w:bookmarkEnd w:id="0"/>
    </w:p>
    <w:sectPr w:rsidR="00F55777" w:rsidRPr="00F55777" w:rsidSect="004F32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407" w:rsidRDefault="00086407" w:rsidP="00A87336">
      <w:pPr>
        <w:spacing w:after="0" w:line="240" w:lineRule="auto"/>
      </w:pPr>
      <w:r>
        <w:separator/>
      </w:r>
    </w:p>
  </w:endnote>
  <w:endnote w:type="continuationSeparator" w:id="0">
    <w:p w:rsidR="00086407" w:rsidRDefault="00086407" w:rsidP="00A87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407" w:rsidRDefault="00086407" w:rsidP="00A87336">
      <w:pPr>
        <w:spacing w:after="0" w:line="240" w:lineRule="auto"/>
      </w:pPr>
      <w:r>
        <w:separator/>
      </w:r>
    </w:p>
  </w:footnote>
  <w:footnote w:type="continuationSeparator" w:id="0">
    <w:p w:rsidR="00086407" w:rsidRDefault="00086407" w:rsidP="00A87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5BB"/>
    <w:multiLevelType w:val="hybridMultilevel"/>
    <w:tmpl w:val="0F0C822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F8523B"/>
    <w:multiLevelType w:val="hybridMultilevel"/>
    <w:tmpl w:val="EC60A3DC"/>
    <w:lvl w:ilvl="0" w:tplc="81FACFC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412FB"/>
    <w:multiLevelType w:val="hybridMultilevel"/>
    <w:tmpl w:val="B9F45A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5F677A"/>
    <w:multiLevelType w:val="multilevel"/>
    <w:tmpl w:val="1668E5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4" w15:restartNumberingAfterBreak="0">
    <w:nsid w:val="229616AF"/>
    <w:multiLevelType w:val="hybridMultilevel"/>
    <w:tmpl w:val="E46480BC"/>
    <w:lvl w:ilvl="0" w:tplc="81FACFC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8230B"/>
    <w:multiLevelType w:val="hybridMultilevel"/>
    <w:tmpl w:val="4484FA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521B0"/>
    <w:multiLevelType w:val="hybridMultilevel"/>
    <w:tmpl w:val="1B36273C"/>
    <w:lvl w:ilvl="0" w:tplc="81FACFC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529AF"/>
    <w:multiLevelType w:val="hybridMultilevel"/>
    <w:tmpl w:val="C63A3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113BF"/>
    <w:multiLevelType w:val="hybridMultilevel"/>
    <w:tmpl w:val="5A00250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E8305C"/>
    <w:multiLevelType w:val="hybridMultilevel"/>
    <w:tmpl w:val="F8FC8712"/>
    <w:lvl w:ilvl="0" w:tplc="FB48840E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0A2A85"/>
    <w:multiLevelType w:val="hybridMultilevel"/>
    <w:tmpl w:val="B768C7DE"/>
    <w:lvl w:ilvl="0" w:tplc="FB48840E">
      <w:numFmt w:val="bullet"/>
      <w:lvlText w:val="•"/>
      <w:lvlJc w:val="left"/>
      <w:pPr>
        <w:ind w:left="795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514334E5"/>
    <w:multiLevelType w:val="hybridMultilevel"/>
    <w:tmpl w:val="090421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6415F4"/>
    <w:multiLevelType w:val="hybridMultilevel"/>
    <w:tmpl w:val="FF74AE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E0D5354"/>
    <w:multiLevelType w:val="hybridMultilevel"/>
    <w:tmpl w:val="62EC6886"/>
    <w:lvl w:ilvl="0" w:tplc="FB48840E">
      <w:numFmt w:val="bullet"/>
      <w:lvlText w:val="•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E7D2D20"/>
    <w:multiLevelType w:val="hybridMultilevel"/>
    <w:tmpl w:val="D2DE4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3158B"/>
    <w:multiLevelType w:val="hybridMultilevel"/>
    <w:tmpl w:val="492CB4D4"/>
    <w:lvl w:ilvl="0" w:tplc="FB48840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960D3"/>
    <w:multiLevelType w:val="hybridMultilevel"/>
    <w:tmpl w:val="71ECFF7E"/>
    <w:lvl w:ilvl="0" w:tplc="FB48840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31DEB"/>
    <w:multiLevelType w:val="hybridMultilevel"/>
    <w:tmpl w:val="DAA22376"/>
    <w:lvl w:ilvl="0" w:tplc="81FACFC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02EA8"/>
    <w:multiLevelType w:val="hybridMultilevel"/>
    <w:tmpl w:val="44BC3DEA"/>
    <w:lvl w:ilvl="0" w:tplc="81FACFC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17FBC"/>
    <w:multiLevelType w:val="hybridMultilevel"/>
    <w:tmpl w:val="2E9456AA"/>
    <w:lvl w:ilvl="0" w:tplc="81FACFC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247DA"/>
    <w:multiLevelType w:val="hybridMultilevel"/>
    <w:tmpl w:val="567E9136"/>
    <w:lvl w:ilvl="0" w:tplc="FB48840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95181"/>
    <w:multiLevelType w:val="hybridMultilevel"/>
    <w:tmpl w:val="24C4C8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5"/>
  </w:num>
  <w:num w:numId="5">
    <w:abstractNumId w:val="7"/>
  </w:num>
  <w:num w:numId="6">
    <w:abstractNumId w:val="16"/>
  </w:num>
  <w:num w:numId="7">
    <w:abstractNumId w:val="9"/>
  </w:num>
  <w:num w:numId="8">
    <w:abstractNumId w:val="13"/>
  </w:num>
  <w:num w:numId="9">
    <w:abstractNumId w:val="20"/>
  </w:num>
  <w:num w:numId="10">
    <w:abstractNumId w:val="10"/>
  </w:num>
  <w:num w:numId="11">
    <w:abstractNumId w:val="15"/>
  </w:num>
  <w:num w:numId="12">
    <w:abstractNumId w:val="1"/>
  </w:num>
  <w:num w:numId="13">
    <w:abstractNumId w:val="19"/>
  </w:num>
  <w:num w:numId="14">
    <w:abstractNumId w:val="17"/>
  </w:num>
  <w:num w:numId="15">
    <w:abstractNumId w:val="4"/>
  </w:num>
  <w:num w:numId="16">
    <w:abstractNumId w:val="18"/>
  </w:num>
  <w:num w:numId="17">
    <w:abstractNumId w:val="3"/>
  </w:num>
  <w:num w:numId="18">
    <w:abstractNumId w:val="6"/>
  </w:num>
  <w:num w:numId="19">
    <w:abstractNumId w:val="8"/>
  </w:num>
  <w:num w:numId="20">
    <w:abstractNumId w:val="0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7F"/>
    <w:rsid w:val="00004133"/>
    <w:rsid w:val="00053038"/>
    <w:rsid w:val="00086407"/>
    <w:rsid w:val="000E00E4"/>
    <w:rsid w:val="001C08CF"/>
    <w:rsid w:val="00202AC0"/>
    <w:rsid w:val="002410EA"/>
    <w:rsid w:val="002D0B15"/>
    <w:rsid w:val="002D2563"/>
    <w:rsid w:val="00323A7F"/>
    <w:rsid w:val="00324281"/>
    <w:rsid w:val="00405A31"/>
    <w:rsid w:val="00431D05"/>
    <w:rsid w:val="00443D98"/>
    <w:rsid w:val="00494138"/>
    <w:rsid w:val="004A07DF"/>
    <w:rsid w:val="004F0CB3"/>
    <w:rsid w:val="004F320F"/>
    <w:rsid w:val="005136B0"/>
    <w:rsid w:val="00524ABA"/>
    <w:rsid w:val="00574254"/>
    <w:rsid w:val="005D71C5"/>
    <w:rsid w:val="00653756"/>
    <w:rsid w:val="006579BE"/>
    <w:rsid w:val="00664AB8"/>
    <w:rsid w:val="006749D2"/>
    <w:rsid w:val="006B46DC"/>
    <w:rsid w:val="006E611C"/>
    <w:rsid w:val="00755FA6"/>
    <w:rsid w:val="007D7780"/>
    <w:rsid w:val="00876305"/>
    <w:rsid w:val="009229D4"/>
    <w:rsid w:val="009F1235"/>
    <w:rsid w:val="00A87336"/>
    <w:rsid w:val="00AC21A5"/>
    <w:rsid w:val="00B80756"/>
    <w:rsid w:val="00BA0B17"/>
    <w:rsid w:val="00BD497F"/>
    <w:rsid w:val="00BE26D8"/>
    <w:rsid w:val="00C228E1"/>
    <w:rsid w:val="00CE78FD"/>
    <w:rsid w:val="00D32D33"/>
    <w:rsid w:val="00DD2D4C"/>
    <w:rsid w:val="00DE340F"/>
    <w:rsid w:val="00DF0542"/>
    <w:rsid w:val="00E102B6"/>
    <w:rsid w:val="00E1574C"/>
    <w:rsid w:val="00E20593"/>
    <w:rsid w:val="00E22DEE"/>
    <w:rsid w:val="00F55777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9804"/>
  <w15:docId w15:val="{C12A32B4-1B92-4EAB-B4D0-9EE11773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4AB8"/>
    <w:pPr>
      <w:ind w:left="720"/>
      <w:contextualSpacing/>
    </w:pPr>
  </w:style>
  <w:style w:type="character" w:styleId="CitaHTML">
    <w:name w:val="HTML Cite"/>
    <w:basedOn w:val="Fuentedeprrafopredeter"/>
    <w:uiPriority w:val="99"/>
    <w:semiHidden/>
    <w:unhideWhenUsed/>
    <w:rsid w:val="00876305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87630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87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336"/>
  </w:style>
  <w:style w:type="paragraph" w:styleId="Piedepgina">
    <w:name w:val="footer"/>
    <w:basedOn w:val="Normal"/>
    <w:link w:val="PiedepginaCar"/>
    <w:uiPriority w:val="99"/>
    <w:unhideWhenUsed/>
    <w:rsid w:val="00A87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194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2019-11-19T16:00:00Z</dcterms:created>
  <dcterms:modified xsi:type="dcterms:W3CDTF">2019-11-21T21:14:00Z</dcterms:modified>
</cp:coreProperties>
</file>