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01" w:rsidRPr="006D1F42" w:rsidRDefault="00297201" w:rsidP="0067321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noProof/>
          <w:sz w:val="24"/>
          <w:szCs w:val="24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93pt;height:73.5pt;visibility:visible">
            <v:imagedata r:id="rId5" o:title=""/>
          </v:shape>
        </w:pict>
      </w:r>
    </w:p>
    <w:p w:rsidR="00297201" w:rsidRPr="006D1F42" w:rsidRDefault="00297201" w:rsidP="0067321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201" w:rsidRPr="006D1F42" w:rsidRDefault="00297201" w:rsidP="0067321A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</w:rPr>
        <w:t>Instituto de Educación Superior N° 7</w:t>
      </w:r>
    </w:p>
    <w:p w:rsidR="00297201" w:rsidRPr="006D1F42" w:rsidRDefault="00297201" w:rsidP="005A38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297201" w:rsidRPr="006D1F42" w:rsidRDefault="00297201" w:rsidP="005A38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  <w:u w:val="single"/>
        </w:rPr>
        <w:t>Carrera</w:t>
      </w:r>
      <w:r w:rsidRPr="006D1F42">
        <w:rPr>
          <w:rFonts w:ascii="Times New Roman" w:hAnsi="Times New Roman"/>
          <w:b/>
          <w:sz w:val="24"/>
          <w:szCs w:val="24"/>
        </w:rPr>
        <w:t>: Técnico Superior en Desarrollo de Software (Resolución Ministerial N° 2120/2016)</w:t>
      </w:r>
    </w:p>
    <w:p w:rsidR="00297201" w:rsidRPr="006D1F42" w:rsidRDefault="00297201" w:rsidP="005A38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  <w:u w:val="single"/>
        </w:rPr>
        <w:t>Año Lectivo</w:t>
      </w:r>
      <w:r w:rsidRPr="006D1F42">
        <w:rPr>
          <w:rFonts w:ascii="Times New Roman" w:hAnsi="Times New Roman"/>
          <w:b/>
          <w:sz w:val="24"/>
          <w:szCs w:val="24"/>
        </w:rPr>
        <w:t>: 2020</w:t>
      </w:r>
    </w:p>
    <w:p w:rsidR="00297201" w:rsidRPr="006D1F42" w:rsidRDefault="00297201" w:rsidP="005A38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  <w:u w:val="single"/>
        </w:rPr>
        <w:t>Asignatura</w:t>
      </w:r>
      <w:r w:rsidRPr="006D1F42">
        <w:rPr>
          <w:rFonts w:ascii="Times New Roman" w:hAnsi="Times New Roman"/>
          <w:b/>
          <w:sz w:val="24"/>
          <w:szCs w:val="24"/>
        </w:rPr>
        <w:t>: UDI 2</w:t>
      </w:r>
    </w:p>
    <w:p w:rsidR="00297201" w:rsidRPr="006D1F42" w:rsidRDefault="00297201" w:rsidP="005A38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  <w:u w:val="single"/>
        </w:rPr>
        <w:t>Formato</w:t>
      </w:r>
      <w:r w:rsidRPr="006D1F42">
        <w:rPr>
          <w:rFonts w:ascii="Times New Roman" w:hAnsi="Times New Roman"/>
          <w:b/>
          <w:sz w:val="24"/>
          <w:szCs w:val="24"/>
        </w:rPr>
        <w:t>: Materia cuatrimestral – 48 hs. anuales – 3  hs. semanales</w:t>
      </w:r>
    </w:p>
    <w:p w:rsidR="00297201" w:rsidRPr="006D1F42" w:rsidRDefault="00297201" w:rsidP="005A38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  <w:u w:val="single"/>
        </w:rPr>
        <w:t>Régimen de cursado</w:t>
      </w:r>
      <w:r w:rsidRPr="006D1F42">
        <w:rPr>
          <w:rFonts w:ascii="Times New Roman" w:hAnsi="Times New Roman"/>
          <w:b/>
          <w:sz w:val="24"/>
          <w:szCs w:val="24"/>
        </w:rPr>
        <w:t>: Virtual (situación COVID-19)</w:t>
      </w:r>
    </w:p>
    <w:p w:rsidR="00297201" w:rsidRPr="006D1F42" w:rsidRDefault="00297201" w:rsidP="005A38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  <w:u w:val="single"/>
        </w:rPr>
        <w:t>Curso</w:t>
      </w:r>
      <w:r w:rsidRPr="006D1F42">
        <w:rPr>
          <w:rFonts w:ascii="Times New Roman" w:hAnsi="Times New Roman"/>
          <w:b/>
          <w:sz w:val="24"/>
          <w:szCs w:val="24"/>
        </w:rPr>
        <w:t>: Tercer Año</w:t>
      </w:r>
    </w:p>
    <w:p w:rsidR="00297201" w:rsidRPr="006D1F42" w:rsidRDefault="00297201" w:rsidP="005A389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  <w:u w:val="single"/>
        </w:rPr>
        <w:t>Profesor</w:t>
      </w:r>
      <w:r w:rsidRPr="006D1F42">
        <w:rPr>
          <w:rFonts w:ascii="Times New Roman" w:hAnsi="Times New Roman"/>
          <w:b/>
          <w:sz w:val="24"/>
          <w:szCs w:val="24"/>
        </w:rPr>
        <w:t>: Cristian Tobaldo</w:t>
      </w:r>
    </w:p>
    <w:p w:rsidR="00297201" w:rsidRPr="006D1F42" w:rsidRDefault="00297201" w:rsidP="005F0B9F">
      <w:pPr>
        <w:pStyle w:val="Default"/>
        <w:rPr>
          <w:iCs/>
        </w:rPr>
      </w:pPr>
    </w:p>
    <w:p w:rsidR="00297201" w:rsidRPr="006D1F42" w:rsidRDefault="00297201" w:rsidP="005F0B9F">
      <w:pPr>
        <w:pStyle w:val="Default"/>
        <w:rPr>
          <w:i/>
          <w:iCs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457048">
      <w:pPr>
        <w:pStyle w:val="ecxmsonormal"/>
        <w:rPr>
          <w:b/>
          <w:bCs/>
          <w:color w:val="2A2A2A"/>
          <w:u w:val="single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6D1F42">
        <w:rPr>
          <w:b/>
          <w:bCs/>
          <w:color w:val="2A2A2A"/>
        </w:rPr>
        <w:t>Fundamentación:</w:t>
      </w:r>
    </w:p>
    <w:p w:rsidR="00297201" w:rsidRPr="006D1F42" w:rsidRDefault="00297201" w:rsidP="003C5B5F">
      <w:pPr>
        <w:pStyle w:val="ecxmsonormal"/>
        <w:spacing w:after="0" w:line="240" w:lineRule="atLeast"/>
        <w:rPr>
          <w:color w:val="222222"/>
        </w:rPr>
      </w:pPr>
      <w:r w:rsidRPr="006D1F42">
        <w:rPr>
          <w:color w:val="222222"/>
        </w:rPr>
        <w:t>Esta materia pretende brindar el marco necesario para lograr la formación integral del estudiante para comprender la realidad desde distintos puntos de vista jurídicos e ideológicos y considerando especialmente el impacto de las nuevas tecnologías.</w:t>
      </w:r>
    </w:p>
    <w:p w:rsidR="00297201" w:rsidRPr="006D1F42" w:rsidRDefault="00297201" w:rsidP="003C5B5F">
      <w:pPr>
        <w:pStyle w:val="ecxmsonormal"/>
        <w:spacing w:after="0" w:line="240" w:lineRule="atLeast"/>
        <w:rPr>
          <w:color w:val="222222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Aprovecharemos el contexto de la pandemia actual debida al COVID 19 para reanalizar el abordaje de los contenidos de este espacio curricular, fundamental para entender y evaluar el sistema global en el que estamos insertos.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Siempre iniciando el estudio desde una perspectiva local, elevándonos a los global desde un marco jurídico ideológico amplio, versátil y abarcativo con la intención que el grupo tenga diversidad de herramientas para el análisis y empoderamiento de las problemáticas que nos tocan vivir.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 xml:space="preserve"> 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El objetivo es que en este nuevo y sorprendente mundo cada uno de nosotros pueda darle valor a nuestro presente entendiendo lo global para desarrollarnos en el futuro incierto que se aproxima. Solo entendiendo la coyuntura apoyados en los procesos históricos interpretamos el presente y proyectamos el futuro.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Es necesario que nuestros futuros técnicos comprendan los valores esenciales de los Derechos Humanos, sean capaz de empatizar con el prójimo y adopten una visión integral del mundo donde se vean y actúen como protagonistas de lo viene desde una posición de ciudadano global.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B505B7">
      <w:pPr>
        <w:pStyle w:val="ecxmsonormal"/>
        <w:spacing w:after="0" w:line="240" w:lineRule="atLeast"/>
        <w:rPr>
          <w:b/>
          <w:bCs/>
          <w:color w:val="2A2A2A"/>
        </w:rPr>
      </w:pPr>
      <w:r w:rsidRPr="006D1F42">
        <w:rPr>
          <w:b/>
          <w:bCs/>
          <w:color w:val="2A2A2A"/>
        </w:rPr>
        <w:t>Propósitos:</w:t>
      </w:r>
    </w:p>
    <w:p w:rsidR="00297201" w:rsidRPr="006D1F42" w:rsidRDefault="00297201" w:rsidP="00B505B7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 xml:space="preserve">- Incentivar el respeto a las distintas posturas ideológicas, religiosas, políticas, etc. </w:t>
      </w:r>
    </w:p>
    <w:p w:rsidR="00297201" w:rsidRPr="006D1F42" w:rsidRDefault="00297201" w:rsidP="00B505B7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Fomentar la integración de las minorías desde los encuentros en el aula/charlas virtuales en el contexto de crisis sanitaria COVID 19, para su internalización y adecuación a la vida diaria.</w:t>
      </w:r>
    </w:p>
    <w:p w:rsidR="00297201" w:rsidRPr="006D1F42" w:rsidRDefault="00297201" w:rsidP="00B505B7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Promover el pensamiento reflexivo teniendo como objetivo una sociedad plural, integradora y abarcativa.</w:t>
      </w:r>
    </w:p>
    <w:p w:rsidR="00297201" w:rsidRPr="006D1F42" w:rsidRDefault="00297201" w:rsidP="00F5480D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-Promover el intercambio de opiniones entre los alumnos buscando y proyectando valores de orden democrático.</w:t>
      </w:r>
    </w:p>
    <w:p w:rsidR="00297201" w:rsidRPr="006D1F42" w:rsidRDefault="00297201" w:rsidP="00F5480D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-Adoptar las prácticas necesarias tendiente a la integración de todos e incentivando la continuidad en la tecnicatura, evitando la rigidez de tiempos, adaptando las consignas a la realidad de la situación socio económica de los alumnos y sanitaria por COVID 19.</w:t>
      </w:r>
    </w:p>
    <w:p w:rsidR="00297201" w:rsidRPr="006D1F42" w:rsidRDefault="00297201" w:rsidP="00B505B7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Propiciar ideales de respeto a los derechos humanos y a la democracia, con responsabilidad social.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6D1F42">
        <w:rPr>
          <w:b/>
          <w:bCs/>
          <w:color w:val="2A2A2A"/>
        </w:rPr>
        <w:t>Objetivos: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Aprender los contenidos conceptuales de la materia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Internalizar las normas de convivencia social democrática y preparar personas capaces de cuestionarlas y crear alternativas aún más democráticas.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Reconocer distintas posturas ideológicas, analizarlas, criticarlas y apoderarlas.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Identificar los intereses de las personas involucradas partiendo de los conflictos estudiados.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Elaborar un juicio crítico acerca de los problemas de la realidad actual y sus actores.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Interrelacionar los contenidos teóricos con la realidad.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Comprometerse con los valores que dignifican a las persona.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 xml:space="preserve">- </w:t>
      </w:r>
      <w:r w:rsidRPr="006D1F42">
        <w:t>Identificar causas de los problemas sociales y sus consecuencias.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t>- Reconocer y comprometerse con los valores que dignifican a las persona.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6D1F42">
      <w:pPr>
        <w:rPr>
          <w:rFonts w:ascii="Times New Roman" w:hAnsi="Times New Roman"/>
          <w:b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</w:rPr>
        <w:t xml:space="preserve">UNIDADES TEMÁTICAS. </w:t>
      </w:r>
    </w:p>
    <w:p w:rsidR="00297201" w:rsidRPr="006D1F42" w:rsidRDefault="00297201" w:rsidP="006D1F42">
      <w:pPr>
        <w:rPr>
          <w:rFonts w:ascii="Times New Roman" w:hAnsi="Times New Roman"/>
          <w:sz w:val="24"/>
          <w:szCs w:val="24"/>
        </w:rPr>
      </w:pPr>
      <w:r w:rsidRPr="006D1F42">
        <w:rPr>
          <w:rFonts w:ascii="Times New Roman" w:hAnsi="Times New Roman"/>
          <w:sz w:val="24"/>
          <w:szCs w:val="24"/>
        </w:rPr>
        <w:t>UNIDAD I.-</w:t>
      </w:r>
    </w:p>
    <w:p w:rsidR="00297201" w:rsidRPr="006D1F42" w:rsidRDefault="00297201" w:rsidP="006D1F42">
      <w:pPr>
        <w:rPr>
          <w:rFonts w:ascii="Times New Roman" w:hAnsi="Times New Roman"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</w:rPr>
        <w:t>Derechos Humanos</w:t>
      </w:r>
      <w:r w:rsidRPr="006D1F42">
        <w:rPr>
          <w:rFonts w:ascii="Times New Roman" w:hAnsi="Times New Roman"/>
          <w:sz w:val="24"/>
          <w:szCs w:val="24"/>
        </w:rPr>
        <w:t>: Evolución histórica de los derechos humanos. Reconocimiento internacional de los derechos humanos. La institucionalización de la comunidad internacional y los derechos humanos. Noción y elementos conceptuales. Características: universalidad, interdependencia e indivisibilidad de los derechos humanos. Responsabilidad Internacional del Estado. Sujetos: la persona humana. El rol del Estado y las ONG. Nuevos actores: empresas multinacionales. El principio de progresividad y no regresividad. Principios Generales: libertad, igualdad, no discriminación. La positivización de los derechos humanos: derechos enumerados y derechos implícitos; derechos operativos y programáticos.</w:t>
      </w:r>
    </w:p>
    <w:p w:rsidR="00297201" w:rsidRPr="006D1F42" w:rsidRDefault="00297201" w:rsidP="006D1F42">
      <w:pPr>
        <w:rPr>
          <w:rFonts w:ascii="Times New Roman" w:hAnsi="Times New Roman"/>
          <w:sz w:val="24"/>
          <w:szCs w:val="24"/>
        </w:rPr>
      </w:pPr>
    </w:p>
    <w:p w:rsidR="00297201" w:rsidRPr="006D1F42" w:rsidRDefault="00297201" w:rsidP="006D1F42">
      <w:pPr>
        <w:rPr>
          <w:rFonts w:ascii="Times New Roman" w:hAnsi="Times New Roman"/>
          <w:sz w:val="24"/>
          <w:szCs w:val="24"/>
        </w:rPr>
      </w:pPr>
      <w:r w:rsidRPr="006D1F42">
        <w:rPr>
          <w:rFonts w:ascii="Times New Roman" w:hAnsi="Times New Roman"/>
          <w:sz w:val="24"/>
          <w:szCs w:val="24"/>
        </w:rPr>
        <w:t>UNIDAD 2.-</w:t>
      </w:r>
    </w:p>
    <w:p w:rsidR="00297201" w:rsidRPr="006D1F42" w:rsidRDefault="00297201" w:rsidP="006D1F42">
      <w:pPr>
        <w:rPr>
          <w:rFonts w:ascii="Times New Roman" w:hAnsi="Times New Roman"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</w:rPr>
        <w:t>Mundo del Trabajo</w:t>
      </w:r>
      <w:r w:rsidRPr="006D1F42">
        <w:rPr>
          <w:rFonts w:ascii="Times New Roman" w:hAnsi="Times New Roman"/>
          <w:sz w:val="24"/>
          <w:szCs w:val="24"/>
        </w:rPr>
        <w:t xml:space="preserve">: El trabajo según los clásicos de </w:t>
      </w:r>
      <w:smartTag w:uri="urn:schemas-microsoft-com:office:smarttags" w:element="PersonName">
        <w:smartTagPr>
          <w:attr w:name="ProductID" w:val="la Sociolog￭a."/>
        </w:smartTagPr>
        <w:smartTag w:uri="urn:schemas-microsoft-com:office:smarttags" w:element="PersonName">
          <w:smartTagPr>
            <w:attr w:name="ProductID" w:val="la Sociolog￭a. Una"/>
          </w:smartTagPr>
          <w:r w:rsidRPr="006D1F42">
            <w:rPr>
              <w:rFonts w:ascii="Times New Roman" w:hAnsi="Times New Roman"/>
              <w:sz w:val="24"/>
              <w:szCs w:val="24"/>
            </w:rPr>
            <w:t>la Sociología.</w:t>
          </w:r>
        </w:smartTag>
        <w:r w:rsidRPr="006D1F42">
          <w:rPr>
            <w:rFonts w:ascii="Times New Roman" w:hAnsi="Times New Roman"/>
            <w:sz w:val="24"/>
            <w:szCs w:val="24"/>
          </w:rPr>
          <w:t xml:space="preserve"> Una</w:t>
        </w:r>
      </w:smartTag>
      <w:r w:rsidRPr="006D1F42">
        <w:rPr>
          <w:rFonts w:ascii="Times New Roman" w:hAnsi="Times New Roman"/>
          <w:sz w:val="24"/>
          <w:szCs w:val="24"/>
        </w:rPr>
        <w:t xml:space="preserve"> sociología sobre el trabajo: la complejidad del trabajo y de las “miradas” de análisis. </w:t>
      </w:r>
      <w:smartTag w:uri="urn:schemas-microsoft-com:office:smarttags" w:element="PersonName">
        <w:smartTagPr>
          <w:attr w:name="ProductID" w:val="La Sociolog￭a"/>
        </w:smartTagPr>
        <w:r w:rsidRPr="006D1F42">
          <w:rPr>
            <w:rFonts w:ascii="Times New Roman" w:hAnsi="Times New Roman"/>
            <w:sz w:val="24"/>
            <w:szCs w:val="24"/>
          </w:rPr>
          <w:t>La Sociología</w:t>
        </w:r>
      </w:smartTag>
      <w:r w:rsidRPr="006D1F42">
        <w:rPr>
          <w:rFonts w:ascii="Times New Roman" w:hAnsi="Times New Roman"/>
          <w:sz w:val="24"/>
          <w:szCs w:val="24"/>
        </w:rPr>
        <w:t xml:space="preserve"> del Trabajo en América Latina. El caso del trabajo rural y campesino en América Latina. La ciencia de las máquinas y la economía política. El taylorismo. Fordismo y Posfordismo. La crisis de la producción en masa: emergencia de nuevos paradigmas rectores de la organización del trabajo. Nuevas formas de organización de la producción y del trabajo en América Latina: las claves explicativas “propias”. Globalización económica y transformación del mundo del trabajo. El problema actual del trabajo y los trabajadores. </w:t>
      </w:r>
    </w:p>
    <w:p w:rsidR="00297201" w:rsidRPr="006D1F42" w:rsidRDefault="00297201" w:rsidP="006D1F42">
      <w:pPr>
        <w:rPr>
          <w:rFonts w:ascii="Times New Roman" w:hAnsi="Times New Roman"/>
          <w:sz w:val="24"/>
          <w:szCs w:val="24"/>
        </w:rPr>
      </w:pPr>
    </w:p>
    <w:p w:rsidR="00297201" w:rsidRPr="006D1F42" w:rsidRDefault="00297201" w:rsidP="006D1F42">
      <w:pPr>
        <w:rPr>
          <w:rFonts w:ascii="Times New Roman" w:hAnsi="Times New Roman"/>
          <w:sz w:val="24"/>
          <w:szCs w:val="24"/>
        </w:rPr>
      </w:pPr>
      <w:r w:rsidRPr="006D1F42">
        <w:rPr>
          <w:rFonts w:ascii="Times New Roman" w:hAnsi="Times New Roman"/>
          <w:sz w:val="24"/>
          <w:szCs w:val="24"/>
        </w:rPr>
        <w:t>UNIDAD 3.-</w:t>
      </w:r>
    </w:p>
    <w:p w:rsidR="00297201" w:rsidRDefault="00297201" w:rsidP="006D1F42">
      <w:pPr>
        <w:rPr>
          <w:rFonts w:ascii="Times New Roman" w:hAnsi="Times New Roman"/>
          <w:sz w:val="24"/>
          <w:szCs w:val="24"/>
        </w:rPr>
      </w:pPr>
      <w:r w:rsidRPr="006D1F42">
        <w:rPr>
          <w:rFonts w:ascii="Times New Roman" w:hAnsi="Times New Roman"/>
          <w:b/>
          <w:sz w:val="24"/>
          <w:szCs w:val="24"/>
        </w:rPr>
        <w:t>Desarrollo local y políticas públicas</w:t>
      </w:r>
      <w:r w:rsidRPr="006D1F42">
        <w:rPr>
          <w:rFonts w:ascii="Times New Roman" w:hAnsi="Times New Roman"/>
          <w:sz w:val="24"/>
          <w:szCs w:val="24"/>
        </w:rPr>
        <w:t xml:space="preserve">: Políticas de desarrollo local y municipios. Las políticas de desarrollo local y su estudio: algunos interrogantes. Sociedad civil, participación y capital social a la luz de una mirada crítica. Las condiciones de gobernabilidad local. Visión del desarrollo local. Liderazgos con capacidad de convocar. Relaciones “constructivas” entre actores. “Buen gobierno”. Participación ciudadana. </w:t>
      </w:r>
    </w:p>
    <w:p w:rsidR="00297201" w:rsidRPr="006D1F42" w:rsidRDefault="00297201" w:rsidP="006D1F42">
      <w:pPr>
        <w:rPr>
          <w:rFonts w:ascii="Times New Roman" w:hAnsi="Times New Roman"/>
          <w:sz w:val="24"/>
          <w:szCs w:val="24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6D1F42">
        <w:rPr>
          <w:b/>
          <w:bCs/>
          <w:color w:val="2A2A2A"/>
        </w:rPr>
        <w:t>Marco metodológico: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Para el desarrollo de las clases y dada la situación sanitaria actual dada por la pandemia COVID 19 y ante la imposibilidad del desarrollo presencial de las clases, utilizaremos plataformas informáticas tales como Classroom de Google, Zoom, y whatsapp, fundamentalmente.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El material de estudio se digitalizará y remitirá a los alumnos principalmente vía Whatsapp por su inmediatez y fácil acceso para los participantes además de su popularidad con apoyo en Classroom de Google.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Los encuentros se realizarán por Zoom donde se abordarán los temas semanales por videoconferencia intentando la participación activa.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Se propondrán trabajos prácticos teniendo como eje el desarrollo de posturas críticas y planteamientos individuales.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6D1F42">
        <w:rPr>
          <w:b/>
          <w:bCs/>
          <w:color w:val="2A2A2A"/>
        </w:rPr>
        <w:t>Evaluación: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Trabajos prácticos pautados.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Si fuera posible ante la situación sanitaria actual examen parcial.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Evaluación final del cursado será sobre el proceso desarrollado, con una instancia de presentación de trabajo en forma escrita y oral, el cual podrá ser abordado de manera individual o grupal, a convenir con el docente.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Promoción directa, regularización y examen final. La regularización se obtiene con la presentación de todos los trabajos pautados y exámenes con nota de seis (6) o más; en caso de que los estudiantes obtengan calificaciones que promedien 8 (ocho) podrán acceder al coloquio que habilite la promoción directa sin examen final, el cual podrá realizarse de manera virtual.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6D1F42">
        <w:rPr>
          <w:b/>
          <w:bCs/>
          <w:color w:val="2A2A2A"/>
        </w:rPr>
        <w:t>Criterios a tener en cuenta: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Participación en los encuentros virtuales.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Interpretación de los contenidos.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Postura democrática y hacia la democracia.</w:t>
      </w:r>
    </w:p>
    <w:p w:rsidR="00297201" w:rsidRPr="006D1F42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Entrega en término de las actividades pautadas.</w:t>
      </w:r>
    </w:p>
    <w:p w:rsidR="00297201" w:rsidRDefault="00297201" w:rsidP="003C5B5F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Comprensión de los contenidos.</w:t>
      </w:r>
    </w:p>
    <w:p w:rsidR="00297201" w:rsidRDefault="00297201" w:rsidP="003C5B5F">
      <w:pPr>
        <w:pStyle w:val="ecxmsonormal"/>
        <w:spacing w:after="0" w:line="240" w:lineRule="atLeast"/>
        <w:rPr>
          <w:bCs/>
          <w:color w:val="2A2A2A"/>
        </w:rPr>
      </w:pPr>
    </w:p>
    <w:p w:rsidR="00297201" w:rsidRPr="006D1F42" w:rsidRDefault="00297201" w:rsidP="003C5B5F">
      <w:pPr>
        <w:pStyle w:val="ecxmsonormal"/>
        <w:spacing w:after="0" w:line="240" w:lineRule="atLeast"/>
        <w:rPr>
          <w:b/>
          <w:bCs/>
          <w:color w:val="2A2A2A"/>
        </w:rPr>
      </w:pPr>
      <w:r w:rsidRPr="006D1F42">
        <w:rPr>
          <w:b/>
          <w:bCs/>
          <w:color w:val="2A2A2A"/>
        </w:rPr>
        <w:t>Bibliografía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NINO, Carlos Santiago. "Ética y Derecho Humanos", Editorial Paidós, Bs. As., 1985.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QUIROGA LAVIE, Humberto. "Derecho Constitucional Argentino". Editorial Rubinzal Culzoni. Bs. As., 2009.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Constitución Nacional e Instrumentos Internacionales de Derechos Humanos.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BAUMAN, ZYGMUNT. “Trabajo, consumismo y nuevos pobres”, Gedisa, Barcelona, 1999.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 xml:space="preserve">- CASTELLANI, A. "Implementación del modelo neoliberal y restricciones al desarrollo en </w:t>
      </w:r>
      <w:smartTag w:uri="urn:schemas-microsoft-com:office:smarttags" w:element="PersonName">
        <w:smartTagPr>
          <w:attr w:name="ProductID" w:val="la Argentina"/>
        </w:smartTagPr>
        <w:r w:rsidRPr="006D1F42">
          <w:rPr>
            <w:bCs/>
            <w:color w:val="2A2A2A"/>
          </w:rPr>
          <w:t>la Argentina</w:t>
        </w:r>
      </w:smartTag>
      <w:r w:rsidRPr="006D1F42">
        <w:rPr>
          <w:bCs/>
          <w:color w:val="2A2A2A"/>
        </w:rPr>
        <w:t xml:space="preserve"> contemporánea". En AAVV: "Más allá del pensamiento Único. Hacia una renovación de las ideas económicas en América Latina ", Buenos Aires: CLACSO. 2002.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VENECIA, Juan Carlos: compilador, “Políticas públicas y desarrollo local”</w:t>
      </w:r>
    </w:p>
    <w:p w:rsidR="00297201" w:rsidRPr="006D1F42" w:rsidRDefault="00297201" w:rsidP="006D1F42">
      <w:pPr>
        <w:pStyle w:val="ecxmsonormal"/>
        <w:spacing w:after="0" w:line="240" w:lineRule="atLeast"/>
        <w:rPr>
          <w:bCs/>
          <w:color w:val="2A2A2A"/>
        </w:rPr>
      </w:pPr>
      <w:r w:rsidRPr="006D1F42">
        <w:rPr>
          <w:bCs/>
          <w:color w:val="2A2A2A"/>
        </w:rPr>
        <w:t>- Apuntes de cátedra.-</w:t>
      </w:r>
    </w:p>
    <w:sectPr w:rsidR="00297201" w:rsidRPr="006D1F42" w:rsidSect="00774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F6A"/>
    <w:multiLevelType w:val="hybridMultilevel"/>
    <w:tmpl w:val="CE8C7CC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094602BA"/>
    <w:multiLevelType w:val="hybridMultilevel"/>
    <w:tmpl w:val="AC9C84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390"/>
    <w:multiLevelType w:val="hybridMultilevel"/>
    <w:tmpl w:val="A08473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03006"/>
    <w:multiLevelType w:val="hybridMultilevel"/>
    <w:tmpl w:val="3D16F0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B9F"/>
    <w:rsid w:val="0008203E"/>
    <w:rsid w:val="00087D73"/>
    <w:rsid w:val="0009735F"/>
    <w:rsid w:val="0012594A"/>
    <w:rsid w:val="00184EED"/>
    <w:rsid w:val="001B5E01"/>
    <w:rsid w:val="00212199"/>
    <w:rsid w:val="002306BC"/>
    <w:rsid w:val="002572A9"/>
    <w:rsid w:val="00297201"/>
    <w:rsid w:val="003172B7"/>
    <w:rsid w:val="00397F62"/>
    <w:rsid w:val="003B5072"/>
    <w:rsid w:val="003C5B5F"/>
    <w:rsid w:val="003C797A"/>
    <w:rsid w:val="003E493B"/>
    <w:rsid w:val="004259B7"/>
    <w:rsid w:val="00442804"/>
    <w:rsid w:val="00457048"/>
    <w:rsid w:val="0049485A"/>
    <w:rsid w:val="004B2A3E"/>
    <w:rsid w:val="004C526C"/>
    <w:rsid w:val="004C5687"/>
    <w:rsid w:val="004D40B5"/>
    <w:rsid w:val="00534C1B"/>
    <w:rsid w:val="00577A8D"/>
    <w:rsid w:val="005A2358"/>
    <w:rsid w:val="005A389A"/>
    <w:rsid w:val="005F0B9F"/>
    <w:rsid w:val="00607528"/>
    <w:rsid w:val="00637116"/>
    <w:rsid w:val="00666222"/>
    <w:rsid w:val="006712E3"/>
    <w:rsid w:val="0067321A"/>
    <w:rsid w:val="006D1F42"/>
    <w:rsid w:val="006F1C7C"/>
    <w:rsid w:val="00720211"/>
    <w:rsid w:val="007748C2"/>
    <w:rsid w:val="00783106"/>
    <w:rsid w:val="007E3832"/>
    <w:rsid w:val="0080264C"/>
    <w:rsid w:val="0080557E"/>
    <w:rsid w:val="0081027F"/>
    <w:rsid w:val="008239BC"/>
    <w:rsid w:val="008439F3"/>
    <w:rsid w:val="00921E57"/>
    <w:rsid w:val="00926CA8"/>
    <w:rsid w:val="00994E79"/>
    <w:rsid w:val="009F7F36"/>
    <w:rsid w:val="00AF1BBD"/>
    <w:rsid w:val="00B240F4"/>
    <w:rsid w:val="00B40AEA"/>
    <w:rsid w:val="00B461C2"/>
    <w:rsid w:val="00B505B7"/>
    <w:rsid w:val="00B622C8"/>
    <w:rsid w:val="00B86D1B"/>
    <w:rsid w:val="00B96E57"/>
    <w:rsid w:val="00BA3DAD"/>
    <w:rsid w:val="00BB08EA"/>
    <w:rsid w:val="00BD32A1"/>
    <w:rsid w:val="00BE6300"/>
    <w:rsid w:val="00C224F6"/>
    <w:rsid w:val="00C36116"/>
    <w:rsid w:val="00C52696"/>
    <w:rsid w:val="00CA1465"/>
    <w:rsid w:val="00D408F5"/>
    <w:rsid w:val="00D50354"/>
    <w:rsid w:val="00D61A21"/>
    <w:rsid w:val="00D762AB"/>
    <w:rsid w:val="00DF1340"/>
    <w:rsid w:val="00DF2C5A"/>
    <w:rsid w:val="00E02FC7"/>
    <w:rsid w:val="00E036A3"/>
    <w:rsid w:val="00E61967"/>
    <w:rsid w:val="00E71506"/>
    <w:rsid w:val="00E934C7"/>
    <w:rsid w:val="00EB3E17"/>
    <w:rsid w:val="00EB42D3"/>
    <w:rsid w:val="00EB4E38"/>
    <w:rsid w:val="00EC0784"/>
    <w:rsid w:val="00F07821"/>
    <w:rsid w:val="00F47ACD"/>
    <w:rsid w:val="00F47BE9"/>
    <w:rsid w:val="00F5480D"/>
    <w:rsid w:val="00F8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C2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04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048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uiPriority w:val="99"/>
    <w:rsid w:val="005F0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paragraph" w:styleId="ListParagraph">
    <w:name w:val="List Paragraph"/>
    <w:basedOn w:val="Normal"/>
    <w:uiPriority w:val="99"/>
    <w:qFormat/>
    <w:rsid w:val="005A389A"/>
    <w:pPr>
      <w:spacing w:after="0" w:line="240" w:lineRule="auto"/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4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048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457048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rsid w:val="008239BC"/>
    <w:rPr>
      <w:rFonts w:cs="Times New Roman"/>
      <w:color w:val="0000FF"/>
      <w:u w:val="single"/>
    </w:rPr>
  </w:style>
  <w:style w:type="paragraph" w:customStyle="1" w:styleId="Predeterminado">
    <w:name w:val="Predeterminado"/>
    <w:uiPriority w:val="99"/>
    <w:rsid w:val="00994E79"/>
    <w:pPr>
      <w:tabs>
        <w:tab w:val="left" w:pos="720"/>
      </w:tabs>
      <w:suppressAutoHyphens/>
    </w:pPr>
    <w:rPr>
      <w:rFonts w:ascii="Times New Roman" w:hAnsi="Times New Roman"/>
      <w:color w:val="00000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1171</Words>
  <Characters>6442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Luffi</dc:creator>
  <cp:keywords/>
  <dc:description/>
  <cp:lastModifiedBy>Administrador</cp:lastModifiedBy>
  <cp:revision>3</cp:revision>
  <dcterms:created xsi:type="dcterms:W3CDTF">2020-10-02T17:45:00Z</dcterms:created>
  <dcterms:modified xsi:type="dcterms:W3CDTF">2020-10-02T18:00:00Z</dcterms:modified>
</cp:coreProperties>
</file>