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w:t>
      </w:r>
      <w:r w:rsidR="00B6421A">
        <w:rPr>
          <w:rFonts w:ascii="Arial" w:hAnsi="Arial" w:cs="Arial"/>
          <w:b/>
          <w:sz w:val="22"/>
          <w:szCs w:val="22"/>
        </w:rPr>
        <w:t>ROGRAMA DE EXAMEN</w:t>
      </w:r>
    </w:p>
    <w:p w:rsidR="00DC669D" w:rsidRPr="005B5E8E" w:rsidRDefault="00F25119" w:rsidP="005B5E8E">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w:t>
      </w:r>
      <w:r w:rsidR="00B6421A">
        <w:rPr>
          <w:rFonts w:ascii="Arial" w:hAnsi="Arial" w:cs="Arial"/>
          <w:b/>
          <w:sz w:val="22"/>
          <w:szCs w:val="22"/>
        </w:rPr>
        <w:t>DUCACIÓN</w:t>
      </w:r>
      <w:r>
        <w:rPr>
          <w:rFonts w:ascii="Arial" w:hAnsi="Arial" w:cs="Arial"/>
          <w:b/>
          <w:sz w:val="22"/>
          <w:szCs w:val="22"/>
        </w:rPr>
        <w:t xml:space="preserve"> SUPERIOR</w:t>
      </w:r>
      <w:r w:rsidRPr="0033250F">
        <w:rPr>
          <w:rFonts w:ascii="Arial" w:hAnsi="Arial" w:cs="Arial"/>
          <w:b/>
          <w:sz w:val="22"/>
          <w:szCs w:val="22"/>
        </w:rPr>
        <w:t xml:space="preserve"> Nº 7</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PROFESORADO DE EDUCACIÓN PRIMARIA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ESPACIO CURRICULAR: </w:t>
      </w:r>
      <w:r w:rsidR="005C2BBA">
        <w:rPr>
          <w:rFonts w:ascii="Arial" w:hAnsi="Arial" w:cs="Arial"/>
          <w:b/>
          <w:bCs/>
          <w:color w:val="000000"/>
          <w:sz w:val="22"/>
          <w:szCs w:val="22"/>
        </w:rPr>
        <w:t>MATEMÁTICA Y SU DIDÁCTICA I</w:t>
      </w:r>
    </w:p>
    <w:p w:rsidR="00DC669D" w:rsidRDefault="00DC669D" w:rsidP="005B5E8E">
      <w:pPr>
        <w:spacing w:line="360" w:lineRule="auto"/>
        <w:jc w:val="center"/>
        <w:rPr>
          <w:rFonts w:ascii="Arial" w:hAnsi="Arial" w:cs="Arial"/>
          <w:b/>
          <w:color w:val="000000"/>
          <w:sz w:val="22"/>
          <w:szCs w:val="22"/>
        </w:rPr>
      </w:pPr>
      <w:r w:rsidRPr="005B5E8E">
        <w:rPr>
          <w:rFonts w:ascii="Arial" w:hAnsi="Arial" w:cs="Arial"/>
          <w:b/>
          <w:sz w:val="22"/>
          <w:szCs w:val="22"/>
        </w:rPr>
        <w:t xml:space="preserve">CURSO: </w:t>
      </w:r>
      <w:r w:rsidR="005C2BBA">
        <w:rPr>
          <w:rFonts w:ascii="Arial" w:hAnsi="Arial" w:cs="Arial"/>
          <w:b/>
          <w:color w:val="000000"/>
          <w:sz w:val="22"/>
          <w:szCs w:val="22"/>
        </w:rPr>
        <w:t xml:space="preserve">Segundo </w:t>
      </w:r>
      <w:r w:rsidRPr="005B5E8E">
        <w:rPr>
          <w:rFonts w:ascii="Arial" w:hAnsi="Arial" w:cs="Arial"/>
          <w:b/>
          <w:color w:val="000000"/>
          <w:sz w:val="22"/>
          <w:szCs w:val="22"/>
        </w:rPr>
        <w:t xml:space="preserve">Año </w:t>
      </w:r>
      <w:r w:rsidR="00A35E1F">
        <w:rPr>
          <w:rFonts w:ascii="Arial" w:hAnsi="Arial" w:cs="Arial"/>
          <w:b/>
          <w:color w:val="000000"/>
          <w:sz w:val="22"/>
          <w:szCs w:val="22"/>
        </w:rPr>
        <w:t>–</w:t>
      </w:r>
      <w:r w:rsidRPr="005B5E8E">
        <w:rPr>
          <w:rFonts w:ascii="Arial" w:hAnsi="Arial" w:cs="Arial"/>
          <w:b/>
          <w:color w:val="000000"/>
          <w:sz w:val="22"/>
          <w:szCs w:val="22"/>
        </w:rPr>
        <w:t xml:space="preserve"> Anual</w:t>
      </w:r>
    </w:p>
    <w:p w:rsidR="00A35E1F" w:rsidRPr="005B5E8E" w:rsidRDefault="00A35E1F" w:rsidP="005B5E8E">
      <w:pPr>
        <w:spacing w:line="360" w:lineRule="auto"/>
        <w:jc w:val="center"/>
        <w:rPr>
          <w:rFonts w:ascii="Arial" w:hAnsi="Arial" w:cs="Arial"/>
          <w:b/>
          <w:sz w:val="22"/>
          <w:szCs w:val="22"/>
        </w:rPr>
      </w:pPr>
      <w:r>
        <w:rPr>
          <w:rFonts w:ascii="Arial" w:hAnsi="Arial" w:cs="Arial"/>
          <w:b/>
          <w:color w:val="000000"/>
          <w:sz w:val="22"/>
          <w:szCs w:val="22"/>
        </w:rPr>
        <w:t>DIVISIÓN: B</w:t>
      </w:r>
    </w:p>
    <w:p w:rsidR="00DC669D" w:rsidRPr="005B5E8E" w:rsidRDefault="00DC669D" w:rsidP="005B5E8E">
      <w:pPr>
        <w:spacing w:line="360" w:lineRule="auto"/>
        <w:jc w:val="center"/>
        <w:rPr>
          <w:rFonts w:ascii="Arial" w:hAnsi="Arial" w:cs="Arial"/>
          <w:b/>
          <w:color w:val="000000"/>
          <w:sz w:val="22"/>
          <w:szCs w:val="22"/>
        </w:rPr>
      </w:pPr>
      <w:r w:rsidRPr="005B5E8E">
        <w:rPr>
          <w:rFonts w:ascii="Arial" w:hAnsi="Arial" w:cs="Arial"/>
          <w:b/>
          <w:sz w:val="22"/>
          <w:szCs w:val="22"/>
        </w:rPr>
        <w:t>HORAS SEMANALES</w:t>
      </w:r>
      <w:r w:rsidRPr="005B5E8E">
        <w:rPr>
          <w:rFonts w:ascii="Arial" w:hAnsi="Arial" w:cs="Arial"/>
          <w:b/>
          <w:bCs/>
          <w:color w:val="000000"/>
          <w:sz w:val="22"/>
          <w:szCs w:val="22"/>
        </w:rPr>
        <w:t xml:space="preserve">: </w:t>
      </w:r>
      <w:r w:rsidRPr="005B5E8E">
        <w:rPr>
          <w:rFonts w:ascii="Arial" w:hAnsi="Arial" w:cs="Arial"/>
          <w:b/>
          <w:color w:val="000000"/>
          <w:sz w:val="22"/>
          <w:szCs w:val="22"/>
        </w:rPr>
        <w:t>4hs. Cátedra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color w:val="000000"/>
          <w:sz w:val="22"/>
          <w:szCs w:val="22"/>
        </w:rPr>
        <w:t>FORMATO CURRICULAR: Materia</w:t>
      </w:r>
    </w:p>
    <w:p w:rsidR="00DC669D" w:rsidRPr="005B5E8E" w:rsidRDefault="00DC669D" w:rsidP="005B5E8E">
      <w:pPr>
        <w:spacing w:line="360" w:lineRule="auto"/>
        <w:jc w:val="center"/>
        <w:rPr>
          <w:rFonts w:ascii="Arial" w:hAnsi="Arial" w:cs="Arial"/>
          <w:b/>
          <w:sz w:val="22"/>
          <w:szCs w:val="22"/>
        </w:rPr>
      </w:pPr>
      <w:r w:rsidRPr="005B5E8E">
        <w:rPr>
          <w:rFonts w:ascii="Arial" w:hAnsi="Arial" w:cs="Arial"/>
          <w:b/>
          <w:sz w:val="22"/>
          <w:szCs w:val="22"/>
        </w:rPr>
        <w:t xml:space="preserve">DOCENTE: María Nieves </w:t>
      </w:r>
      <w:proofErr w:type="spellStart"/>
      <w:r w:rsidRPr="005B5E8E">
        <w:rPr>
          <w:rFonts w:ascii="Arial" w:hAnsi="Arial" w:cs="Arial"/>
          <w:b/>
          <w:sz w:val="22"/>
          <w:szCs w:val="22"/>
        </w:rPr>
        <w:t>Maggioni</w:t>
      </w:r>
      <w:proofErr w:type="spellEnd"/>
    </w:p>
    <w:p w:rsidR="00DC669D" w:rsidRPr="005B5E8E" w:rsidRDefault="00DC669D" w:rsidP="005B5E8E">
      <w:pPr>
        <w:autoSpaceDE w:val="0"/>
        <w:autoSpaceDN w:val="0"/>
        <w:adjustRightInd w:val="0"/>
        <w:spacing w:line="360" w:lineRule="auto"/>
        <w:jc w:val="center"/>
        <w:rPr>
          <w:rFonts w:ascii="Arial" w:hAnsi="Arial" w:cs="Arial"/>
          <w:b/>
          <w:sz w:val="22"/>
          <w:szCs w:val="22"/>
        </w:rPr>
      </w:pPr>
      <w:r w:rsidRPr="005B5E8E">
        <w:rPr>
          <w:rFonts w:ascii="Arial" w:hAnsi="Arial" w:cs="Arial"/>
          <w:b/>
          <w:sz w:val="22"/>
          <w:szCs w:val="22"/>
        </w:rPr>
        <w:t>PLAN APROBADO POR RESOLUCIÓN N</w:t>
      </w:r>
      <w:proofErr w:type="gramStart"/>
      <w:r w:rsidRPr="005B5E8E">
        <w:rPr>
          <w:rFonts w:ascii="Arial" w:hAnsi="Arial" w:cs="Arial"/>
          <w:b/>
          <w:sz w:val="22"/>
          <w:szCs w:val="22"/>
        </w:rPr>
        <w:t>º  529</w:t>
      </w:r>
      <w:proofErr w:type="gramEnd"/>
      <w:r w:rsidRPr="005B5E8E">
        <w:rPr>
          <w:rFonts w:ascii="Arial" w:hAnsi="Arial" w:cs="Arial"/>
          <w:b/>
          <w:sz w:val="22"/>
          <w:szCs w:val="22"/>
        </w:rPr>
        <w:t>/09</w:t>
      </w:r>
    </w:p>
    <w:p w:rsidR="00DC669D" w:rsidRPr="005B5E8E" w:rsidRDefault="00C53195" w:rsidP="005B5E8E">
      <w:pPr>
        <w:spacing w:line="360" w:lineRule="auto"/>
        <w:jc w:val="center"/>
        <w:rPr>
          <w:rFonts w:ascii="Arial" w:hAnsi="Arial" w:cs="Arial"/>
          <w:b/>
          <w:sz w:val="22"/>
          <w:szCs w:val="22"/>
        </w:rPr>
      </w:pPr>
      <w:r>
        <w:rPr>
          <w:rFonts w:ascii="Arial" w:hAnsi="Arial" w:cs="Arial"/>
          <w:b/>
          <w:sz w:val="22"/>
          <w:szCs w:val="22"/>
        </w:rPr>
        <w:t>CICLO LECTIVO 2016</w:t>
      </w:r>
    </w:p>
    <w:p w:rsidR="00DC669D" w:rsidRPr="005B5E8E" w:rsidRDefault="00DC669D" w:rsidP="005B5E8E">
      <w:pPr>
        <w:spacing w:line="360" w:lineRule="auto"/>
        <w:jc w:val="center"/>
        <w:rPr>
          <w:rFonts w:ascii="Arial" w:hAnsi="Arial" w:cs="Arial"/>
          <w:b/>
          <w:sz w:val="22"/>
          <w:szCs w:val="22"/>
        </w:rPr>
      </w:pPr>
    </w:p>
    <w:p w:rsidR="00B51C9C" w:rsidRPr="00413880" w:rsidRDefault="0039110F" w:rsidP="00B16CA4">
      <w:pPr>
        <w:spacing w:line="360" w:lineRule="auto"/>
        <w:jc w:val="both"/>
        <w:rPr>
          <w:rFonts w:ascii="Arial" w:hAnsi="Arial" w:cs="Arial"/>
          <w:b/>
          <w:sz w:val="22"/>
          <w:szCs w:val="22"/>
          <w:u w:val="single"/>
        </w:rPr>
      </w:pPr>
      <w:r w:rsidRPr="005B5E8E">
        <w:rPr>
          <w:rFonts w:ascii="Arial" w:hAnsi="Arial" w:cs="Arial"/>
          <w:sz w:val="22"/>
          <w:szCs w:val="22"/>
        </w:rPr>
        <w:t xml:space="preserve">  </w:t>
      </w:r>
    </w:p>
    <w:p w:rsidR="0039110F" w:rsidRPr="005B5E8E" w:rsidRDefault="001E05D4" w:rsidP="005B5E8E">
      <w:pPr>
        <w:spacing w:line="360" w:lineRule="auto"/>
        <w:jc w:val="center"/>
        <w:rPr>
          <w:rFonts w:ascii="Arial" w:hAnsi="Arial" w:cs="Arial"/>
          <w:b/>
          <w:sz w:val="22"/>
          <w:szCs w:val="22"/>
          <w:u w:val="single"/>
        </w:rPr>
      </w:pPr>
      <w:r w:rsidRPr="005B5E8E">
        <w:rPr>
          <w:rFonts w:ascii="Arial" w:hAnsi="Arial" w:cs="Arial"/>
          <w:b/>
          <w:sz w:val="22"/>
          <w:szCs w:val="22"/>
          <w:u w:val="single"/>
        </w:rPr>
        <w:t>Contenidos</w:t>
      </w:r>
      <w:r w:rsidR="00BA00F4">
        <w:rPr>
          <w:rFonts w:ascii="Arial" w:hAnsi="Arial" w:cs="Arial"/>
          <w:b/>
          <w:sz w:val="22"/>
          <w:szCs w:val="22"/>
          <w:u w:val="single"/>
        </w:rPr>
        <w:t xml:space="preserve"> Obligatorios</w:t>
      </w:r>
    </w:p>
    <w:p w:rsidR="00A65BD3" w:rsidRPr="005B5E8E" w:rsidRDefault="00A65BD3" w:rsidP="005B5E8E">
      <w:pPr>
        <w:spacing w:line="360" w:lineRule="auto"/>
        <w:jc w:val="center"/>
        <w:rPr>
          <w:rFonts w:ascii="Arial" w:hAnsi="Arial" w:cs="Arial"/>
          <w:sz w:val="22"/>
          <w:szCs w:val="22"/>
        </w:rPr>
      </w:pPr>
    </w:p>
    <w:p w:rsidR="001A02E1" w:rsidRPr="005B5E8E" w:rsidRDefault="00365C35"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La Didáctica de la Matemática</w:t>
      </w:r>
    </w:p>
    <w:p w:rsidR="001A02E1" w:rsidRPr="005B5E8E" w:rsidRDefault="001A02E1" w:rsidP="005B5E8E">
      <w:pPr>
        <w:spacing w:line="360" w:lineRule="auto"/>
        <w:jc w:val="both"/>
        <w:rPr>
          <w:rFonts w:ascii="Arial" w:hAnsi="Arial" w:cs="Arial"/>
          <w:b/>
          <w:i/>
          <w:sz w:val="22"/>
          <w:szCs w:val="22"/>
          <w:u w:val="single"/>
        </w:rPr>
      </w:pP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didáctica de la matemática como disciplina científica: análisis teórico.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sentido de la enseñanza de la matemática en la escuela primaria.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estudio de la enseñanza usual y la didáctica de la matemática.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y aplicación de Teorías que influencian en la educación matemática: </w:t>
      </w:r>
    </w:p>
    <w:p w:rsidR="001A02E1" w:rsidRDefault="001A02E1" w:rsidP="00D85B71">
      <w:pPr>
        <w:spacing w:line="360" w:lineRule="auto"/>
        <w:ind w:firstLine="708"/>
        <w:jc w:val="both"/>
        <w:rPr>
          <w:rFonts w:ascii="Arial" w:hAnsi="Arial" w:cs="Arial"/>
          <w:sz w:val="22"/>
          <w:szCs w:val="22"/>
        </w:rPr>
      </w:pPr>
      <w:r w:rsidRPr="005B5E8E">
        <w:rPr>
          <w:rFonts w:ascii="Arial" w:hAnsi="Arial" w:cs="Arial"/>
          <w:sz w:val="22"/>
          <w:szCs w:val="22"/>
        </w:rPr>
        <w:t xml:space="preserve">- Didáctica francesa: Distintas fases en la organización de la clase. El contrato didáctico. Variables didácticas. Teoría de las situaciones didácticas. La transposición didáctica.  </w:t>
      </w:r>
    </w:p>
    <w:p w:rsidR="00175DBC" w:rsidRPr="005B5E8E" w:rsidRDefault="00175DBC" w:rsidP="00D85B71">
      <w:pPr>
        <w:spacing w:line="360" w:lineRule="auto"/>
        <w:ind w:firstLine="708"/>
        <w:jc w:val="both"/>
        <w:rPr>
          <w:rFonts w:ascii="Arial" w:hAnsi="Arial" w:cs="Arial"/>
          <w:sz w:val="22"/>
          <w:szCs w:val="22"/>
        </w:rPr>
      </w:pPr>
      <w:r>
        <w:rPr>
          <w:rFonts w:ascii="Arial" w:hAnsi="Arial" w:cs="Arial"/>
          <w:sz w:val="22"/>
          <w:szCs w:val="22"/>
        </w:rPr>
        <w:t xml:space="preserve">- Enfoque </w:t>
      </w:r>
      <w:proofErr w:type="spellStart"/>
      <w:r>
        <w:rPr>
          <w:rFonts w:ascii="Arial" w:hAnsi="Arial" w:cs="Arial"/>
          <w:sz w:val="22"/>
          <w:szCs w:val="22"/>
        </w:rPr>
        <w:t>ontosemiótico</w:t>
      </w:r>
      <w:proofErr w:type="spellEnd"/>
      <w:r>
        <w:rPr>
          <w:rFonts w:ascii="Arial" w:hAnsi="Arial" w:cs="Arial"/>
          <w:sz w:val="22"/>
          <w:szCs w:val="22"/>
        </w:rPr>
        <w:t xml:space="preserve">: </w:t>
      </w:r>
      <w:r w:rsidR="008C332E">
        <w:rPr>
          <w:rFonts w:ascii="Arial" w:hAnsi="Arial" w:cs="Arial"/>
          <w:sz w:val="22"/>
          <w:szCs w:val="22"/>
        </w:rPr>
        <w:t xml:space="preserve">Sistemas de representación. Sistemas semióticos (sistema de signos). Acciones: Identificación, tratamiento, conversión.  </w:t>
      </w:r>
    </w:p>
    <w:p w:rsidR="001A02E1" w:rsidRPr="005B5E8E" w:rsidRDefault="001A02E1" w:rsidP="001C3487">
      <w:pPr>
        <w:spacing w:line="360" w:lineRule="auto"/>
        <w:ind w:firstLine="708"/>
        <w:jc w:val="both"/>
        <w:rPr>
          <w:rFonts w:ascii="Arial" w:hAnsi="Arial" w:cs="Arial"/>
          <w:sz w:val="22"/>
          <w:szCs w:val="22"/>
        </w:rPr>
      </w:pPr>
      <w:r w:rsidRPr="005B5E8E">
        <w:rPr>
          <w:rFonts w:ascii="Arial" w:hAnsi="Arial" w:cs="Arial"/>
          <w:sz w:val="22"/>
          <w:szCs w:val="22"/>
        </w:rPr>
        <w:t>- El aprendizaje basado en la resolución de problemas. El valor epistemológico y didáctico de la resolución de problemas como núcleo central de la práctica matemática.</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Recursos de análisis: observaciones de clases, registros de clases, producciones de alumnos y alumnas.</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situaciones de enseñanza en diferentes contextos y modalidades.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propuestas didácticas de contenidos escolares con enfoques diferentes.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Diseño de actividades atendiendo a la diversidad.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Propuestas didácticas integrando contenidos </w:t>
      </w:r>
      <w:proofErr w:type="spellStart"/>
      <w:r w:rsidRPr="005B5E8E">
        <w:rPr>
          <w:rFonts w:ascii="Arial" w:hAnsi="Arial" w:cs="Arial"/>
          <w:sz w:val="22"/>
          <w:szCs w:val="22"/>
        </w:rPr>
        <w:t>intra</w:t>
      </w:r>
      <w:proofErr w:type="spellEnd"/>
      <w:r w:rsidRPr="005B5E8E">
        <w:rPr>
          <w:rFonts w:ascii="Arial" w:hAnsi="Arial" w:cs="Arial"/>
          <w:sz w:val="22"/>
          <w:szCs w:val="22"/>
        </w:rPr>
        <w:t xml:space="preserve"> y </w:t>
      </w:r>
      <w:proofErr w:type="spellStart"/>
      <w:r w:rsidRPr="005B5E8E">
        <w:rPr>
          <w:rFonts w:ascii="Arial" w:hAnsi="Arial" w:cs="Arial"/>
          <w:sz w:val="22"/>
          <w:szCs w:val="22"/>
        </w:rPr>
        <w:t>extramatemáticos</w:t>
      </w:r>
      <w:proofErr w:type="spellEnd"/>
      <w:r w:rsidRPr="005B5E8E">
        <w:rPr>
          <w:rFonts w:ascii="Arial" w:hAnsi="Arial" w:cs="Arial"/>
          <w:sz w:val="22"/>
          <w:szCs w:val="22"/>
        </w:rPr>
        <w:t xml:space="preserv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lastRenderedPageBreak/>
        <w:t xml:space="preserve">- Análisis de los errores </w:t>
      </w:r>
      <w:r w:rsidR="00365C35" w:rsidRPr="005B5E8E">
        <w:rPr>
          <w:rFonts w:ascii="Arial" w:hAnsi="Arial" w:cs="Arial"/>
          <w:sz w:val="22"/>
          <w:szCs w:val="22"/>
        </w:rPr>
        <w:t>de los</w:t>
      </w:r>
      <w:r w:rsidRPr="005B5E8E">
        <w:rPr>
          <w:rFonts w:ascii="Arial" w:hAnsi="Arial" w:cs="Arial"/>
          <w:sz w:val="22"/>
          <w:szCs w:val="22"/>
        </w:rPr>
        <w:t xml:space="preserve"> </w:t>
      </w:r>
      <w:r w:rsidR="00365C35" w:rsidRPr="005B5E8E">
        <w:rPr>
          <w:rFonts w:ascii="Arial" w:hAnsi="Arial" w:cs="Arial"/>
          <w:sz w:val="22"/>
          <w:szCs w:val="22"/>
        </w:rPr>
        <w:t>estudiantes</w:t>
      </w:r>
      <w:r w:rsidRPr="005B5E8E">
        <w:rPr>
          <w:rFonts w:ascii="Arial" w:hAnsi="Arial" w:cs="Arial"/>
          <w:sz w:val="22"/>
          <w:szCs w:val="22"/>
        </w:rPr>
        <w:t xml:space="preserv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Análisis de recursos didácticos (los libros de texto de Educación Primaria, revistas de difusión masiva, materiales didácticos utilizados en las escuelas de Educación Primaria, recursos en la web)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evaluación en matemática. Finalidades de la evaluación. Instrumentos.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Aportes de las TIC (Tecnología de la Información y Comunicación) a la enseñanza del área:</w:t>
      </w:r>
      <w:r w:rsidRPr="005B5E8E">
        <w:rPr>
          <w:rFonts w:ascii="Arial" w:hAnsi="Arial" w:cs="Arial"/>
          <w:sz w:val="22"/>
          <w:szCs w:val="22"/>
        </w:rPr>
        <w:t xml:space="preserve"> estrategias didácticas para la incorporación de las TIC a la enseñanza.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w:t>
      </w:r>
    </w:p>
    <w:p w:rsidR="001A02E1" w:rsidRPr="005B5E8E" w:rsidRDefault="001A02E1"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S</w:t>
      </w:r>
      <w:r w:rsidR="00365C35" w:rsidRPr="005B5E8E">
        <w:rPr>
          <w:rFonts w:ascii="Arial" w:hAnsi="Arial" w:cs="Arial"/>
          <w:b/>
          <w:i/>
          <w:sz w:val="22"/>
          <w:szCs w:val="22"/>
        </w:rPr>
        <w:t>istema de Numeración y Números</w:t>
      </w:r>
    </w:p>
    <w:p w:rsidR="001C3487" w:rsidRPr="001C3487" w:rsidRDefault="001A02E1" w:rsidP="001C3487">
      <w:pPr>
        <w:spacing w:line="360" w:lineRule="auto"/>
        <w:jc w:val="both"/>
        <w:rPr>
          <w:rFonts w:ascii="Arial" w:hAnsi="Arial" w:cs="Arial"/>
          <w:sz w:val="22"/>
          <w:szCs w:val="22"/>
        </w:rPr>
      </w:pPr>
      <w:r w:rsidRPr="005B5E8E">
        <w:rPr>
          <w:rFonts w:ascii="Arial" w:hAnsi="Arial" w:cs="Arial"/>
          <w:sz w:val="22"/>
          <w:szCs w:val="22"/>
        </w:rPr>
        <w:t xml:space="preserve">- </w:t>
      </w:r>
      <w:r w:rsidR="001C3487">
        <w:rPr>
          <w:rFonts w:ascii="Arial" w:hAnsi="Arial" w:cs="Arial"/>
          <w:sz w:val="22"/>
          <w:szCs w:val="22"/>
        </w:rPr>
        <w:t>L</w:t>
      </w:r>
      <w:r w:rsidR="001C3487" w:rsidRPr="001C3487">
        <w:rPr>
          <w:rFonts w:ascii="Arial" w:hAnsi="Arial" w:cs="Arial"/>
          <w:sz w:val="22"/>
          <w:szCs w:val="22"/>
        </w:rPr>
        <w:t>os sistemas de numeración: principales características de distintos sistemas de numeración.</w:t>
      </w:r>
    </w:p>
    <w:p w:rsidR="001A02E1" w:rsidRPr="005B5E8E" w:rsidRDefault="001C3487" w:rsidP="005B5E8E">
      <w:pPr>
        <w:spacing w:line="360" w:lineRule="auto"/>
        <w:jc w:val="both"/>
        <w:rPr>
          <w:rFonts w:ascii="Arial" w:hAnsi="Arial" w:cs="Arial"/>
          <w:sz w:val="22"/>
          <w:szCs w:val="22"/>
        </w:rPr>
      </w:pPr>
      <w:r>
        <w:rPr>
          <w:rFonts w:ascii="Arial" w:hAnsi="Arial" w:cs="Arial"/>
          <w:sz w:val="22"/>
          <w:szCs w:val="22"/>
        </w:rPr>
        <w:t xml:space="preserve">- </w:t>
      </w:r>
      <w:r w:rsidR="001A02E1" w:rsidRPr="005B5E8E">
        <w:rPr>
          <w:rFonts w:ascii="Arial" w:hAnsi="Arial" w:cs="Arial"/>
          <w:sz w:val="22"/>
          <w:szCs w:val="22"/>
        </w:rPr>
        <w:t xml:space="preserve">La evolución histórica de los sistemas de numeración como la búsqueda sostenida de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economía en la representación.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El sistema de numeración decimal. Como instrumento de uso social: distintos contextos. Como objeto matemático: naturaleza y funcionamiento.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La enseñanza del sistema de numeración decimal.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Necesidad de la creación de los distintos campos numéricos, reconocimiento y usos.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Números naturales: funciones y distintos contextos de uso. Significados y diferentes formas de representación. Orden. </w:t>
      </w:r>
      <w:proofErr w:type="spellStart"/>
      <w:r w:rsidRPr="005B5E8E">
        <w:rPr>
          <w:rFonts w:ascii="Arial" w:hAnsi="Arial" w:cs="Arial"/>
          <w:sz w:val="22"/>
          <w:szCs w:val="22"/>
        </w:rPr>
        <w:t>Discretitud</w:t>
      </w:r>
      <w:proofErr w:type="spellEnd"/>
      <w:r w:rsidRPr="005B5E8E">
        <w:rPr>
          <w:rFonts w:ascii="Arial" w:hAnsi="Arial" w:cs="Arial"/>
          <w:sz w:val="22"/>
          <w:szCs w:val="22"/>
        </w:rPr>
        <w:t xml:space="preserve">. Representación en la recta numérica. </w:t>
      </w:r>
    </w:p>
    <w:p w:rsidR="001A02E1" w:rsidRPr="005B5E8E" w:rsidRDefault="001A02E1" w:rsidP="005B5E8E">
      <w:pPr>
        <w:spacing w:line="360" w:lineRule="auto"/>
        <w:jc w:val="both"/>
        <w:rPr>
          <w:rFonts w:ascii="Arial" w:hAnsi="Arial" w:cs="Arial"/>
          <w:sz w:val="22"/>
          <w:szCs w:val="22"/>
        </w:rPr>
      </w:pPr>
      <w:r w:rsidRPr="005B5E8E">
        <w:rPr>
          <w:rFonts w:ascii="Arial" w:hAnsi="Arial" w:cs="Arial"/>
          <w:sz w:val="22"/>
          <w:szCs w:val="22"/>
        </w:rPr>
        <w:t xml:space="preserve">- Los recursos didácticos en el aprendizaje. </w:t>
      </w:r>
    </w:p>
    <w:p w:rsidR="001A02E1" w:rsidRPr="005B5E8E" w:rsidRDefault="001A02E1" w:rsidP="005B5E8E">
      <w:pPr>
        <w:spacing w:line="360" w:lineRule="auto"/>
        <w:jc w:val="both"/>
        <w:rPr>
          <w:rFonts w:ascii="Arial" w:hAnsi="Arial" w:cs="Arial"/>
          <w:b/>
          <w:i/>
          <w:sz w:val="22"/>
          <w:szCs w:val="22"/>
          <w:u w:val="single"/>
        </w:rPr>
      </w:pPr>
    </w:p>
    <w:p w:rsidR="0039110F" w:rsidRPr="005B5E8E" w:rsidRDefault="0039110F" w:rsidP="005B5E8E">
      <w:pPr>
        <w:numPr>
          <w:ilvl w:val="0"/>
          <w:numId w:val="11"/>
        </w:numPr>
        <w:spacing w:line="360" w:lineRule="auto"/>
        <w:ind w:left="426"/>
        <w:jc w:val="both"/>
        <w:rPr>
          <w:rFonts w:ascii="Arial" w:hAnsi="Arial" w:cs="Arial"/>
          <w:b/>
          <w:i/>
          <w:sz w:val="22"/>
          <w:szCs w:val="22"/>
        </w:rPr>
      </w:pPr>
      <w:r w:rsidRPr="005B5E8E">
        <w:rPr>
          <w:rFonts w:ascii="Arial" w:hAnsi="Arial" w:cs="Arial"/>
          <w:b/>
          <w:i/>
          <w:sz w:val="22"/>
          <w:szCs w:val="22"/>
        </w:rPr>
        <w:t xml:space="preserve"> </w:t>
      </w:r>
      <w:r w:rsidR="00365C35" w:rsidRPr="005B5E8E">
        <w:rPr>
          <w:rFonts w:ascii="Arial" w:hAnsi="Arial" w:cs="Arial"/>
          <w:b/>
          <w:i/>
          <w:sz w:val="22"/>
          <w:szCs w:val="22"/>
        </w:rPr>
        <w:t>Espacio y Geometría</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geometría en la historia y la historia de la geometría.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La enseñanza de la geometría: origen y evolución, fundamentos teóricos.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Interrelación espacio físico y geometría. Habilidades geométricas. Pensamiento geométrico.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Relaciones espaciales de ubicación, orientación, delimitación y desplazamiento, el uso de sistemas de referencia y de relaciones de paralelismo y perpendicularidad.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Figuras de una, dos y tres dimensiones. Elementos. Propiedades. Relaciones de inclusión. Clasificación, definición. Condiciones necesarias y suficientes, definiciones equivalentes. Construcciones. Distintas formas de prueba. La prueba deductiva. </w:t>
      </w:r>
    </w:p>
    <w:p w:rsidR="0039110F" w:rsidRPr="005B5E8E" w:rsidRDefault="0039110F" w:rsidP="005B5E8E">
      <w:pPr>
        <w:spacing w:line="360" w:lineRule="auto"/>
        <w:jc w:val="both"/>
        <w:rPr>
          <w:rFonts w:ascii="Arial" w:hAnsi="Arial" w:cs="Arial"/>
          <w:sz w:val="22"/>
          <w:szCs w:val="22"/>
        </w:rPr>
      </w:pPr>
      <w:r w:rsidRPr="005B5E8E">
        <w:rPr>
          <w:rFonts w:ascii="Arial" w:hAnsi="Arial" w:cs="Arial"/>
          <w:sz w:val="22"/>
          <w:szCs w:val="22"/>
        </w:rPr>
        <w:t xml:space="preserve">- </w:t>
      </w:r>
      <w:r w:rsidRPr="005B5E8E">
        <w:rPr>
          <w:rFonts w:ascii="Arial" w:hAnsi="Arial" w:cs="Arial"/>
          <w:b/>
          <w:sz w:val="22"/>
          <w:szCs w:val="22"/>
        </w:rPr>
        <w:t>La enseñanza de la geometría como eje que atraviesa toda la Educación Primaria</w:t>
      </w:r>
      <w:r w:rsidRPr="005B5E8E">
        <w:rPr>
          <w:rFonts w:ascii="Arial" w:hAnsi="Arial" w:cs="Arial"/>
          <w:sz w:val="22"/>
          <w:szCs w:val="22"/>
        </w:rPr>
        <w:t>: estrategias didácticas.</w:t>
      </w:r>
    </w:p>
    <w:p w:rsidR="003C662A" w:rsidRPr="005B5E8E" w:rsidRDefault="001E05D4" w:rsidP="005B5E8E">
      <w:pPr>
        <w:spacing w:line="360" w:lineRule="auto"/>
        <w:jc w:val="center"/>
        <w:rPr>
          <w:rFonts w:ascii="Arial" w:hAnsi="Arial" w:cs="Arial"/>
          <w:b/>
          <w:sz w:val="22"/>
          <w:szCs w:val="22"/>
          <w:u w:val="single"/>
        </w:rPr>
      </w:pPr>
      <w:bookmarkStart w:id="0" w:name="_GoBack"/>
      <w:bookmarkEnd w:id="0"/>
      <w:r w:rsidRPr="005B5E8E">
        <w:rPr>
          <w:rFonts w:ascii="Arial" w:hAnsi="Arial" w:cs="Arial"/>
          <w:b/>
          <w:sz w:val="22"/>
          <w:szCs w:val="22"/>
          <w:u w:val="single"/>
        </w:rPr>
        <w:t>Bibliografía Obligatoria</w:t>
      </w:r>
    </w:p>
    <w:p w:rsidR="008574CE" w:rsidRPr="005B5E8E" w:rsidRDefault="008574CE" w:rsidP="005B5E8E">
      <w:pPr>
        <w:spacing w:line="360" w:lineRule="auto"/>
        <w:ind w:left="709"/>
        <w:jc w:val="both"/>
        <w:rPr>
          <w:rStyle w:val="unnamed11"/>
          <w:rFonts w:ascii="Arial" w:hAnsi="Arial" w:cs="Arial"/>
          <w:color w:val="000000"/>
          <w:sz w:val="22"/>
          <w:szCs w:val="22"/>
          <w:shd w:val="clear" w:color="auto" w:fill="FFFFFF"/>
        </w:rPr>
      </w:pPr>
    </w:p>
    <w:p w:rsidR="00202D25" w:rsidRPr="00901B2A" w:rsidRDefault="00202D25" w:rsidP="00202D25">
      <w:pPr>
        <w:numPr>
          <w:ilvl w:val="0"/>
          <w:numId w:val="23"/>
        </w:numPr>
        <w:shd w:val="clear" w:color="auto" w:fill="FFFFFF"/>
        <w:spacing w:line="360" w:lineRule="auto"/>
        <w:ind w:left="0" w:firstLine="0"/>
        <w:jc w:val="both"/>
        <w:rPr>
          <w:rFonts w:ascii="Arial" w:hAnsi="Arial" w:cs="Arial"/>
          <w:color w:val="000000"/>
          <w:sz w:val="22"/>
          <w:szCs w:val="22"/>
          <w:shd w:val="clear" w:color="auto" w:fill="FFFFFF"/>
        </w:rPr>
      </w:pPr>
      <w:r w:rsidRPr="00901B2A">
        <w:rPr>
          <w:rFonts w:ascii="Arial" w:hAnsi="Arial" w:cs="Arial"/>
          <w:color w:val="000000"/>
          <w:sz w:val="22"/>
          <w:szCs w:val="22"/>
          <w:shd w:val="clear" w:color="auto" w:fill="FFFFFF"/>
        </w:rPr>
        <w:t xml:space="preserve">BROITMAN, C. y KUPERMAN C. (2004). “Interpretación de números y exploración de regularidades en la serie numérica. Propuesta didáctica para primer grado: “La lotería””. Universidad de Buenos Aires </w:t>
      </w:r>
      <w:proofErr w:type="spellStart"/>
      <w:r w:rsidRPr="00901B2A">
        <w:rPr>
          <w:rFonts w:ascii="Arial" w:hAnsi="Arial" w:cs="Arial"/>
          <w:color w:val="000000"/>
          <w:sz w:val="22"/>
          <w:szCs w:val="22"/>
          <w:shd w:val="clear" w:color="auto" w:fill="FFFFFF"/>
        </w:rPr>
        <w:t>OPFyL</w:t>
      </w:r>
      <w:proofErr w:type="spellEnd"/>
      <w:r w:rsidRPr="00901B2A">
        <w:rPr>
          <w:rFonts w:ascii="Arial" w:hAnsi="Arial" w:cs="Arial"/>
          <w:color w:val="000000"/>
          <w:sz w:val="22"/>
          <w:szCs w:val="22"/>
          <w:shd w:val="clear" w:color="auto" w:fill="FFFFFF"/>
        </w:rPr>
        <w:t xml:space="preserve"> (Oficina de publicaciones de la Facultad de Filosofía y Letras) Recuperado de http://abc.gov.ar/lainstitucion/sistemaeducativo/educprimaria/default.cfm.</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proofErr w:type="gramStart"/>
      <w:r w:rsidRPr="001E4C28">
        <w:rPr>
          <w:rFonts w:ascii="Arial" w:hAnsi="Arial" w:cs="Arial"/>
          <w:sz w:val="22"/>
          <w:szCs w:val="22"/>
        </w:rPr>
        <w:t>Instituto  Nacional</w:t>
      </w:r>
      <w:proofErr w:type="gramEnd"/>
      <w:r w:rsidRPr="001E4C28">
        <w:rPr>
          <w:rFonts w:ascii="Arial" w:hAnsi="Arial" w:cs="Arial"/>
          <w:sz w:val="22"/>
          <w:szCs w:val="22"/>
        </w:rPr>
        <w:t xml:space="preserve">  de  Formación  Docente  (2015). Clase  01. Complejidades  de nuestro sistema de numeración. Un poco de historia. Especialización docente de  Nivel  Superior  en  Enseñanza  de  la  Matemática en  la  Escuela  Primaria.  Buenos Aires: Ministerio de Educación de la Nación</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  Ministerio  de  Educación  de  la Nación.</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04. La  gestión  de  la clase. Análisis  de  fragmentos  de  clases  de  primer  grado  filmadas.  Las interacciones  en  el  aula  y  las intervenciones  docentes. Módulo:  Enseñanza del número y el sistema de numeración –1º ciclo. Especialización docente de Nivel Superior en Enseñanza de la Matemática en la Escuela Primaria. Buenos Aires: Ministerio de Educación de la Nación</w:t>
      </w:r>
      <w:r>
        <w:rPr>
          <w:rFonts w:ascii="Arial" w:hAnsi="Arial" w:cs="Arial"/>
          <w:sz w:val="22"/>
          <w:szCs w:val="22"/>
        </w:rPr>
        <w:t>.</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r>
        <w:rPr>
          <w:rFonts w:ascii="Arial" w:hAnsi="Arial" w:cs="Arial"/>
          <w:sz w:val="22"/>
          <w:szCs w:val="22"/>
        </w:rPr>
        <w:t>.</w:t>
      </w:r>
    </w:p>
    <w:p w:rsidR="00C53195"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(2015).Clase  06. Enseñanza  de  los números:  conteo  y  serie  numérica.  Propuestas  para  el  primer  año  de  la Escuela   Primaria. Módulo:   Enseñanza   del   número   y   el   sistema   de numeración –1º ciclo. </w:t>
      </w:r>
      <w:r w:rsidRPr="001E4C28">
        <w:rPr>
          <w:rFonts w:ascii="Arial" w:hAnsi="Arial" w:cs="Arial"/>
          <w:sz w:val="22"/>
          <w:szCs w:val="22"/>
        </w:rPr>
        <w:lastRenderedPageBreak/>
        <w:t>Especialización docente de Nivel Superior en Enseñanza dela  Matemática en  la  Escuela  Primaria.  Buenos  Aires:  Ministerio  de  Educación  de  la Nación</w:t>
      </w:r>
      <w:r>
        <w:rPr>
          <w:rFonts w:ascii="Arial" w:hAnsi="Arial" w:cs="Arial"/>
          <w:sz w:val="22"/>
          <w:szCs w:val="22"/>
        </w:rPr>
        <w:t>.</w:t>
      </w:r>
    </w:p>
    <w:p w:rsidR="008B79A7" w:rsidRPr="00901B2A" w:rsidRDefault="008B79A7" w:rsidP="00901B2A">
      <w:pPr>
        <w:numPr>
          <w:ilvl w:val="0"/>
          <w:numId w:val="23"/>
        </w:numPr>
        <w:shd w:val="clear" w:color="auto" w:fill="FFFFFF"/>
        <w:spacing w:line="360" w:lineRule="auto"/>
        <w:ind w:left="0" w:hanging="11"/>
        <w:contextualSpacing/>
        <w:jc w:val="both"/>
        <w:rPr>
          <w:rFonts w:ascii="Arial" w:hAnsi="Arial" w:cs="Arial"/>
          <w:color w:val="000000"/>
          <w:sz w:val="22"/>
          <w:szCs w:val="22"/>
        </w:rPr>
      </w:pPr>
      <w:r w:rsidRPr="008B79A7">
        <w:rPr>
          <w:rFonts w:ascii="Arial" w:hAnsi="Arial" w:cs="Arial"/>
          <w:sz w:val="22"/>
          <w:szCs w:val="22"/>
        </w:rPr>
        <w:t xml:space="preserve">MACÍAS SÁNCHEZ, J. (2014) Los registros semióticos en Matemáticas como elemento personalizado en el aprendizaje. Revista de Investigación Educativa Conect@2, 4(9): 27-57 Disponible en </w:t>
      </w:r>
      <w:hyperlink r:id="rId7" w:tgtFrame="_NEW" w:history="1">
        <w:r w:rsidRPr="008B79A7">
          <w:rPr>
            <w:rStyle w:val="Hipervnculo"/>
            <w:rFonts w:ascii="Arial" w:hAnsi="Arial" w:cs="Arial"/>
            <w:color w:val="2766BE"/>
            <w:sz w:val="22"/>
            <w:szCs w:val="22"/>
          </w:rPr>
          <w:t>http://www.revistaconecta2.com.mx/archivos/revistas/revista9/9_2.pdf</w:t>
        </w:r>
      </w:hyperlink>
      <w:r w:rsidRPr="008B79A7">
        <w:rPr>
          <w:rFonts w:ascii="Arial" w:hAnsi="Arial" w:cs="Arial"/>
          <w:color w:val="000000"/>
          <w:sz w:val="22"/>
          <w:szCs w:val="22"/>
        </w:rPr>
        <w:t xml:space="preserve"> (Última consulta noviembre de 2015)</w:t>
      </w:r>
    </w:p>
    <w:p w:rsidR="00C53195" w:rsidRPr="001E4C28" w:rsidRDefault="00C53195" w:rsidP="00C53195">
      <w:pPr>
        <w:numPr>
          <w:ilvl w:val="0"/>
          <w:numId w:val="23"/>
        </w:numPr>
        <w:tabs>
          <w:tab w:val="left" w:pos="426"/>
        </w:tabs>
        <w:spacing w:line="360" w:lineRule="auto"/>
        <w:ind w:left="0" w:hanging="11"/>
        <w:contextualSpacing/>
        <w:jc w:val="both"/>
        <w:rPr>
          <w:rFonts w:ascii="Arial" w:hAnsi="Arial" w:cs="Arial"/>
          <w:sz w:val="22"/>
          <w:szCs w:val="22"/>
        </w:rPr>
      </w:pPr>
      <w:proofErr w:type="spellStart"/>
      <w:r w:rsidRPr="001E4C28">
        <w:rPr>
          <w:rFonts w:ascii="Arial" w:hAnsi="Arial" w:cs="Arial"/>
          <w:sz w:val="22"/>
          <w:szCs w:val="22"/>
        </w:rPr>
        <w:t>Panizza</w:t>
      </w:r>
      <w:proofErr w:type="spellEnd"/>
      <w:r w:rsidRPr="001E4C28">
        <w:rPr>
          <w:rFonts w:ascii="Arial" w:hAnsi="Arial" w:cs="Arial"/>
          <w:sz w:val="22"/>
          <w:szCs w:val="22"/>
        </w:rPr>
        <w:t>, M. (</w:t>
      </w:r>
      <w:proofErr w:type="spellStart"/>
      <w:r w:rsidRPr="001E4C28">
        <w:rPr>
          <w:rFonts w:ascii="Arial" w:hAnsi="Arial" w:cs="Arial"/>
          <w:sz w:val="22"/>
          <w:szCs w:val="22"/>
        </w:rPr>
        <w:t>comps</w:t>
      </w:r>
      <w:proofErr w:type="spellEnd"/>
      <w:r w:rsidRPr="001E4C28">
        <w:rPr>
          <w:rFonts w:ascii="Arial" w:hAnsi="Arial" w:cs="Arial"/>
          <w:sz w:val="22"/>
          <w:szCs w:val="22"/>
        </w:rPr>
        <w:t xml:space="preserve">.). </w:t>
      </w:r>
      <w:r w:rsidRPr="001E4C28">
        <w:rPr>
          <w:rFonts w:ascii="Arial" w:hAnsi="Arial" w:cs="Arial"/>
          <w:i/>
          <w:sz w:val="22"/>
          <w:szCs w:val="22"/>
        </w:rPr>
        <w:t>Enseñar matemática en el Nivel Inicial y el primer ciclo de la E.G.B.: Análisis y propuestas</w:t>
      </w:r>
      <w:r w:rsidRPr="001E4C28">
        <w:rPr>
          <w:rFonts w:ascii="Arial" w:hAnsi="Arial" w:cs="Arial"/>
          <w:sz w:val="22"/>
          <w:szCs w:val="22"/>
        </w:rPr>
        <w:t>, Buenos Aires, Paidós.</w:t>
      </w:r>
    </w:p>
    <w:p w:rsidR="00C53195" w:rsidRPr="002A13DF" w:rsidRDefault="00293D34" w:rsidP="002A13DF">
      <w:pPr>
        <w:numPr>
          <w:ilvl w:val="0"/>
          <w:numId w:val="23"/>
        </w:numPr>
        <w:tabs>
          <w:tab w:val="left" w:pos="426"/>
        </w:tabs>
        <w:spacing w:line="360" w:lineRule="auto"/>
        <w:ind w:left="0" w:hanging="11"/>
        <w:jc w:val="both"/>
        <w:rPr>
          <w:rFonts w:ascii="Arial" w:hAnsi="Arial" w:cs="Arial"/>
          <w:i/>
          <w:sz w:val="22"/>
          <w:szCs w:val="22"/>
        </w:rPr>
      </w:pPr>
      <w:r w:rsidRPr="005B5E8E">
        <w:rPr>
          <w:rFonts w:ascii="Arial" w:hAnsi="Arial" w:cs="Arial"/>
          <w:sz w:val="22"/>
          <w:szCs w:val="22"/>
        </w:rPr>
        <w:t xml:space="preserve">PARRA, Cecilia y otros.(1994): </w:t>
      </w:r>
      <w:r w:rsidRPr="005B5E8E">
        <w:rPr>
          <w:rFonts w:ascii="Arial" w:hAnsi="Arial" w:cs="Arial"/>
          <w:i/>
          <w:sz w:val="22"/>
          <w:szCs w:val="22"/>
        </w:rPr>
        <w:t>Didáctica de matemáticas. Aportes y reflexiones,</w:t>
      </w:r>
      <w:r w:rsidRPr="005B5E8E">
        <w:rPr>
          <w:rFonts w:ascii="Arial" w:hAnsi="Arial" w:cs="Arial"/>
          <w:sz w:val="22"/>
          <w:szCs w:val="22"/>
        </w:rPr>
        <w:t xml:space="preserve"> </w:t>
      </w:r>
      <w:r w:rsidRPr="008B79A7">
        <w:rPr>
          <w:rFonts w:ascii="Arial" w:hAnsi="Arial" w:cs="Arial"/>
          <w:i/>
          <w:sz w:val="22"/>
          <w:szCs w:val="22"/>
        </w:rPr>
        <w:t>Paidós Educador, Buenos Aires.</w:t>
      </w:r>
    </w:p>
    <w:p w:rsidR="00D55355" w:rsidRPr="005B5E8E" w:rsidRDefault="00D55355" w:rsidP="005B5E8E">
      <w:pPr>
        <w:spacing w:line="360" w:lineRule="auto"/>
        <w:ind w:left="720"/>
        <w:jc w:val="both"/>
        <w:rPr>
          <w:rFonts w:ascii="Arial" w:hAnsi="Arial" w:cs="Arial"/>
          <w:sz w:val="22"/>
          <w:szCs w:val="22"/>
        </w:rPr>
      </w:pPr>
    </w:p>
    <w:p w:rsidR="002228F9" w:rsidRPr="005B5E8E" w:rsidRDefault="002228F9" w:rsidP="005B5E8E">
      <w:pPr>
        <w:spacing w:line="360" w:lineRule="auto"/>
        <w:jc w:val="center"/>
        <w:rPr>
          <w:rFonts w:ascii="Arial" w:hAnsi="Arial" w:cs="Arial"/>
          <w:b/>
          <w:sz w:val="22"/>
          <w:szCs w:val="22"/>
          <w:u w:val="single"/>
        </w:rPr>
      </w:pPr>
      <w:r w:rsidRPr="005B5E8E">
        <w:rPr>
          <w:rFonts w:ascii="Arial" w:hAnsi="Arial" w:cs="Arial"/>
          <w:b/>
          <w:sz w:val="22"/>
          <w:szCs w:val="22"/>
          <w:u w:val="single"/>
        </w:rPr>
        <w:t xml:space="preserve">Recursos web </w:t>
      </w:r>
      <w:r w:rsidR="008B182D" w:rsidRPr="005B5E8E">
        <w:rPr>
          <w:rFonts w:ascii="Arial" w:hAnsi="Arial" w:cs="Arial"/>
          <w:b/>
          <w:sz w:val="22"/>
          <w:szCs w:val="22"/>
          <w:u w:val="single"/>
        </w:rPr>
        <w:t>obligatorios</w:t>
      </w:r>
    </w:p>
    <w:p w:rsidR="002228F9" w:rsidRPr="005B5E8E" w:rsidRDefault="002228F9" w:rsidP="00D104DC">
      <w:pPr>
        <w:spacing w:line="360" w:lineRule="auto"/>
        <w:jc w:val="center"/>
        <w:rPr>
          <w:rFonts w:ascii="Arial" w:hAnsi="Arial" w:cs="Arial"/>
          <w:b/>
          <w:sz w:val="22"/>
          <w:szCs w:val="22"/>
          <w:u w:val="single"/>
        </w:rPr>
      </w:pPr>
    </w:p>
    <w:p w:rsidR="00D104DC" w:rsidRPr="00D104DC" w:rsidRDefault="00D104DC" w:rsidP="00A83264">
      <w:p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 xml:space="preserve">Lo correspondiente a esta asignatura que encontrarán en </w:t>
      </w:r>
      <w:r w:rsidRPr="00D104DC">
        <w:rPr>
          <w:rFonts w:ascii="Arial" w:hAnsi="Arial" w:cs="Arial"/>
          <w:b/>
          <w:bCs/>
          <w:i/>
          <w:iCs/>
          <w:color w:val="000000"/>
          <w:sz w:val="22"/>
          <w:szCs w:val="22"/>
          <w:lang w:eastAsia="es-AR"/>
        </w:rPr>
        <w:t>Recursos educativos y publicaciones en Educación Primaria</w:t>
      </w:r>
      <w:r w:rsidRPr="00D104DC">
        <w:rPr>
          <w:rFonts w:ascii="Arial" w:hAnsi="Arial" w:cs="Arial"/>
          <w:color w:val="000000"/>
          <w:sz w:val="22"/>
          <w:szCs w:val="22"/>
          <w:lang w:eastAsia="es-AR"/>
        </w:rPr>
        <w:t xml:space="preserve"> </w:t>
      </w:r>
      <w:hyperlink r:id="rId8" w:history="1">
        <w:r w:rsidRPr="00D104DC">
          <w:rPr>
            <w:rFonts w:ascii="Arial" w:hAnsi="Arial" w:cs="Arial"/>
            <w:color w:val="0000FF"/>
            <w:sz w:val="22"/>
            <w:szCs w:val="22"/>
            <w:u w:val="single"/>
            <w:lang w:eastAsia="es-AR"/>
          </w:rPr>
          <w:t>http://portal.educacion.gov.ar/primaria/recursos-didacticos-y-publicaciones</w:t>
        </w:r>
      </w:hyperlink>
      <w:r w:rsidRPr="00D104DC">
        <w:rPr>
          <w:rFonts w:ascii="Arial" w:hAnsi="Arial" w:cs="Arial"/>
          <w:color w:val="17365D"/>
          <w:sz w:val="22"/>
          <w:szCs w:val="22"/>
          <w:u w:val="single"/>
          <w:lang w:eastAsia="es-AR"/>
        </w:rPr>
        <w:t>/</w:t>
      </w:r>
      <w:r w:rsidRPr="00D104DC">
        <w:rPr>
          <w:rFonts w:ascii="Arial" w:hAnsi="Arial" w:cs="Arial"/>
          <w:color w:val="000000"/>
          <w:sz w:val="22"/>
          <w:szCs w:val="22"/>
          <w:lang w:eastAsia="es-AR"/>
        </w:rPr>
        <w:t xml:space="preserve"> , visitada en noviembre de 2015:</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Núcleos de Aprendizaje prioritario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1 Ciclo/Nivel Primario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2 Ciclo/Nivel Primario</w:t>
      </w:r>
    </w:p>
    <w:p w:rsidR="00D104DC" w:rsidRPr="00D104DC" w:rsidRDefault="00D104DC" w:rsidP="00D104DC">
      <w:pPr>
        <w:numPr>
          <w:ilvl w:val="0"/>
          <w:numId w:val="29"/>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Séptimo Año</w:t>
      </w:r>
    </w:p>
    <w:p w:rsidR="00D104DC" w:rsidRPr="00D104DC" w:rsidRDefault="00D104DC" w:rsidP="00D104DC">
      <w:pPr>
        <w:spacing w:line="360" w:lineRule="auto"/>
        <w:ind w:left="720"/>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Cuadernos para el aula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1.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2.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Primer ciclo: Serie 3.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4.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5. Matemática</w:t>
      </w:r>
    </w:p>
    <w:p w:rsidR="00D104DC" w:rsidRPr="00D104DC" w:rsidRDefault="00D104DC" w:rsidP="00D104DC">
      <w:pPr>
        <w:numPr>
          <w:ilvl w:val="0"/>
          <w:numId w:val="32"/>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Segundo ciclo: Serie 6. Matemática</w:t>
      </w:r>
    </w:p>
    <w:p w:rsidR="00D104DC" w:rsidRPr="00D104DC" w:rsidRDefault="00D104DC" w:rsidP="00D104DC">
      <w:pPr>
        <w:numPr>
          <w:ilvl w:val="0"/>
          <w:numId w:val="33"/>
        </w:numPr>
        <w:spacing w:line="360" w:lineRule="auto"/>
        <w:contextualSpacing/>
        <w:rPr>
          <w:rFonts w:ascii="Arial" w:hAnsi="Arial" w:cs="Arial"/>
          <w:color w:val="000000"/>
          <w:sz w:val="22"/>
          <w:szCs w:val="22"/>
          <w:lang w:eastAsia="es-AR"/>
        </w:rPr>
      </w:pPr>
      <w:r w:rsidRPr="00D104DC">
        <w:rPr>
          <w:rFonts w:ascii="Arial" w:hAnsi="Arial" w:cs="Arial"/>
          <w:i/>
          <w:iCs/>
          <w:color w:val="000000"/>
          <w:sz w:val="22"/>
          <w:szCs w:val="22"/>
          <w:lang w:eastAsia="es-AR"/>
        </w:rPr>
        <w:t>Serie Cuadernos Para el Aula, para el último grado de la escuela primaria/primer año de la secundaria.</w:t>
      </w:r>
    </w:p>
    <w:p w:rsidR="00D104DC" w:rsidRPr="00D104DC" w:rsidRDefault="00D104DC" w:rsidP="00D104DC">
      <w:pPr>
        <w:numPr>
          <w:ilvl w:val="0"/>
          <w:numId w:val="34"/>
        </w:numPr>
        <w:spacing w:line="360" w:lineRule="auto"/>
        <w:contextualSpacing/>
        <w:rPr>
          <w:rFonts w:ascii="Arial" w:hAnsi="Arial" w:cs="Arial"/>
          <w:color w:val="000000"/>
          <w:sz w:val="22"/>
          <w:szCs w:val="22"/>
          <w:lang w:eastAsia="es-AR"/>
        </w:rPr>
      </w:pPr>
      <w:r w:rsidRPr="00D104DC">
        <w:rPr>
          <w:rFonts w:ascii="Arial" w:hAnsi="Arial" w:cs="Arial"/>
          <w:color w:val="000000"/>
          <w:sz w:val="22"/>
          <w:szCs w:val="22"/>
          <w:lang w:eastAsia="es-AR"/>
        </w:rPr>
        <w:t>Séptimo Año. Matemática. Leer, escribir, argumentar (Material para docentes; Material para alumnos)</w:t>
      </w:r>
    </w:p>
    <w:sectPr w:rsidR="00D104DC" w:rsidRPr="00D104D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4E" w:rsidRDefault="00FD054E" w:rsidP="004D2382">
      <w:r>
        <w:separator/>
      </w:r>
    </w:p>
  </w:endnote>
  <w:endnote w:type="continuationSeparator" w:id="0">
    <w:p w:rsidR="00FD054E" w:rsidRDefault="00FD054E" w:rsidP="004D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3767931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613527" w:rsidRPr="00613527" w:rsidRDefault="00613527">
            <w:pPr>
              <w:pStyle w:val="Piedepgina"/>
              <w:jc w:val="right"/>
              <w:rPr>
                <w:rFonts w:ascii="Arial" w:hAnsi="Arial" w:cs="Arial"/>
                <w:sz w:val="20"/>
                <w:szCs w:val="20"/>
              </w:rPr>
            </w:pPr>
            <w:r w:rsidRPr="00613527">
              <w:rPr>
                <w:rFonts w:ascii="Arial" w:hAnsi="Arial" w:cs="Arial"/>
                <w:sz w:val="20"/>
                <w:szCs w:val="20"/>
              </w:rPr>
              <w:t xml:space="preserve">Página </w:t>
            </w:r>
            <w:r w:rsidRPr="00613527">
              <w:rPr>
                <w:rFonts w:ascii="Arial" w:hAnsi="Arial" w:cs="Arial"/>
                <w:b/>
                <w:bCs/>
                <w:sz w:val="20"/>
                <w:szCs w:val="20"/>
              </w:rPr>
              <w:fldChar w:fldCharType="begin"/>
            </w:r>
            <w:r w:rsidRPr="00613527">
              <w:rPr>
                <w:rFonts w:ascii="Arial" w:hAnsi="Arial" w:cs="Arial"/>
                <w:b/>
                <w:bCs/>
                <w:sz w:val="20"/>
                <w:szCs w:val="20"/>
              </w:rPr>
              <w:instrText>PAGE</w:instrText>
            </w:r>
            <w:r w:rsidRPr="00613527">
              <w:rPr>
                <w:rFonts w:ascii="Arial" w:hAnsi="Arial" w:cs="Arial"/>
                <w:b/>
                <w:bCs/>
                <w:sz w:val="20"/>
                <w:szCs w:val="20"/>
              </w:rPr>
              <w:fldChar w:fldCharType="separate"/>
            </w:r>
            <w:r w:rsidR="00B16CA4">
              <w:rPr>
                <w:rFonts w:ascii="Arial" w:hAnsi="Arial" w:cs="Arial"/>
                <w:b/>
                <w:bCs/>
                <w:noProof/>
                <w:sz w:val="20"/>
                <w:szCs w:val="20"/>
              </w:rPr>
              <w:t>3</w:t>
            </w:r>
            <w:r w:rsidRPr="00613527">
              <w:rPr>
                <w:rFonts w:ascii="Arial" w:hAnsi="Arial" w:cs="Arial"/>
                <w:b/>
                <w:bCs/>
                <w:sz w:val="20"/>
                <w:szCs w:val="20"/>
              </w:rPr>
              <w:fldChar w:fldCharType="end"/>
            </w:r>
            <w:r w:rsidRPr="00613527">
              <w:rPr>
                <w:rFonts w:ascii="Arial" w:hAnsi="Arial" w:cs="Arial"/>
                <w:sz w:val="20"/>
                <w:szCs w:val="20"/>
              </w:rPr>
              <w:t xml:space="preserve"> de </w:t>
            </w:r>
            <w:r w:rsidRPr="00613527">
              <w:rPr>
                <w:rFonts w:ascii="Arial" w:hAnsi="Arial" w:cs="Arial"/>
                <w:b/>
                <w:bCs/>
                <w:sz w:val="20"/>
                <w:szCs w:val="20"/>
              </w:rPr>
              <w:fldChar w:fldCharType="begin"/>
            </w:r>
            <w:r w:rsidRPr="00613527">
              <w:rPr>
                <w:rFonts w:ascii="Arial" w:hAnsi="Arial" w:cs="Arial"/>
                <w:b/>
                <w:bCs/>
                <w:sz w:val="20"/>
                <w:szCs w:val="20"/>
              </w:rPr>
              <w:instrText>NUMPAGES</w:instrText>
            </w:r>
            <w:r w:rsidRPr="00613527">
              <w:rPr>
                <w:rFonts w:ascii="Arial" w:hAnsi="Arial" w:cs="Arial"/>
                <w:b/>
                <w:bCs/>
                <w:sz w:val="20"/>
                <w:szCs w:val="20"/>
              </w:rPr>
              <w:fldChar w:fldCharType="separate"/>
            </w:r>
            <w:r w:rsidR="00B16CA4">
              <w:rPr>
                <w:rFonts w:ascii="Arial" w:hAnsi="Arial" w:cs="Arial"/>
                <w:b/>
                <w:bCs/>
                <w:noProof/>
                <w:sz w:val="20"/>
                <w:szCs w:val="20"/>
              </w:rPr>
              <w:t>4</w:t>
            </w:r>
            <w:r w:rsidRPr="00613527">
              <w:rPr>
                <w:rFonts w:ascii="Arial" w:hAnsi="Arial" w:cs="Arial"/>
                <w:b/>
                <w:bCs/>
                <w:sz w:val="20"/>
                <w:szCs w:val="20"/>
              </w:rPr>
              <w:fldChar w:fldCharType="end"/>
            </w:r>
          </w:p>
        </w:sdtContent>
      </w:sdt>
    </w:sdtContent>
  </w:sdt>
  <w:p w:rsidR="00613527" w:rsidRPr="00613527" w:rsidRDefault="00613527">
    <w:pPr>
      <w:pStyle w:val="Piedep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4E" w:rsidRDefault="00FD054E" w:rsidP="004D2382">
      <w:r>
        <w:separator/>
      </w:r>
    </w:p>
  </w:footnote>
  <w:footnote w:type="continuationSeparator" w:id="0">
    <w:p w:rsidR="00FD054E" w:rsidRDefault="00FD054E" w:rsidP="004D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27" w:rsidRDefault="006135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1CCC"/>
    <w:multiLevelType w:val="multilevel"/>
    <w:tmpl w:val="FDC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3666"/>
    <w:multiLevelType w:val="hybridMultilevel"/>
    <w:tmpl w:val="631C89F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4672C"/>
    <w:multiLevelType w:val="hybridMultilevel"/>
    <w:tmpl w:val="E96EA0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B1BEA"/>
    <w:multiLevelType w:val="multilevel"/>
    <w:tmpl w:val="50D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B0E6A"/>
    <w:multiLevelType w:val="hybridMultilevel"/>
    <w:tmpl w:val="7404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EC17A6"/>
    <w:multiLevelType w:val="multilevel"/>
    <w:tmpl w:val="BAE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26CAD"/>
    <w:multiLevelType w:val="hybridMultilevel"/>
    <w:tmpl w:val="E4F29CF0"/>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8302BE"/>
    <w:multiLevelType w:val="multilevel"/>
    <w:tmpl w:val="C70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979C3"/>
    <w:multiLevelType w:val="hybridMultilevel"/>
    <w:tmpl w:val="0A84A37A"/>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B860F0F"/>
    <w:multiLevelType w:val="hybridMultilevel"/>
    <w:tmpl w:val="E496E816"/>
    <w:lvl w:ilvl="0" w:tplc="1206B2B4">
      <w:start w:val="1"/>
      <w:numFmt w:val="upperRoman"/>
      <w:lvlText w:val="Unidad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FA1ACB"/>
    <w:multiLevelType w:val="multilevel"/>
    <w:tmpl w:val="3A1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4">
    <w:nsid w:val="418D116D"/>
    <w:multiLevelType w:val="multilevel"/>
    <w:tmpl w:val="7C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E2C78"/>
    <w:multiLevelType w:val="hybridMultilevel"/>
    <w:tmpl w:val="004CAC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A8534B"/>
    <w:multiLevelType w:val="multilevel"/>
    <w:tmpl w:val="573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500063B3"/>
    <w:multiLevelType w:val="hybridMultilevel"/>
    <w:tmpl w:val="09A67C0A"/>
    <w:lvl w:ilvl="0" w:tplc="BB5AE01C">
      <w:start w:val="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12A0A3E"/>
    <w:multiLevelType w:val="multilevel"/>
    <w:tmpl w:val="423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7844BE"/>
    <w:multiLevelType w:val="multilevel"/>
    <w:tmpl w:val="00D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64EE38A9"/>
    <w:multiLevelType w:val="multilevel"/>
    <w:tmpl w:val="D6A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BC5F76"/>
    <w:multiLevelType w:val="hybridMultilevel"/>
    <w:tmpl w:val="057A5C94"/>
    <w:lvl w:ilvl="0" w:tplc="E774F452">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68986F47"/>
    <w:multiLevelType w:val="hybridMultilevel"/>
    <w:tmpl w:val="B57A8E94"/>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CA138D3"/>
    <w:multiLevelType w:val="multilevel"/>
    <w:tmpl w:val="6B4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97D2D"/>
    <w:multiLevelType w:val="multilevel"/>
    <w:tmpl w:val="59F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6C9454C"/>
    <w:multiLevelType w:val="hybridMultilevel"/>
    <w:tmpl w:val="68006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A794E0D"/>
    <w:multiLevelType w:val="multilevel"/>
    <w:tmpl w:val="F7E6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FE31DD"/>
    <w:multiLevelType w:val="hybridMultilevel"/>
    <w:tmpl w:val="40CC2F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26"/>
  </w:num>
  <w:num w:numId="3">
    <w:abstractNumId w:val="8"/>
  </w:num>
  <w:num w:numId="4">
    <w:abstractNumId w:val="23"/>
  </w:num>
  <w:num w:numId="5">
    <w:abstractNumId w:val="25"/>
  </w:num>
  <w:num w:numId="6">
    <w:abstractNumId w:val="5"/>
  </w:num>
  <w:num w:numId="7">
    <w:abstractNumId w:val="30"/>
  </w:num>
  <w:num w:numId="8">
    <w:abstractNumId w:val="12"/>
  </w:num>
  <w:num w:numId="9">
    <w:abstractNumId w:val="4"/>
  </w:num>
  <w:num w:numId="10">
    <w:abstractNumId w:val="32"/>
  </w:num>
  <w:num w:numId="11">
    <w:abstractNumId w:val="10"/>
  </w:num>
  <w:num w:numId="12">
    <w:abstractNumId w:val="28"/>
  </w:num>
  <w:num w:numId="13">
    <w:abstractNumId w:val="1"/>
  </w:num>
  <w:num w:numId="14">
    <w:abstractNumId w:val="20"/>
  </w:num>
  <w:num w:numId="15">
    <w:abstractNumId w:val="21"/>
  </w:num>
  <w:num w:numId="16">
    <w:abstractNumId w:val="22"/>
  </w:num>
  <w:num w:numId="17">
    <w:abstractNumId w:val="31"/>
  </w:num>
  <w:num w:numId="18">
    <w:abstractNumId w:val="2"/>
  </w:num>
  <w:num w:numId="19">
    <w:abstractNumId w:val="15"/>
  </w:num>
  <w:num w:numId="20">
    <w:abstractNumId w:val="29"/>
  </w:num>
  <w:num w:numId="21">
    <w:abstractNumId w:val="9"/>
  </w:num>
  <w:num w:numId="22">
    <w:abstractNumId w:val="17"/>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6"/>
  </w:num>
  <w:num w:numId="28">
    <w:abstractNumId w:val="24"/>
  </w:num>
  <w:num w:numId="29">
    <w:abstractNumId w:val="14"/>
  </w:num>
  <w:num w:numId="30">
    <w:abstractNumId w:val="11"/>
  </w:num>
  <w:num w:numId="31">
    <w:abstractNumId w:val="3"/>
  </w:num>
  <w:num w:numId="32">
    <w:abstractNumId w:val="27"/>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E7"/>
    <w:rsid w:val="00002EDA"/>
    <w:rsid w:val="000333FB"/>
    <w:rsid w:val="00057173"/>
    <w:rsid w:val="00094B25"/>
    <w:rsid w:val="000B0A84"/>
    <w:rsid w:val="000B7FA4"/>
    <w:rsid w:val="000F4178"/>
    <w:rsid w:val="0010763C"/>
    <w:rsid w:val="00123402"/>
    <w:rsid w:val="0013067F"/>
    <w:rsid w:val="00175DBC"/>
    <w:rsid w:val="00187450"/>
    <w:rsid w:val="00196E19"/>
    <w:rsid w:val="001A02E1"/>
    <w:rsid w:val="001B1F60"/>
    <w:rsid w:val="001B3629"/>
    <w:rsid w:val="001C3487"/>
    <w:rsid w:val="001D48D1"/>
    <w:rsid w:val="001D577E"/>
    <w:rsid w:val="001E05D4"/>
    <w:rsid w:val="00200C80"/>
    <w:rsid w:val="00202D25"/>
    <w:rsid w:val="002228F9"/>
    <w:rsid w:val="00253051"/>
    <w:rsid w:val="002639B0"/>
    <w:rsid w:val="00293D34"/>
    <w:rsid w:val="002A13DF"/>
    <w:rsid w:val="002D6518"/>
    <w:rsid w:val="002E0B52"/>
    <w:rsid w:val="002E6719"/>
    <w:rsid w:val="002F314B"/>
    <w:rsid w:val="00315291"/>
    <w:rsid w:val="00360D31"/>
    <w:rsid w:val="00365C35"/>
    <w:rsid w:val="0037548D"/>
    <w:rsid w:val="003826AC"/>
    <w:rsid w:val="00390D58"/>
    <w:rsid w:val="0039110F"/>
    <w:rsid w:val="00396A1D"/>
    <w:rsid w:val="003C662A"/>
    <w:rsid w:val="00413880"/>
    <w:rsid w:val="00417D14"/>
    <w:rsid w:val="004522DD"/>
    <w:rsid w:val="004631B2"/>
    <w:rsid w:val="0046382C"/>
    <w:rsid w:val="004753B3"/>
    <w:rsid w:val="00482573"/>
    <w:rsid w:val="004961F9"/>
    <w:rsid w:val="004A557D"/>
    <w:rsid w:val="004C6431"/>
    <w:rsid w:val="004D0D06"/>
    <w:rsid w:val="004D2382"/>
    <w:rsid w:val="004F02A0"/>
    <w:rsid w:val="00506B79"/>
    <w:rsid w:val="0054718C"/>
    <w:rsid w:val="0055622E"/>
    <w:rsid w:val="005726D2"/>
    <w:rsid w:val="00593979"/>
    <w:rsid w:val="005B5462"/>
    <w:rsid w:val="005B5E8E"/>
    <w:rsid w:val="005B722A"/>
    <w:rsid w:val="005C2BBA"/>
    <w:rsid w:val="005C7D5F"/>
    <w:rsid w:val="00613527"/>
    <w:rsid w:val="00641F0A"/>
    <w:rsid w:val="0069169E"/>
    <w:rsid w:val="006A1ADC"/>
    <w:rsid w:val="006A4185"/>
    <w:rsid w:val="006B0743"/>
    <w:rsid w:val="006D064E"/>
    <w:rsid w:val="006D68AE"/>
    <w:rsid w:val="006D7E25"/>
    <w:rsid w:val="006E1BA3"/>
    <w:rsid w:val="00707E42"/>
    <w:rsid w:val="0074014F"/>
    <w:rsid w:val="00740829"/>
    <w:rsid w:val="00773AC0"/>
    <w:rsid w:val="00776281"/>
    <w:rsid w:val="007A07E7"/>
    <w:rsid w:val="007B3A06"/>
    <w:rsid w:val="007B676A"/>
    <w:rsid w:val="007C4E18"/>
    <w:rsid w:val="007C6068"/>
    <w:rsid w:val="007D4DF6"/>
    <w:rsid w:val="007E0398"/>
    <w:rsid w:val="007F61FD"/>
    <w:rsid w:val="00820A2E"/>
    <w:rsid w:val="00850CD5"/>
    <w:rsid w:val="00855EE0"/>
    <w:rsid w:val="008574CE"/>
    <w:rsid w:val="0087395B"/>
    <w:rsid w:val="008B182D"/>
    <w:rsid w:val="008B79A7"/>
    <w:rsid w:val="008C332E"/>
    <w:rsid w:val="008D551F"/>
    <w:rsid w:val="00901B2A"/>
    <w:rsid w:val="00902544"/>
    <w:rsid w:val="009325D7"/>
    <w:rsid w:val="00936583"/>
    <w:rsid w:val="00942712"/>
    <w:rsid w:val="009464CB"/>
    <w:rsid w:val="009612D2"/>
    <w:rsid w:val="00990C08"/>
    <w:rsid w:val="009B5180"/>
    <w:rsid w:val="009C2885"/>
    <w:rsid w:val="00A04C96"/>
    <w:rsid w:val="00A17460"/>
    <w:rsid w:val="00A23B92"/>
    <w:rsid w:val="00A35E1F"/>
    <w:rsid w:val="00A57FCB"/>
    <w:rsid w:val="00A61E12"/>
    <w:rsid w:val="00A62E7F"/>
    <w:rsid w:val="00A65BD3"/>
    <w:rsid w:val="00A83170"/>
    <w:rsid w:val="00A83264"/>
    <w:rsid w:val="00AA5827"/>
    <w:rsid w:val="00AB20CE"/>
    <w:rsid w:val="00AD0190"/>
    <w:rsid w:val="00AF22E3"/>
    <w:rsid w:val="00B03BF3"/>
    <w:rsid w:val="00B16CA4"/>
    <w:rsid w:val="00B30BE9"/>
    <w:rsid w:val="00B33339"/>
    <w:rsid w:val="00B45107"/>
    <w:rsid w:val="00B51C9C"/>
    <w:rsid w:val="00B577D9"/>
    <w:rsid w:val="00B636C2"/>
    <w:rsid w:val="00B6421A"/>
    <w:rsid w:val="00B64579"/>
    <w:rsid w:val="00BA00F4"/>
    <w:rsid w:val="00BA1487"/>
    <w:rsid w:val="00BE3F47"/>
    <w:rsid w:val="00BE7EBD"/>
    <w:rsid w:val="00C242B1"/>
    <w:rsid w:val="00C2560D"/>
    <w:rsid w:val="00C53195"/>
    <w:rsid w:val="00C60669"/>
    <w:rsid w:val="00CB2392"/>
    <w:rsid w:val="00CC3192"/>
    <w:rsid w:val="00CC65BF"/>
    <w:rsid w:val="00D018AD"/>
    <w:rsid w:val="00D104DC"/>
    <w:rsid w:val="00D3203B"/>
    <w:rsid w:val="00D329B9"/>
    <w:rsid w:val="00D34E50"/>
    <w:rsid w:val="00D55355"/>
    <w:rsid w:val="00D6661A"/>
    <w:rsid w:val="00D71D54"/>
    <w:rsid w:val="00D828D4"/>
    <w:rsid w:val="00D85B71"/>
    <w:rsid w:val="00DB7432"/>
    <w:rsid w:val="00DC669D"/>
    <w:rsid w:val="00DD0214"/>
    <w:rsid w:val="00DE5894"/>
    <w:rsid w:val="00E050EE"/>
    <w:rsid w:val="00E5014C"/>
    <w:rsid w:val="00E51952"/>
    <w:rsid w:val="00E8551F"/>
    <w:rsid w:val="00E902E8"/>
    <w:rsid w:val="00EC4FEB"/>
    <w:rsid w:val="00F25119"/>
    <w:rsid w:val="00F32614"/>
    <w:rsid w:val="00F71B47"/>
    <w:rsid w:val="00FD054E"/>
    <w:rsid w:val="00FF1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5282-1E5A-48B4-BE9B-98BA23E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E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41F0A"/>
    <w:rPr>
      <w:color w:val="0000FF"/>
      <w:u w:val="single"/>
    </w:rPr>
  </w:style>
  <w:style w:type="paragraph" w:styleId="NormalWeb">
    <w:name w:val="Normal (Web)"/>
    <w:basedOn w:val="Normal"/>
    <w:uiPriority w:val="99"/>
    <w:semiHidden/>
    <w:unhideWhenUsed/>
    <w:rsid w:val="00902544"/>
    <w:pPr>
      <w:spacing w:before="100" w:beforeAutospacing="1" w:after="100" w:afterAutospacing="1"/>
    </w:pPr>
    <w:rPr>
      <w:lang w:val="es-AR" w:eastAsia="es-AR"/>
    </w:rPr>
  </w:style>
  <w:style w:type="character" w:styleId="Textoennegrita">
    <w:name w:val="Strong"/>
    <w:uiPriority w:val="22"/>
    <w:qFormat/>
    <w:rsid w:val="00902544"/>
    <w:rPr>
      <w:b/>
      <w:bCs/>
    </w:rPr>
  </w:style>
  <w:style w:type="character" w:customStyle="1" w:styleId="apple-converted-space">
    <w:name w:val="apple-converted-space"/>
    <w:basedOn w:val="Fuentedeprrafopredeter"/>
    <w:rsid w:val="00902544"/>
  </w:style>
  <w:style w:type="character" w:styleId="nfasis">
    <w:name w:val="Emphasis"/>
    <w:uiPriority w:val="20"/>
    <w:qFormat/>
    <w:rsid w:val="00902544"/>
    <w:rPr>
      <w:i/>
      <w:iCs/>
    </w:rPr>
  </w:style>
  <w:style w:type="character" w:customStyle="1" w:styleId="unnamed11">
    <w:name w:val="unnamed11"/>
    <w:basedOn w:val="Fuentedeprrafopredeter"/>
    <w:rsid w:val="00D55355"/>
  </w:style>
  <w:style w:type="character" w:customStyle="1" w:styleId="style8">
    <w:name w:val="style8"/>
    <w:basedOn w:val="Fuentedeprrafopredeter"/>
    <w:rsid w:val="00D55355"/>
  </w:style>
  <w:style w:type="character" w:styleId="Hipervnculovisitado">
    <w:name w:val="FollowedHyperlink"/>
    <w:uiPriority w:val="99"/>
    <w:semiHidden/>
    <w:unhideWhenUsed/>
    <w:rsid w:val="00CC3192"/>
    <w:rPr>
      <w:color w:val="800080"/>
      <w:u w:val="single"/>
    </w:rPr>
  </w:style>
  <w:style w:type="table" w:styleId="Tablaconcuadrcula">
    <w:name w:val="Table Grid"/>
    <w:basedOn w:val="Tablanormal"/>
    <w:uiPriority w:val="59"/>
    <w:rsid w:val="00B51C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1C9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D2382"/>
    <w:pPr>
      <w:tabs>
        <w:tab w:val="center" w:pos="4252"/>
        <w:tab w:val="right" w:pos="8504"/>
      </w:tabs>
    </w:pPr>
  </w:style>
  <w:style w:type="character" w:customStyle="1" w:styleId="EncabezadoCar">
    <w:name w:val="Encabezado Car"/>
    <w:link w:val="Encabezado"/>
    <w:uiPriority w:val="99"/>
    <w:rsid w:val="004D2382"/>
    <w:rPr>
      <w:rFonts w:ascii="Times New Roman" w:eastAsia="Times New Roman" w:hAnsi="Times New Roman"/>
      <w:sz w:val="24"/>
      <w:szCs w:val="24"/>
    </w:rPr>
  </w:style>
  <w:style w:type="paragraph" w:styleId="Piedepgina">
    <w:name w:val="footer"/>
    <w:basedOn w:val="Normal"/>
    <w:link w:val="PiedepginaCar"/>
    <w:uiPriority w:val="99"/>
    <w:unhideWhenUsed/>
    <w:rsid w:val="004D2382"/>
    <w:pPr>
      <w:tabs>
        <w:tab w:val="center" w:pos="4252"/>
        <w:tab w:val="right" w:pos="8504"/>
      </w:tabs>
    </w:pPr>
  </w:style>
  <w:style w:type="character" w:customStyle="1" w:styleId="PiedepginaCar">
    <w:name w:val="Pie de página Car"/>
    <w:link w:val="Piedepgina"/>
    <w:uiPriority w:val="99"/>
    <w:rsid w:val="004D2382"/>
    <w:rPr>
      <w:rFonts w:ascii="Times New Roman" w:eastAsia="Times New Roman" w:hAnsi="Times New Roman"/>
      <w:sz w:val="24"/>
      <w:szCs w:val="24"/>
    </w:rPr>
  </w:style>
  <w:style w:type="character" w:customStyle="1" w:styleId="personname">
    <w:name w:val="person_name"/>
    <w:rsid w:val="008B79A7"/>
  </w:style>
  <w:style w:type="paragraph" w:styleId="Textodeglobo">
    <w:name w:val="Balloon Text"/>
    <w:basedOn w:val="Normal"/>
    <w:link w:val="TextodegloboCar"/>
    <w:uiPriority w:val="99"/>
    <w:semiHidden/>
    <w:unhideWhenUsed/>
    <w:rsid w:val="00B16C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CA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3126">
      <w:bodyDiv w:val="1"/>
      <w:marLeft w:val="0"/>
      <w:marRight w:val="0"/>
      <w:marTop w:val="0"/>
      <w:marBottom w:val="0"/>
      <w:divBdr>
        <w:top w:val="none" w:sz="0" w:space="0" w:color="auto"/>
        <w:left w:val="none" w:sz="0" w:space="0" w:color="auto"/>
        <w:bottom w:val="none" w:sz="0" w:space="0" w:color="auto"/>
        <w:right w:val="none" w:sz="0" w:space="0" w:color="auto"/>
      </w:divBdr>
    </w:div>
    <w:div w:id="475030925">
      <w:bodyDiv w:val="1"/>
      <w:marLeft w:val="0"/>
      <w:marRight w:val="0"/>
      <w:marTop w:val="0"/>
      <w:marBottom w:val="0"/>
      <w:divBdr>
        <w:top w:val="none" w:sz="0" w:space="0" w:color="auto"/>
        <w:left w:val="none" w:sz="0" w:space="0" w:color="auto"/>
        <w:bottom w:val="none" w:sz="0" w:space="0" w:color="auto"/>
        <w:right w:val="none" w:sz="0" w:space="0" w:color="auto"/>
      </w:divBdr>
    </w:div>
    <w:div w:id="909312663">
      <w:bodyDiv w:val="1"/>
      <w:marLeft w:val="0"/>
      <w:marRight w:val="0"/>
      <w:marTop w:val="0"/>
      <w:marBottom w:val="0"/>
      <w:divBdr>
        <w:top w:val="none" w:sz="0" w:space="0" w:color="auto"/>
        <w:left w:val="none" w:sz="0" w:space="0" w:color="auto"/>
        <w:bottom w:val="none" w:sz="0" w:space="0" w:color="auto"/>
        <w:right w:val="none" w:sz="0" w:space="0" w:color="auto"/>
      </w:divBdr>
    </w:div>
    <w:div w:id="1000542983">
      <w:bodyDiv w:val="1"/>
      <w:marLeft w:val="0"/>
      <w:marRight w:val="0"/>
      <w:marTop w:val="0"/>
      <w:marBottom w:val="0"/>
      <w:divBdr>
        <w:top w:val="none" w:sz="0" w:space="0" w:color="auto"/>
        <w:left w:val="none" w:sz="0" w:space="0" w:color="auto"/>
        <w:bottom w:val="none" w:sz="0" w:space="0" w:color="auto"/>
        <w:right w:val="none" w:sz="0" w:space="0" w:color="auto"/>
      </w:divBdr>
    </w:div>
    <w:div w:id="1208839266">
      <w:bodyDiv w:val="1"/>
      <w:marLeft w:val="0"/>
      <w:marRight w:val="0"/>
      <w:marTop w:val="0"/>
      <w:marBottom w:val="0"/>
      <w:divBdr>
        <w:top w:val="none" w:sz="0" w:space="0" w:color="auto"/>
        <w:left w:val="none" w:sz="0" w:space="0" w:color="auto"/>
        <w:bottom w:val="none" w:sz="0" w:space="0" w:color="auto"/>
        <w:right w:val="none" w:sz="0" w:space="0" w:color="auto"/>
      </w:divBdr>
    </w:div>
    <w:div w:id="1553732540">
      <w:bodyDiv w:val="1"/>
      <w:marLeft w:val="0"/>
      <w:marRight w:val="0"/>
      <w:marTop w:val="0"/>
      <w:marBottom w:val="0"/>
      <w:divBdr>
        <w:top w:val="none" w:sz="0" w:space="0" w:color="auto"/>
        <w:left w:val="none" w:sz="0" w:space="0" w:color="auto"/>
        <w:bottom w:val="none" w:sz="0" w:space="0" w:color="auto"/>
        <w:right w:val="none" w:sz="0" w:space="0" w:color="auto"/>
      </w:divBdr>
    </w:div>
    <w:div w:id="1722174880">
      <w:bodyDiv w:val="1"/>
      <w:marLeft w:val="0"/>
      <w:marRight w:val="0"/>
      <w:marTop w:val="0"/>
      <w:marBottom w:val="0"/>
      <w:divBdr>
        <w:top w:val="none" w:sz="0" w:space="0" w:color="auto"/>
        <w:left w:val="none" w:sz="0" w:space="0" w:color="auto"/>
        <w:bottom w:val="none" w:sz="0" w:space="0" w:color="auto"/>
        <w:right w:val="none" w:sz="0" w:space="0" w:color="auto"/>
      </w:divBdr>
    </w:div>
    <w:div w:id="1939559770">
      <w:bodyDiv w:val="1"/>
      <w:marLeft w:val="0"/>
      <w:marRight w:val="0"/>
      <w:marTop w:val="0"/>
      <w:marBottom w:val="0"/>
      <w:divBdr>
        <w:top w:val="none" w:sz="0" w:space="0" w:color="auto"/>
        <w:left w:val="none" w:sz="0" w:space="0" w:color="auto"/>
        <w:bottom w:val="none" w:sz="0" w:space="0" w:color="auto"/>
        <w:right w:val="none" w:sz="0" w:space="0" w:color="auto"/>
      </w:divBdr>
    </w:div>
    <w:div w:id="1952589069">
      <w:bodyDiv w:val="1"/>
      <w:marLeft w:val="0"/>
      <w:marRight w:val="0"/>
      <w:marTop w:val="0"/>
      <w:marBottom w:val="0"/>
      <w:divBdr>
        <w:top w:val="none" w:sz="0" w:space="0" w:color="auto"/>
        <w:left w:val="none" w:sz="0" w:space="0" w:color="auto"/>
        <w:bottom w:val="none" w:sz="0" w:space="0" w:color="auto"/>
        <w:right w:val="none" w:sz="0" w:space="0" w:color="auto"/>
      </w:divBdr>
    </w:div>
    <w:div w:id="20948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ducacion.gov.ar/primaria/recursos-didacticos-y-publicacio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vistaconecta2.com.mx/archivos/revistas/revista9/9_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Links>
    <vt:vector size="48" baseType="variant">
      <vt:variant>
        <vt:i4>2621554</vt:i4>
      </vt:variant>
      <vt:variant>
        <vt:i4>21</vt:i4>
      </vt:variant>
      <vt:variant>
        <vt:i4>0</vt:i4>
      </vt:variant>
      <vt:variant>
        <vt:i4>5</vt:i4>
      </vt:variant>
      <vt:variant>
        <vt:lpwstr>http://portal.educacion.gov.ar/primaria/recursos-didacticos-y-publicaciones</vt:lpwstr>
      </vt:variant>
      <vt:variant>
        <vt:lpwstr/>
      </vt:variant>
      <vt:variant>
        <vt:i4>7471140</vt:i4>
      </vt:variant>
      <vt:variant>
        <vt:i4>18</vt:i4>
      </vt:variant>
      <vt:variant>
        <vt:i4>0</vt:i4>
      </vt:variant>
      <vt:variant>
        <vt:i4>5</vt:i4>
      </vt:variant>
      <vt:variant>
        <vt:lpwstr>http://servicios2.abc.gov.ar/lainstitucion/sistemaeducativo/educprimaria/areascurriculares/matematica/</vt:lpwstr>
      </vt:variant>
      <vt:variant>
        <vt:lpwstr/>
      </vt:variant>
      <vt:variant>
        <vt:i4>4653116</vt:i4>
      </vt:variant>
      <vt:variant>
        <vt:i4>15</vt:i4>
      </vt:variant>
      <vt:variant>
        <vt:i4>0</vt:i4>
      </vt:variant>
      <vt:variant>
        <vt:i4>5</vt:i4>
      </vt:variant>
      <vt:variant>
        <vt:lpwstr>http://www.revistaconecta2.com.mx/archivos/revistas/revista9/9_2.pdf</vt:lpwstr>
      </vt:variant>
      <vt:variant>
        <vt:lpwstr/>
      </vt:variant>
      <vt:variant>
        <vt:i4>3211363</vt:i4>
      </vt:variant>
      <vt:variant>
        <vt:i4>12</vt:i4>
      </vt:variant>
      <vt:variant>
        <vt:i4>0</vt:i4>
      </vt:variant>
      <vt:variant>
        <vt:i4>5</vt:i4>
      </vt:variant>
      <vt:variant>
        <vt:lpwstr>http://servicios2.abc.gov.ar/docentes/capacitaciondocente/plan98/pdf/geometria.pdf</vt:lpwstr>
      </vt:variant>
      <vt:variant>
        <vt:lpwstr/>
      </vt:variant>
      <vt:variant>
        <vt:i4>5439526</vt:i4>
      </vt:variant>
      <vt:variant>
        <vt:i4>9</vt:i4>
      </vt:variant>
      <vt:variant>
        <vt:i4>0</vt:i4>
      </vt:variant>
      <vt:variant>
        <vt:i4>5</vt:i4>
      </vt:variant>
      <vt:variant>
        <vt:lpwstr>http://www.gpdmatematica.org.ar/publicaciones/geometria_inicial.pdf</vt:lpwstr>
      </vt:variant>
      <vt:variant>
        <vt:lpwstr/>
      </vt:variant>
      <vt:variant>
        <vt:i4>1704012</vt:i4>
      </vt:variant>
      <vt:variant>
        <vt:i4>6</vt:i4>
      </vt:variant>
      <vt:variant>
        <vt:i4>0</vt:i4>
      </vt:variant>
      <vt:variant>
        <vt:i4>5</vt:i4>
      </vt:variant>
      <vt:variant>
        <vt:lpwstr>http://www.sermaestro.com.ar/doc5.pdf</vt:lpwstr>
      </vt:variant>
      <vt:variant>
        <vt:lpwstr/>
      </vt:variant>
      <vt:variant>
        <vt:i4>983060</vt:i4>
      </vt:variant>
      <vt:variant>
        <vt:i4>3</vt:i4>
      </vt:variant>
      <vt:variant>
        <vt:i4>0</vt:i4>
      </vt:variant>
      <vt:variant>
        <vt:i4>5</vt:i4>
      </vt:variant>
      <vt:variant>
        <vt:lpwstr>http://www.seiem.es/publicaciones/archivospublicaciones/actas/Actas13SEIEM/SEIEMXIII-AngelAlsina.pdf</vt:lpwstr>
      </vt:variant>
      <vt:variant>
        <vt:lpwstr/>
      </vt: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Nieves</cp:lastModifiedBy>
  <cp:revision>7</cp:revision>
  <cp:lastPrinted>2016-11-25T23:58:00Z</cp:lastPrinted>
  <dcterms:created xsi:type="dcterms:W3CDTF">2016-11-25T23:09:00Z</dcterms:created>
  <dcterms:modified xsi:type="dcterms:W3CDTF">2016-11-25T23:59:00Z</dcterms:modified>
</cp:coreProperties>
</file>