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bookmarkStart w:id="0" w:name="_GoBack"/>
      <w:bookmarkEnd w:id="0"/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Instituto de Educación Superior N° 7- Brigadier Estanislao López.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Unidad Curricular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SOCIOLOGÍA DE LA EDUCACIÓN. </w:t>
      </w:r>
    </w:p>
    <w:p w:rsidR="00645C4E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Ubicación en el Diseño Curricular</w:t>
      </w:r>
      <w:r w:rsidRPr="0061457A">
        <w:rPr>
          <w:rFonts w:ascii="Arial" w:eastAsia="Times New Roman" w:hAnsi="Arial" w:cs="Arial"/>
          <w:sz w:val="24"/>
          <w:szCs w:val="24"/>
          <w:u w:val="single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Primer Año / División B.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D7456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Ciclo lectivo</w:t>
      </w:r>
      <w:r>
        <w:rPr>
          <w:rFonts w:ascii="Arial" w:eastAsia="Times New Roman" w:hAnsi="Arial" w:cs="Arial"/>
          <w:sz w:val="24"/>
          <w:szCs w:val="24"/>
          <w:lang w:val="es-AR"/>
        </w:rPr>
        <w:t>: 2.020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Carga horaria semanal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2 </w:t>
      </w:r>
      <w:proofErr w:type="spellStart"/>
      <w:r w:rsidRPr="0061457A">
        <w:rPr>
          <w:rFonts w:ascii="Arial" w:eastAsia="Times New Roman" w:hAnsi="Arial" w:cs="Arial"/>
          <w:sz w:val="24"/>
          <w:szCs w:val="24"/>
          <w:lang w:val="es-AR"/>
        </w:rPr>
        <w:t>hs</w:t>
      </w:r>
      <w:proofErr w:type="spellEnd"/>
      <w:r w:rsidRPr="0061457A">
        <w:rPr>
          <w:rFonts w:ascii="Arial" w:eastAsia="Times New Roman" w:hAnsi="Arial" w:cs="Arial"/>
          <w:sz w:val="24"/>
          <w:szCs w:val="24"/>
          <w:lang w:val="es-AR"/>
        </w:rPr>
        <w:t>. cátedras.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Régimen de cursado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: Anual. 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Modalidad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: Presencial, </w:t>
      </w:r>
      <w:proofErr w:type="spellStart"/>
      <w:r w:rsidRPr="0061457A">
        <w:rPr>
          <w:rFonts w:ascii="Arial" w:eastAsia="Times New Roman" w:hAnsi="Arial" w:cs="Arial"/>
          <w:sz w:val="24"/>
          <w:szCs w:val="24"/>
          <w:lang w:val="es-AR"/>
        </w:rPr>
        <w:t>Semi</w:t>
      </w:r>
      <w:proofErr w:type="spellEnd"/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Presencial o Libre.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Correlativa: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para cursar segundo año, no presenta.</w:t>
      </w:r>
    </w:p>
    <w:p w:rsidR="00645C4E" w:rsidRPr="0061457A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Regularizada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>: solo para acceder a llamados en mesas de examen, no es imprescindible para el cursado de otras materias de 2do año.</w:t>
      </w:r>
    </w:p>
    <w:p w:rsidR="00645C4E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Formato Curricular: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Materia.</w:t>
      </w:r>
    </w:p>
    <w:p w:rsidR="00645C4E" w:rsidRDefault="00645C4E" w:rsidP="00645C4E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 xml:space="preserve">Programa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de exa</w:t>
      </w: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men.</w:t>
      </w:r>
    </w:p>
    <w:p w:rsidR="00645C4E" w:rsidRPr="00E50EF5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 xml:space="preserve">El nacimiento y objeto </w:t>
      </w:r>
      <w:r w:rsidRPr="00E50EF5">
        <w:rPr>
          <w:rFonts w:ascii="Arial" w:eastAsia="Times New Roman" w:hAnsi="Arial" w:cs="Arial"/>
          <w:sz w:val="24"/>
          <w:szCs w:val="24"/>
          <w:lang w:val="es-AR"/>
        </w:rPr>
        <w:t>de la sociología: El hecho social.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Sociol</w:t>
      </w:r>
      <w:r>
        <w:rPr>
          <w:rFonts w:ascii="Arial" w:eastAsia="Times New Roman" w:hAnsi="Arial" w:cs="Arial"/>
          <w:sz w:val="24"/>
          <w:szCs w:val="24"/>
          <w:lang w:val="es-AR"/>
        </w:rPr>
        <w:t>ogía de la Educación: nacimiento, especificidad, representantes, objeto de estudio.</w:t>
      </w:r>
    </w:p>
    <w:p w:rsidR="00645C4E" w:rsidRPr="00E50EF5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Sociología y educación en los clásicos: las categorías fundantes del campo</w:t>
      </w:r>
    </w:p>
    <w:p w:rsidR="00645C4E" w:rsidRPr="00E50EF5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Aportes de Durkheim para la Sociología de la Educación.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escuela en procesos revolucionarios.</w:t>
      </w:r>
    </w:p>
    <w:p w:rsidR="00645C4E" w:rsidRP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escuela como microcosmos social y el maestro como autoridad moral.</w:t>
      </w:r>
    </w:p>
    <w:p w:rsidR="00645C4E" w:rsidRPr="00E50EF5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Reflexione sobre sociología de la educación.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formación del Estado argentino.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Competencias docentes para el siglo XXI.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45C4E">
        <w:rPr>
          <w:rFonts w:ascii="Arial" w:eastAsia="Times New Roman" w:hAnsi="Arial" w:cs="Arial"/>
          <w:sz w:val="24"/>
          <w:szCs w:val="24"/>
          <w:lang w:val="es-AR"/>
        </w:rPr>
        <w:t>Ética profesional y rol docente en el mundo globalizado.</w:t>
      </w:r>
    </w:p>
    <w:p w:rsidR="00645C4E" w:rsidRDefault="00645C4E" w:rsidP="000A11B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La enseñanza y el rol del intelectual transformador.</w:t>
      </w:r>
    </w:p>
    <w:p w:rsidR="000A11BF" w:rsidRPr="00C43BA7" w:rsidRDefault="000A11BF" w:rsidP="00645C4E">
      <w:pPr>
        <w:spacing w:after="200" w:line="276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</w:p>
    <w:p w:rsidR="00645C4E" w:rsidRPr="000A11BF" w:rsidRDefault="00645C4E" w:rsidP="00BF1422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es-AR"/>
        </w:rPr>
      </w:pPr>
      <w:r w:rsidRPr="00C43BA7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BIBLIOGRAFÍA</w:t>
      </w:r>
      <w:r>
        <w:rPr>
          <w:rFonts w:ascii="Arial" w:eastAsia="Times New Roman" w:hAnsi="Arial" w:cs="Arial"/>
          <w:sz w:val="24"/>
          <w:szCs w:val="24"/>
          <w:lang w:val="es-AR"/>
        </w:rPr>
        <w:t>:</w:t>
      </w:r>
      <w:r w:rsidR="00C43BA7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  <w:r w:rsidR="00C43BA7" w:rsidRPr="00BF1422">
        <w:rPr>
          <w:rFonts w:ascii="Arial" w:eastAsia="Times New Roman" w:hAnsi="Arial" w:cs="Arial"/>
          <w:sz w:val="24"/>
          <w:szCs w:val="24"/>
          <w:u w:val="single"/>
          <w:lang w:val="es-AR"/>
        </w:rPr>
        <w:t>en orden a lo trabajado durante el ciclo lectivo.</w:t>
      </w:r>
    </w:p>
    <w:p w:rsidR="000A11BF" w:rsidRDefault="000A11BF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0A11BF">
        <w:rPr>
          <w:rFonts w:ascii="Arial" w:hAnsi="Arial" w:cs="Arial"/>
          <w:sz w:val="24"/>
          <w:szCs w:val="24"/>
          <w:lang w:val="es-AR"/>
        </w:rPr>
        <w:t>Castillo, R. (2012) Sociología de la educación. México. Red Tercer Milenio.</w:t>
      </w:r>
    </w:p>
    <w:p w:rsidR="00C43BA7" w:rsidRPr="000A11BF" w:rsidRDefault="00C43BA7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0A11BF">
        <w:rPr>
          <w:rFonts w:ascii="Arial" w:hAnsi="Arial" w:cs="Arial"/>
          <w:sz w:val="24"/>
          <w:szCs w:val="24"/>
          <w:lang w:val="es-AR"/>
        </w:rPr>
        <w:t xml:space="preserve">Romero Navarro, F. (2006) Sociología de la Educación. Universidad de las </w:t>
      </w:r>
      <w:proofErr w:type="spellStart"/>
      <w:r w:rsidRPr="000A11BF">
        <w:rPr>
          <w:rFonts w:ascii="Arial" w:hAnsi="Arial" w:cs="Arial"/>
          <w:sz w:val="24"/>
          <w:szCs w:val="24"/>
          <w:lang w:val="es-AR"/>
        </w:rPr>
        <w:t>Plameras</w:t>
      </w:r>
      <w:proofErr w:type="spellEnd"/>
      <w:r w:rsidRPr="000A11BF">
        <w:rPr>
          <w:rFonts w:ascii="Arial" w:hAnsi="Arial" w:cs="Arial"/>
          <w:sz w:val="24"/>
          <w:szCs w:val="24"/>
          <w:lang w:val="es-AR"/>
        </w:rPr>
        <w:t xml:space="preserve"> de Gran Canarias.</w:t>
      </w:r>
    </w:p>
    <w:p w:rsidR="00C43BA7" w:rsidRPr="000A11BF" w:rsidRDefault="00C43BA7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11BF">
        <w:rPr>
          <w:rFonts w:ascii="Arial" w:hAnsi="Arial" w:cs="Arial"/>
          <w:sz w:val="24"/>
          <w:szCs w:val="24"/>
          <w:lang w:val="es-AR"/>
        </w:rPr>
        <w:t>Tenti</w:t>
      </w:r>
      <w:proofErr w:type="spellEnd"/>
      <w:r w:rsidRPr="000A11B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0A11BF">
        <w:rPr>
          <w:rFonts w:ascii="Arial" w:hAnsi="Arial" w:cs="Arial"/>
          <w:sz w:val="24"/>
          <w:szCs w:val="24"/>
          <w:lang w:val="es-AR"/>
        </w:rPr>
        <w:t>Fanfani</w:t>
      </w:r>
      <w:proofErr w:type="spellEnd"/>
      <w:r w:rsidRPr="000A11BF">
        <w:rPr>
          <w:rFonts w:ascii="Arial" w:hAnsi="Arial" w:cs="Arial"/>
          <w:sz w:val="24"/>
          <w:szCs w:val="24"/>
          <w:lang w:val="es-AR"/>
        </w:rPr>
        <w:t>, E. (2009) Sociología de la Educación. Buenos Aires. UNQ. Editorial Bernal.</w:t>
      </w:r>
      <w:r>
        <w:rPr>
          <w:rFonts w:ascii="Arial" w:hAnsi="Arial" w:cs="Arial"/>
          <w:sz w:val="24"/>
          <w:szCs w:val="24"/>
          <w:lang w:val="es-AR"/>
        </w:rPr>
        <w:t xml:space="preserve"> Pág. 15 a 22, 23 a 31, 32 a 42.</w:t>
      </w:r>
    </w:p>
    <w:p w:rsidR="00C43BA7" w:rsidRPr="000A11BF" w:rsidRDefault="00C43BA7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0A11BF">
        <w:rPr>
          <w:rFonts w:ascii="Arial" w:hAnsi="Arial" w:cs="Arial"/>
          <w:sz w:val="24"/>
          <w:szCs w:val="24"/>
          <w:lang w:val="es-AR"/>
        </w:rPr>
        <w:t xml:space="preserve">Weber, L. </w:t>
      </w:r>
      <w:r>
        <w:rPr>
          <w:rFonts w:ascii="Arial" w:hAnsi="Arial" w:cs="Arial"/>
          <w:sz w:val="24"/>
          <w:szCs w:val="24"/>
          <w:lang w:val="es-AR"/>
        </w:rPr>
        <w:t>(</w:t>
      </w:r>
      <w:r w:rsidR="00603044">
        <w:rPr>
          <w:rFonts w:ascii="Arial" w:hAnsi="Arial" w:cs="Arial"/>
          <w:sz w:val="24"/>
          <w:szCs w:val="24"/>
          <w:lang w:val="es-AR"/>
        </w:rPr>
        <w:t>1986</w:t>
      </w:r>
      <w:r>
        <w:rPr>
          <w:rFonts w:ascii="Arial" w:hAnsi="Arial" w:cs="Arial"/>
          <w:sz w:val="24"/>
          <w:szCs w:val="24"/>
          <w:lang w:val="es-AR"/>
        </w:rPr>
        <w:t xml:space="preserve">) </w:t>
      </w:r>
      <w:r w:rsidRPr="000A11BF">
        <w:rPr>
          <w:rFonts w:ascii="Arial" w:hAnsi="Arial" w:cs="Arial"/>
          <w:sz w:val="24"/>
          <w:szCs w:val="24"/>
          <w:lang w:val="es-AR"/>
        </w:rPr>
        <w:t>Reflexiones sobre Sociología de la Educación</w:t>
      </w:r>
      <w:r>
        <w:rPr>
          <w:rFonts w:ascii="Arial" w:hAnsi="Arial" w:cs="Arial"/>
          <w:sz w:val="24"/>
          <w:szCs w:val="24"/>
          <w:lang w:val="es-AR"/>
        </w:rPr>
        <w:t>. Revista de Sociología. Universidad de Chile.</w:t>
      </w:r>
    </w:p>
    <w:p w:rsidR="000A11BF" w:rsidRPr="000A11BF" w:rsidRDefault="000A11BF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A11BF">
        <w:rPr>
          <w:rFonts w:ascii="Arial" w:hAnsi="Arial" w:cs="Arial"/>
          <w:sz w:val="24"/>
          <w:szCs w:val="24"/>
          <w:lang w:val="es-AR"/>
        </w:rPr>
        <w:t>Oszlak</w:t>
      </w:r>
      <w:proofErr w:type="spellEnd"/>
      <w:r w:rsidRPr="000A11BF">
        <w:rPr>
          <w:rFonts w:ascii="Arial" w:hAnsi="Arial" w:cs="Arial"/>
          <w:sz w:val="24"/>
          <w:szCs w:val="24"/>
          <w:lang w:val="es-AR"/>
        </w:rPr>
        <w:t>, O. (1999) La formación del Estado argentino. Buenos Aires. Grupo editorial Planeta.</w:t>
      </w:r>
    </w:p>
    <w:p w:rsidR="00BF1422" w:rsidRPr="00BF1422" w:rsidRDefault="00603044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Botta</w:t>
      </w:r>
      <w:proofErr w:type="spellEnd"/>
      <w:r>
        <w:rPr>
          <w:rFonts w:ascii="Arial" w:hAnsi="Arial" w:cs="Arial"/>
          <w:sz w:val="24"/>
          <w:szCs w:val="24"/>
          <w:lang w:val="es-AR"/>
        </w:rPr>
        <w:t>, M.</w:t>
      </w:r>
      <w:r w:rsidR="00BF1422">
        <w:rPr>
          <w:rFonts w:ascii="Arial" w:hAnsi="Arial" w:cs="Arial"/>
          <w:sz w:val="24"/>
          <w:szCs w:val="24"/>
          <w:lang w:val="es-AR"/>
        </w:rPr>
        <w:t xml:space="preserve"> (2015) Competencias docentes para el siglo XXI. Portal edu.ar</w:t>
      </w:r>
    </w:p>
    <w:p w:rsidR="00BF1422" w:rsidRPr="00BF1422" w:rsidRDefault="00BF1422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Vasallo, A. (2009) La enseñanza y el rol del intelectual transformador. Artículo del cap. 2 del libro de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Girox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H. y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Aronowitz</w:t>
      </w:r>
      <w:proofErr w:type="spellEnd"/>
      <w:r>
        <w:rPr>
          <w:rFonts w:ascii="Arial" w:hAnsi="Arial" w:cs="Arial"/>
          <w:sz w:val="24"/>
          <w:szCs w:val="24"/>
          <w:lang w:val="es-AR"/>
        </w:rPr>
        <w:t>, S.</w:t>
      </w:r>
    </w:p>
    <w:p w:rsidR="00BF1422" w:rsidRPr="000A11BF" w:rsidRDefault="00BF1422" w:rsidP="00BF142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Montenegro, G. y Peña, S. (2004) Ética profesional y rol docente en el mundo globalizado. Anuario de Pregrado.</w:t>
      </w:r>
    </w:p>
    <w:p w:rsidR="00645C4E" w:rsidRDefault="00645C4E" w:rsidP="00645C4E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645C4E" w:rsidRDefault="00645C4E" w:rsidP="00645C4E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645C4E" w:rsidRDefault="00645C4E" w:rsidP="00645C4E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645C4E" w:rsidRDefault="00645C4E" w:rsidP="00645C4E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645C4E" w:rsidRPr="00ED7456" w:rsidRDefault="00645C4E" w:rsidP="00645C4E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BF1422">
        <w:rPr>
          <w:rFonts w:ascii="Arial" w:eastAsia="Times New Roman" w:hAnsi="Arial" w:cs="Arial"/>
          <w:sz w:val="24"/>
          <w:szCs w:val="24"/>
          <w:u w:val="single"/>
          <w:lang w:val="es-AR"/>
        </w:rPr>
        <w:t>Prof.</w:t>
      </w:r>
      <w:r>
        <w:rPr>
          <w:rFonts w:ascii="Arial" w:eastAsia="Times New Roman" w:hAnsi="Arial" w:cs="Arial"/>
          <w:sz w:val="24"/>
          <w:szCs w:val="24"/>
          <w:lang w:val="es-AR"/>
        </w:rPr>
        <w:t xml:space="preserve"> Andrea Irusta.</w:t>
      </w:r>
    </w:p>
    <w:p w:rsidR="008E6B83" w:rsidRPr="00C43BA7" w:rsidRDefault="008E6B83">
      <w:pPr>
        <w:rPr>
          <w:lang w:val="es-AR"/>
        </w:rPr>
      </w:pPr>
    </w:p>
    <w:sectPr w:rsidR="008E6B83" w:rsidRPr="00C43B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B0" w:rsidRDefault="00C362B0" w:rsidP="00645C4E">
      <w:pPr>
        <w:spacing w:after="0" w:line="240" w:lineRule="auto"/>
      </w:pPr>
      <w:r>
        <w:separator/>
      </w:r>
    </w:p>
  </w:endnote>
  <w:endnote w:type="continuationSeparator" w:id="0">
    <w:p w:rsidR="00C362B0" w:rsidRDefault="00C362B0" w:rsidP="006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B0" w:rsidRDefault="00C362B0" w:rsidP="00645C4E">
      <w:pPr>
        <w:spacing w:after="0" w:line="240" w:lineRule="auto"/>
      </w:pPr>
      <w:r>
        <w:separator/>
      </w:r>
    </w:p>
  </w:footnote>
  <w:footnote w:type="continuationSeparator" w:id="0">
    <w:p w:rsidR="00C362B0" w:rsidRDefault="00C362B0" w:rsidP="0064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4E" w:rsidRDefault="00645C4E">
    <w:pPr>
      <w:pStyle w:val="Encabezado"/>
    </w:pPr>
  </w:p>
  <w:p w:rsidR="00645C4E" w:rsidRDefault="00645C4E">
    <w:pPr>
      <w:pStyle w:val="Encabezado"/>
    </w:pPr>
    <w:r>
      <w:rPr>
        <w:noProof/>
      </w:rPr>
      <w:t xml:space="preserve">                                                                                                                         </w:t>
    </w:r>
    <w:r w:rsidRPr="00645C4E">
      <w:rPr>
        <w:noProof/>
      </w:rPr>
      <w:drawing>
        <wp:inline distT="0" distB="0" distL="0" distR="0" wp14:anchorId="6871C443" wp14:editId="6F833F24">
          <wp:extent cx="1428750" cy="959941"/>
          <wp:effectExtent l="0" t="0" r="0" b="0"/>
          <wp:docPr id="1" name="Imagen 1" descr="C:\Users\USUARIO\Desktop\LOGO IES N°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IES N°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46" cy="96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C4E" w:rsidRDefault="00645C4E">
    <w:pPr>
      <w:pStyle w:val="Encabezado"/>
    </w:pPr>
    <w:r>
      <w:t xml:space="preserve">                                                                                                      </w:t>
    </w:r>
  </w:p>
  <w:p w:rsidR="00645C4E" w:rsidRDefault="00645C4E">
    <w:pPr>
      <w:pStyle w:val="Encabezado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17EC"/>
    <w:multiLevelType w:val="hybridMultilevel"/>
    <w:tmpl w:val="E8885B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64C8"/>
    <w:multiLevelType w:val="hybridMultilevel"/>
    <w:tmpl w:val="50DA0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4F79C8"/>
    <w:multiLevelType w:val="hybridMultilevel"/>
    <w:tmpl w:val="BF48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4E"/>
    <w:rsid w:val="000A11BF"/>
    <w:rsid w:val="00603044"/>
    <w:rsid w:val="00645C4E"/>
    <w:rsid w:val="008E6B83"/>
    <w:rsid w:val="00BF1422"/>
    <w:rsid w:val="00C362B0"/>
    <w:rsid w:val="00C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D8A7"/>
  <w15:chartTrackingRefBased/>
  <w15:docId w15:val="{00B70ACA-E53B-42F6-8DD2-577C255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C4E"/>
  </w:style>
  <w:style w:type="paragraph" w:styleId="Piedepgina">
    <w:name w:val="footer"/>
    <w:basedOn w:val="Normal"/>
    <w:link w:val="PiedepginaCar"/>
    <w:uiPriority w:val="99"/>
    <w:unhideWhenUsed/>
    <w:rsid w:val="00645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2</cp:revision>
  <dcterms:created xsi:type="dcterms:W3CDTF">2020-11-05T19:37:00Z</dcterms:created>
  <dcterms:modified xsi:type="dcterms:W3CDTF">2020-11-05T21:00:00Z</dcterms:modified>
</cp:coreProperties>
</file>