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85" w:rsidRPr="00C606FB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>INSTITUTO SUPERIOR DE PROFESORADO Nª7</w:t>
      </w:r>
    </w:p>
    <w:p w:rsidR="00783C85" w:rsidRPr="00C606FB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 xml:space="preserve">CARRERA: </w:t>
      </w:r>
      <w:r>
        <w:rPr>
          <w:b/>
          <w:u w:val="single"/>
        </w:rPr>
        <w:t>EDUCACIÓN PRIMARIA</w:t>
      </w:r>
    </w:p>
    <w:p w:rsidR="0039372C" w:rsidRPr="009130F7" w:rsidRDefault="00783C85" w:rsidP="00B45C30">
      <w:r w:rsidRPr="00C606FB">
        <w:rPr>
          <w:b/>
          <w:u w:val="single"/>
        </w:rPr>
        <w:t xml:space="preserve">PROFESOR: </w:t>
      </w:r>
      <w:r w:rsidRPr="009130F7">
        <w:t>ALICIA MABEL LÓPEZ</w:t>
      </w:r>
    </w:p>
    <w:p w:rsidR="0039372C" w:rsidRPr="0039372C" w:rsidRDefault="0039372C" w:rsidP="00B45C30">
      <w:pPr>
        <w:rPr>
          <w:sz w:val="32"/>
          <w:szCs w:val="32"/>
        </w:rPr>
      </w:pPr>
      <w:r w:rsidRPr="0039372C">
        <w:rPr>
          <w:b/>
          <w:szCs w:val="24"/>
          <w:u w:val="single"/>
        </w:rPr>
        <w:t>PROFESOR REEMPLAZANTE</w:t>
      </w:r>
      <w:r w:rsidRPr="0039372C">
        <w:rPr>
          <w:b/>
          <w:sz w:val="32"/>
          <w:szCs w:val="32"/>
          <w:u w:val="single"/>
        </w:rPr>
        <w:t xml:space="preserve">: </w:t>
      </w:r>
      <w:r w:rsidRPr="0039372C">
        <w:rPr>
          <w:sz w:val="32"/>
          <w:szCs w:val="32"/>
        </w:rPr>
        <w:t>José Rolando Lucero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HISTORIA SOCIAL Y POLÍTICA</w:t>
      </w:r>
      <w:r w:rsidR="006B3A35">
        <w:rPr>
          <w:b/>
          <w:u w:val="single"/>
        </w:rPr>
        <w:t xml:space="preserve"> </w:t>
      </w:r>
      <w:r>
        <w:rPr>
          <w:b/>
          <w:u w:val="single"/>
        </w:rPr>
        <w:t>DE LA EDUCACIÓN ARGENTINA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TERCER AÑO</w:t>
      </w:r>
    </w:p>
    <w:p w:rsidR="00783C85" w:rsidRDefault="00783C85" w:rsidP="00783C85">
      <w:pPr>
        <w:rPr>
          <w:b/>
          <w:u w:val="single"/>
        </w:rPr>
      </w:pPr>
      <w:bookmarkStart w:id="0" w:name="_GoBack"/>
      <w:bookmarkEnd w:id="0"/>
      <w:r w:rsidRPr="00C606FB">
        <w:rPr>
          <w:b/>
          <w:u w:val="single"/>
        </w:rPr>
        <w:t>AÑO 201</w:t>
      </w:r>
      <w:r w:rsidR="009130F7">
        <w:rPr>
          <w:b/>
          <w:u w:val="single"/>
        </w:rPr>
        <w:t>5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Plan 528/2009</w:t>
      </w:r>
    </w:p>
    <w:p w:rsidR="00D83A0E" w:rsidRDefault="00D83A0E" w:rsidP="00783C85">
      <w:pPr>
        <w:rPr>
          <w:b/>
          <w:u w:val="single"/>
        </w:rPr>
      </w:pPr>
    </w:p>
    <w:p w:rsidR="00783C85" w:rsidRDefault="0039372C" w:rsidP="00783C85">
      <w:pPr>
        <w:rPr>
          <w:b/>
          <w:u w:val="single"/>
        </w:rPr>
      </w:pPr>
      <w:r>
        <w:rPr>
          <w:b/>
          <w:u w:val="single"/>
        </w:rPr>
        <w:t>Año 2016</w:t>
      </w:r>
      <w:r w:rsidR="00783C85">
        <w:rPr>
          <w:b/>
          <w:u w:val="single"/>
        </w:rPr>
        <w:t>: Promocional.</w:t>
      </w:r>
    </w:p>
    <w:p w:rsidR="00D83A0E" w:rsidRPr="0039372C" w:rsidRDefault="0039372C" w:rsidP="00783C85">
      <w:pPr>
        <w:rPr>
          <w:b/>
          <w:u w:val="single"/>
          <w:vertAlign w:val="superscript"/>
        </w:rPr>
      </w:pPr>
      <w:r>
        <w:rPr>
          <w:b/>
          <w:u w:val="single"/>
        </w:rPr>
        <w:t>+</w:t>
      </w:r>
      <w:r>
        <w:rPr>
          <w:b/>
          <w:u w:val="single"/>
          <w:vertAlign w:val="superscript"/>
        </w:rPr>
        <w:t>+</w:t>
      </w:r>
    </w:p>
    <w:p w:rsidR="00783C85" w:rsidRPr="00DB0DAF" w:rsidRDefault="00783C85" w:rsidP="00783C85">
      <w:r w:rsidRPr="00436B6E">
        <w:rPr>
          <w:b/>
          <w:u w:val="single"/>
        </w:rPr>
        <w:t>Correlatividades:</w:t>
      </w:r>
      <w:r>
        <w:rPr>
          <w:b/>
          <w:u w:val="single"/>
        </w:rPr>
        <w:t xml:space="preserve"> </w:t>
      </w:r>
      <w:r w:rsidRPr="00DB0DAF">
        <w:t>Para poder rendir la materia deberán tener aprobada las correlativas</w:t>
      </w:r>
      <w:r>
        <w:t>:</w:t>
      </w:r>
    </w:p>
    <w:p w:rsidR="00783C85" w:rsidRPr="00196351" w:rsidRDefault="00783C85" w:rsidP="00783C85">
      <w:pPr>
        <w:pStyle w:val="Prrafodelista"/>
        <w:numPr>
          <w:ilvl w:val="0"/>
          <w:numId w:val="4"/>
        </w:numPr>
      </w:pPr>
      <w:r>
        <w:t xml:space="preserve">  </w:t>
      </w:r>
      <w:r w:rsidRPr="00196351">
        <w:t xml:space="preserve">Historia Argentina y Latinoamericana </w:t>
      </w:r>
    </w:p>
    <w:p w:rsidR="00783C85" w:rsidRPr="004A1C2B" w:rsidRDefault="00783C85" w:rsidP="00783C85">
      <w:pPr>
        <w:pStyle w:val="Prrafodelista"/>
        <w:numPr>
          <w:ilvl w:val="0"/>
          <w:numId w:val="4"/>
        </w:numPr>
        <w:ind w:right="1668"/>
        <w:jc w:val="both"/>
        <w:rPr>
          <w:sz w:val="22"/>
          <w:szCs w:val="22"/>
        </w:rPr>
      </w:pPr>
      <w:r>
        <w:t xml:space="preserve"> </w:t>
      </w:r>
      <w:r w:rsidRPr="00196351">
        <w:t>Sociología de la Educación</w:t>
      </w:r>
      <w:r w:rsidRPr="00436B6E">
        <w:rPr>
          <w:b/>
          <w:u w:val="single"/>
        </w:rPr>
        <w:t xml:space="preserve"> </w:t>
      </w:r>
    </w:p>
    <w:p w:rsidR="00783C85" w:rsidRDefault="00783C85" w:rsidP="00783C85">
      <w:pPr>
        <w:pStyle w:val="Prrafodelista"/>
        <w:ind w:right="1668"/>
        <w:jc w:val="both"/>
      </w:pPr>
    </w:p>
    <w:p w:rsidR="00783C85" w:rsidRDefault="00783C85" w:rsidP="00783C85">
      <w:pPr>
        <w:pStyle w:val="Prrafodelista"/>
        <w:ind w:right="1668"/>
        <w:jc w:val="both"/>
      </w:pPr>
      <w:r w:rsidRPr="004A1C2B">
        <w:t>Alumnos en condición de libres</w:t>
      </w:r>
      <w:r>
        <w:t xml:space="preserve">, deberán </w:t>
      </w:r>
      <w:r w:rsidR="001E3B70">
        <w:t xml:space="preserve">presentar en tiempo y forma el tipo de cursado y </w:t>
      </w:r>
      <w:r>
        <w:t xml:space="preserve">tener un mínimo de dos encuentros anuales </w:t>
      </w:r>
      <w:r w:rsidR="001E3B70">
        <w:t>con ajuste y promoción de contenidos, y la obligatoriedad de inclusión de la bibliografía complementaria.</w:t>
      </w:r>
    </w:p>
    <w:p w:rsidR="001E3B70" w:rsidRPr="004A1C2B" w:rsidRDefault="001E3B70" w:rsidP="00783C85">
      <w:pPr>
        <w:pStyle w:val="Prrafodelista"/>
        <w:ind w:right="1668"/>
        <w:jc w:val="both"/>
        <w:rPr>
          <w:b/>
          <w:bCs/>
          <w:color w:val="2A2A2A"/>
          <w:sz w:val="28"/>
          <w:szCs w:val="28"/>
          <w:u w:val="single"/>
        </w:rPr>
      </w:pPr>
    </w:p>
    <w:p w:rsidR="00783C85" w:rsidRDefault="00783C85" w:rsidP="00783C85">
      <w:pPr>
        <w:pStyle w:val="ecxmsonormal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8"/>
          <w:szCs w:val="28"/>
          <w:u w:val="single"/>
        </w:rPr>
        <w:t>Fundamentación</w:t>
      </w:r>
    </w:p>
    <w:p w:rsidR="00783C85" w:rsidRDefault="00783C85" w:rsidP="00783C85">
      <w:pPr>
        <w:pStyle w:val="ecxmsonormal"/>
        <w:jc w:val="both"/>
        <w:rPr>
          <w:color w:val="2A2A2A"/>
        </w:rPr>
      </w:pPr>
      <w:r>
        <w:rPr>
          <w:b/>
          <w:bCs/>
          <w:color w:val="2A2A2A"/>
          <w:sz w:val="28"/>
          <w:szCs w:val="28"/>
        </w:rPr>
        <w:t xml:space="preserve">     </w:t>
      </w:r>
      <w:r w:rsidRPr="002D614B">
        <w:rPr>
          <w:color w:val="2A2A2A"/>
        </w:rPr>
        <w:t xml:space="preserve">Comenzar </w:t>
      </w:r>
      <w:r>
        <w:rPr>
          <w:color w:val="2A2A2A"/>
        </w:rPr>
        <w:t>el</w:t>
      </w:r>
      <w:r w:rsidRPr="002D614B">
        <w:rPr>
          <w:color w:val="2A2A2A"/>
        </w:rPr>
        <w:t xml:space="preserve"> proceso de formación en relación a </w:t>
      </w:r>
      <w:smartTag w:uri="urn:schemas-microsoft-com:office:smarttags" w:element="PersonName">
        <w:smartTagPr>
          <w:attr w:name="ProductID" w:val="la Historia"/>
        </w:smartTagPr>
        <w:r w:rsidRPr="002D614B">
          <w:rPr>
            <w:color w:val="2A2A2A"/>
          </w:rPr>
          <w:t>la Historia</w:t>
        </w:r>
      </w:smartTag>
      <w:r w:rsidRPr="002D614B">
        <w:rPr>
          <w:color w:val="2A2A2A"/>
        </w:rPr>
        <w:t xml:space="preserve"> política y social de la educación, conlleva al reconocimiento del sentido de los términos en relación a las disciplinas de estudio y su orientación. La caracterización inicial de las diferentes etapas de desarrollo del proceso educacional</w:t>
      </w:r>
      <w:r>
        <w:rPr>
          <w:color w:val="2A2A2A"/>
        </w:rPr>
        <w:t xml:space="preserve"> develadas,</w:t>
      </w:r>
      <w:r w:rsidRPr="002D614B">
        <w:rPr>
          <w:color w:val="2A2A2A"/>
        </w:rPr>
        <w:t xml:space="preserve"> inducirá a los futuros docentes a la esquematización representativa de </w:t>
      </w:r>
      <w:r>
        <w:rPr>
          <w:color w:val="2A2A2A"/>
        </w:rPr>
        <w:t>los distintos</w:t>
      </w:r>
      <w:r w:rsidRPr="002D614B">
        <w:rPr>
          <w:color w:val="2A2A2A"/>
        </w:rPr>
        <w:t xml:space="preserve"> escenarios</w:t>
      </w:r>
      <w:r>
        <w:rPr>
          <w:color w:val="2A2A2A"/>
        </w:rPr>
        <w:t xml:space="preserve"> desarrollados en el tiempo.</w:t>
      </w:r>
      <w:r w:rsidRPr="002D614B">
        <w:rPr>
          <w:color w:val="2A2A2A"/>
        </w:rPr>
        <w:t xml:space="preserve"> </w:t>
      </w:r>
      <w:r>
        <w:rPr>
          <w:color w:val="2A2A2A"/>
        </w:rPr>
        <w:t xml:space="preserve">La metodología de trabajo, será un ejercicio ínter-discursivo con el conocimiento, a los fines de integrar conceptos e ideas que dan fundamento al pasado, al presente y orientan el futuro de la educación. Es de importancia  reconocer, que los hechos se desenvuelven en el marco de una sociedad en permanente configuración, con los atravesamientos políticos, económicos y culturales que la formatean y caracterizan en sus particularidades marcando idiosincrasias. </w:t>
      </w:r>
      <w:r w:rsidRPr="002D614B">
        <w:rPr>
          <w:color w:val="2A2A2A"/>
        </w:rPr>
        <w:t xml:space="preserve"> </w:t>
      </w:r>
    </w:p>
    <w:p w:rsidR="00783C85" w:rsidRDefault="00783C85" w:rsidP="00783C85">
      <w:pPr>
        <w:pStyle w:val="ecxmsonormal"/>
        <w:ind w:firstLine="360"/>
        <w:jc w:val="both"/>
        <w:rPr>
          <w:color w:val="2A2A2A"/>
        </w:rPr>
      </w:pPr>
      <w:r>
        <w:rPr>
          <w:color w:val="2A2A2A"/>
        </w:rPr>
        <w:t>Es prioritario para el futuro docente, e</w:t>
      </w:r>
      <w:r w:rsidRPr="002D614B">
        <w:rPr>
          <w:color w:val="2A2A2A"/>
        </w:rPr>
        <w:t xml:space="preserve">l reconocimiento del proceso por </w:t>
      </w:r>
      <w:r>
        <w:rPr>
          <w:color w:val="2A2A2A"/>
        </w:rPr>
        <w:t>medio del</w:t>
      </w:r>
      <w:r w:rsidRPr="002D614B">
        <w:rPr>
          <w:color w:val="2A2A2A"/>
        </w:rPr>
        <w:t xml:space="preserve"> cual se alcanza la categorización de Estado Nacional</w:t>
      </w:r>
      <w:r>
        <w:rPr>
          <w:color w:val="2A2A2A"/>
        </w:rPr>
        <w:t xml:space="preserve">. Debe dejar de ser un concepto de mera abstracción y convertirse en un transitar histórico, que marca regularidades e irregularidades en su marcha, en relación también a la construcción de la sociedad. Este camino de reconocimientos, promueve la intervención de distintos actores, y un momento particular de la historia que dieron  lugar a la configuración del Sistema Educativo Argentino. Comprender cómo es el proceso de institucionalización del Estado, </w:t>
      </w:r>
      <w:r w:rsidRPr="002D614B">
        <w:rPr>
          <w:color w:val="2A2A2A"/>
        </w:rPr>
        <w:t xml:space="preserve">fortaleciendo la idea </w:t>
      </w:r>
      <w:r>
        <w:rPr>
          <w:color w:val="2A2A2A"/>
        </w:rPr>
        <w:t>del carácter que adquiere  este</w:t>
      </w:r>
      <w:r w:rsidRPr="002D614B">
        <w:rPr>
          <w:color w:val="2A2A2A"/>
        </w:rPr>
        <w:t xml:space="preserve"> frente a la sociedad</w:t>
      </w:r>
      <w:r>
        <w:rPr>
          <w:color w:val="2A2A2A"/>
        </w:rPr>
        <w:t>,</w:t>
      </w:r>
      <w:r w:rsidRPr="002D614B">
        <w:rPr>
          <w:color w:val="2A2A2A"/>
        </w:rPr>
        <w:t xml:space="preserve"> en sus responsabilidades indelegables de garantizar necesidades básicas </w:t>
      </w:r>
      <w:r>
        <w:rPr>
          <w:color w:val="2A2A2A"/>
        </w:rPr>
        <w:t xml:space="preserve">entendidas como derecho, </w:t>
      </w:r>
      <w:r w:rsidRPr="002D614B">
        <w:rPr>
          <w:color w:val="2A2A2A"/>
        </w:rPr>
        <w:t>que hacen a la dignidad del hombre como ser social y cultural</w:t>
      </w:r>
      <w:r>
        <w:rPr>
          <w:color w:val="2A2A2A"/>
        </w:rPr>
        <w:t xml:space="preserve"> será parte del sentido de este espacio curricular. </w:t>
      </w:r>
    </w:p>
    <w:p w:rsidR="00783C85" w:rsidRDefault="00783C85" w:rsidP="00783C85">
      <w:pPr>
        <w:pStyle w:val="ecxmsonormal"/>
        <w:ind w:firstLine="360"/>
        <w:jc w:val="both"/>
        <w:rPr>
          <w:color w:val="2A2A2A"/>
        </w:rPr>
      </w:pPr>
      <w:r>
        <w:rPr>
          <w:color w:val="2A2A2A"/>
        </w:rPr>
        <w:t xml:space="preserve">El docente, como artífice de  la promoción de saberes culturales significativos para el desarrollo social, debe manifestar la permanente la inquietud de reconocer y valorar este transitar histórico de permanentes cambios, afianzando en ello su propia identidad </w:t>
      </w:r>
      <w:r>
        <w:rPr>
          <w:color w:val="2A2A2A"/>
        </w:rPr>
        <w:lastRenderedPageBreak/>
        <w:t>como ciudadano y como profesional, en el ejercicio de los derechos y obligaciones que competen a todos los habitantes del suelo argentino.</w:t>
      </w:r>
    </w:p>
    <w:p w:rsidR="00783C85" w:rsidRPr="00436B6E" w:rsidRDefault="00783C85" w:rsidP="00783C85">
      <w:pPr>
        <w:pStyle w:val="Ttulo1"/>
      </w:pPr>
      <w:r w:rsidRPr="00436B6E">
        <w:cr/>
      </w:r>
    </w:p>
    <w:p w:rsidR="00783C85" w:rsidRDefault="00783C85" w:rsidP="00783C85">
      <w:pPr>
        <w:pStyle w:val="ecxmsonormal"/>
        <w:jc w:val="both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</w:rPr>
        <w:t> </w:t>
      </w:r>
      <w:r w:rsidRPr="00081504">
        <w:rPr>
          <w:b/>
          <w:bCs/>
          <w:color w:val="2A2A2A"/>
          <w:sz w:val="28"/>
          <w:szCs w:val="28"/>
          <w:u w:val="single"/>
        </w:rPr>
        <w:t>PROPÓSITOS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 w:rsidRPr="00081504">
        <w:rPr>
          <w:bCs/>
          <w:color w:val="2A2A2A"/>
        </w:rPr>
        <w:t xml:space="preserve">Promover </w:t>
      </w:r>
      <w:r>
        <w:rPr>
          <w:bCs/>
          <w:color w:val="2A2A2A"/>
        </w:rPr>
        <w:t>procesos de diálogos reflexivos, orientados a valorar el sentido del hacer docente desde un ser personal, en función de contribuir a la  configuración de una identidad profesional reflexiva y crítica.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>
        <w:rPr>
          <w:bCs/>
          <w:color w:val="2A2A2A"/>
        </w:rPr>
        <w:t>Generar acciones de trabajos compartidos en la búsqueda de enriquecer sustantivamente la teoría propuesta.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 w:rsidRPr="00846B57">
        <w:rPr>
          <w:bCs/>
          <w:color w:val="2A2A2A"/>
        </w:rPr>
        <w:t>Orientar reflexiones que posibiliten entender la actualidad social y política</w:t>
      </w:r>
      <w:r>
        <w:rPr>
          <w:bCs/>
          <w:color w:val="2A2A2A"/>
        </w:rPr>
        <w:t xml:space="preserve"> de la educación,</w:t>
      </w:r>
      <w:r w:rsidRPr="00846B57">
        <w:rPr>
          <w:bCs/>
          <w:color w:val="2A2A2A"/>
        </w:rPr>
        <w:t xml:space="preserve"> </w:t>
      </w:r>
      <w:r>
        <w:rPr>
          <w:bCs/>
          <w:color w:val="2A2A2A"/>
        </w:rPr>
        <w:t>revisando en  los procesos históricos precedentes, señas de identidad que posibiliten una mirada reflexiva de cambio hacia el futuro.</w:t>
      </w:r>
    </w:p>
    <w:p w:rsidR="00783C85" w:rsidRPr="005E16BF" w:rsidRDefault="00783C85" w:rsidP="00783C85">
      <w:pPr>
        <w:pStyle w:val="ecxmsonormal"/>
        <w:numPr>
          <w:ilvl w:val="0"/>
          <w:numId w:val="3"/>
        </w:numPr>
        <w:jc w:val="both"/>
        <w:rPr>
          <w:rFonts w:ascii="Tahoma" w:hAnsi="Tahoma" w:cs="Tahoma"/>
          <w:color w:val="2A2A2A"/>
          <w:sz w:val="20"/>
          <w:szCs w:val="20"/>
        </w:rPr>
      </w:pPr>
      <w:r w:rsidRPr="005E16BF">
        <w:rPr>
          <w:bCs/>
          <w:color w:val="2A2A2A"/>
        </w:rPr>
        <w:t>Gestionar en el aula acciones reflexivas que posibiliten entender el valor de un rol profesional autón</w:t>
      </w:r>
      <w:r>
        <w:rPr>
          <w:bCs/>
          <w:color w:val="2A2A2A"/>
        </w:rPr>
        <w:t>omo, pensante de la responsabilidad que implica promover cambios sociales, políticos e institucionales desde el aula.</w:t>
      </w:r>
    </w:p>
    <w:p w:rsidR="00783C85" w:rsidRPr="005E16BF" w:rsidRDefault="00783C85" w:rsidP="00783C85">
      <w:pPr>
        <w:pStyle w:val="ecxmsonormal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 w:rsidRPr="005E16BF">
        <w:rPr>
          <w:rFonts w:ascii="Tahoma" w:hAnsi="Tahoma" w:cs="Tahoma"/>
          <w:b/>
          <w:color w:val="2A2A2A"/>
          <w:sz w:val="20"/>
          <w:szCs w:val="20"/>
          <w:u w:val="single"/>
        </w:rPr>
        <w:t>OBJETIVOS</w:t>
      </w:r>
    </w:p>
    <w:p w:rsidR="00783C85" w:rsidRDefault="00783C85" w:rsidP="00783C85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 w:rsidRPr="005E16BF"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Rastrear los diferentes caminos que configuraron la Historia Social y Política de la Educación Argentina en un proceso de permanente reconfiguración. 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Relacionar la historia de la educación argentina en su desarrollo temporal, con la historia que nos convoca hoy como Nación. 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color w:val="2A2A2A"/>
        </w:rPr>
      </w:pP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Comprender la gravitación del pensamiento y actuación de los hombres más significativos en la educación de nuestro país.</w:t>
      </w:r>
      <w:r>
        <w:rPr>
          <w:b/>
          <w:bCs/>
          <w:color w:val="2A2A2A"/>
        </w:rPr>
        <w:t> </w:t>
      </w:r>
      <w:r>
        <w:rPr>
          <w:color w:val="2A2A2A"/>
        </w:rPr>
        <w:t xml:space="preserve">  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color w:val="2A2A2A"/>
        </w:rPr>
      </w:pPr>
      <w:r w:rsidRPr="00F47823">
        <w:rPr>
          <w:b/>
          <w:color w:val="2A2A2A"/>
        </w:rPr>
        <w:t xml:space="preserve">       </w:t>
      </w:r>
      <w:r w:rsidRPr="00F47823">
        <w:rPr>
          <w:b/>
          <w:color w:val="2A2A2A"/>
          <w:sz w:val="28"/>
          <w:szCs w:val="28"/>
        </w:rPr>
        <w:t>&gt;</w:t>
      </w:r>
      <w:r>
        <w:rPr>
          <w:color w:val="2A2A2A"/>
        </w:rPr>
        <w:t xml:space="preserve">  Analizar el proceso histórico pasado como  fundamentación del presente y cimiente para el    cambio futuro de la educación.</w:t>
      </w:r>
    </w:p>
    <w:p w:rsidR="00783C85" w:rsidRPr="005E16BF" w:rsidRDefault="00783C85" w:rsidP="00783C85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 w:rsidRPr="00F47823">
        <w:rPr>
          <w:b/>
          <w:color w:val="2A2A2A"/>
        </w:rPr>
        <w:t>&gt;</w:t>
      </w:r>
      <w:r>
        <w:rPr>
          <w:color w:val="2A2A2A"/>
        </w:rPr>
        <w:t xml:space="preserve">  </w:t>
      </w:r>
      <w:r w:rsidRPr="005E16BF">
        <w:rPr>
          <w:color w:val="2A2A2A"/>
        </w:rPr>
        <w:t>Comprender la importancia que tiene la toma de consciencia sobre temas históricos que hacen a la identidad social y cultural  para la formación y el desarrollo del  pensamiento crítico de los futuros docentes.</w:t>
      </w:r>
    </w:p>
    <w:p w:rsidR="00783C85" w:rsidRPr="0011318E" w:rsidRDefault="00783C85" w:rsidP="00783C85">
      <w:pPr>
        <w:pStyle w:val="ecxmsonormal"/>
        <w:ind w:left="-420"/>
        <w:jc w:val="both"/>
        <w:rPr>
          <w:b/>
          <w:u w:val="single"/>
        </w:rPr>
      </w:pPr>
      <w:r w:rsidRPr="0011318E">
        <w:rPr>
          <w:b/>
          <w:color w:val="2A2A2A"/>
          <w:u w:val="single"/>
        </w:rPr>
        <w:t>CONTENIDOS</w:t>
      </w:r>
    </w:p>
    <w:p w:rsidR="00783C85" w:rsidRDefault="00783C85" w:rsidP="00783C85">
      <w:r>
        <w:rPr>
          <w:b/>
          <w:u w:val="single"/>
        </w:rPr>
        <w:t xml:space="preserve">Eje I </w:t>
      </w:r>
      <w:r w:rsidRPr="00382108">
        <w:rPr>
          <w:b/>
          <w:u w:val="single"/>
        </w:rPr>
        <w:t>Escenario social de la Modernidad y la constitución de los sistemas educativos</w:t>
      </w:r>
      <w:r>
        <w:t>.</w:t>
      </w:r>
    </w:p>
    <w:p w:rsidR="00783C85" w:rsidRDefault="00783C85" w:rsidP="00783C85"/>
    <w:p w:rsidR="00783C85" w:rsidRDefault="00783C85" w:rsidP="00783C85">
      <w:pPr>
        <w:jc w:val="both"/>
      </w:pPr>
      <w:r>
        <w:t xml:space="preserve">Para iniciar el proceso de formación que oriente el reconocimiento del escenario moderno, la configuración de estados nacionales y su correlato, de los sistemas educativos, se considera prioritario abordar la problemática que permite comprender </w:t>
      </w:r>
      <w:r>
        <w:lastRenderedPageBreak/>
        <w:t>como es el proceso a través del tiempo, cuáles son los elementos que intervienen, qué capacidades se deben desarrollar, qué es el estado y qué es el estado nacional. Se espera a partir de este análisis, que el alumno pueda ubicar sobre esa realidad representada, los aspectos que hacen a esta problemática orientada por el espacio curricular en cuestión. Comprender  el porqué del modelo político con el que surge el estado en su carácter de Estado educador: Estado Oligárquico Liberal, sus prerrogativas de base, el accionar del sindicalismo argentino en relación a la educación obrera etc., por lo tanto, en esta unidad se priorizarán  los siguientes contenidos, desde diferentes miradas.</w:t>
      </w:r>
    </w:p>
    <w:p w:rsidR="00B45C30" w:rsidRDefault="00B45C30" w:rsidP="00783C85">
      <w:pPr>
        <w:pStyle w:val="Prrafodelista"/>
        <w:numPr>
          <w:ilvl w:val="0"/>
          <w:numId w:val="1"/>
        </w:numPr>
        <w:jc w:val="both"/>
      </w:pPr>
      <w:r>
        <w:t>Etapa de colonización: Diferentes aspectos que caracterizan este período histórico.</w:t>
      </w:r>
    </w:p>
    <w:p w:rsidR="00783C85" w:rsidRDefault="00B45C30" w:rsidP="00783C85">
      <w:pPr>
        <w:pStyle w:val="Prrafodelista"/>
        <w:numPr>
          <w:ilvl w:val="0"/>
          <w:numId w:val="1"/>
        </w:numPr>
        <w:jc w:val="both"/>
      </w:pPr>
      <w:r>
        <w:t>Período revolucionario: (1810_1820</w:t>
      </w:r>
      <w:r w:rsidR="00783C85">
        <w:t>.</w:t>
      </w:r>
      <w:r>
        <w:t>) Diferentes aspectos que orientan las políticas educativas de la época</w:t>
      </w:r>
    </w:p>
    <w:p w:rsidR="00B45C30" w:rsidRDefault="00B45C30" w:rsidP="00783C85">
      <w:pPr>
        <w:pStyle w:val="Prrafodelista"/>
        <w:numPr>
          <w:ilvl w:val="0"/>
          <w:numId w:val="1"/>
        </w:numPr>
        <w:jc w:val="both"/>
      </w:pPr>
      <w:r>
        <w:t>Rivadavia:(1820-1827) principales acciones educacionales realizadas</w:t>
      </w:r>
    </w:p>
    <w:p w:rsidR="00B45C30" w:rsidRDefault="00B45C30" w:rsidP="00783C85">
      <w:pPr>
        <w:pStyle w:val="Prrafodelista"/>
        <w:numPr>
          <w:ilvl w:val="0"/>
          <w:numId w:val="1"/>
        </w:numPr>
        <w:jc w:val="both"/>
      </w:pPr>
      <w:r>
        <w:t>Período de la anarquía</w:t>
      </w:r>
      <w:r w:rsidR="0029352A">
        <w:t>: (1827-1852): La educación en la época de Rosas. Las provincias y la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formación del Estado argentino: Lineamientos conceptuales e históricos. Estado, Nación; Estado Nacional.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Conformación del Estado y educación pública: un vínculo necesario.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organización del Sistema Educativo nacional. La Constitución de 1853.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positivismo, corriente contemporánea que da sentido a la construcción del sistema educativo y a la planificación social de los estados modernos.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El estado Oligárquico Liberal: la función política de la educación.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agotamiento del modelo original: intentos correctivos (</w:t>
      </w:r>
      <w:proofErr w:type="spellStart"/>
      <w:r>
        <w:t>Magnasco</w:t>
      </w:r>
      <w:proofErr w:type="spellEnd"/>
      <w:r>
        <w:t>, Vergara, Saavedra Lamas).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escolanovismo: ¿renovación o adecuación?</w:t>
      </w:r>
    </w:p>
    <w:p w:rsidR="00783C85" w:rsidRDefault="00783C85" w:rsidP="00783C85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La Reforma Universitaria"/>
        </w:smartTagPr>
        <w:smartTag w:uri="urn:schemas-microsoft-com:office:smarttags" w:element="PersonName">
          <w:smartTagPr>
            <w:attr w:name="ProductID" w:val="La Reforma"/>
          </w:smartTagPr>
          <w:r>
            <w:t>La Reforma</w:t>
          </w:r>
        </w:smartTag>
        <w:r>
          <w:t xml:space="preserve"> Universitaria</w:t>
        </w:r>
      </w:smartTag>
      <w:r>
        <w:t>: prosecución del movimiento.</w:t>
      </w:r>
    </w:p>
    <w:p w:rsidR="0029352A" w:rsidRDefault="0029352A" w:rsidP="00783C85">
      <w:pPr>
        <w:ind w:left="60"/>
        <w:jc w:val="both"/>
        <w:rPr>
          <w:b/>
          <w:u w:val="single"/>
        </w:rPr>
      </w:pPr>
    </w:p>
    <w:p w:rsidR="00783C85" w:rsidRDefault="00783C85" w:rsidP="00783C85">
      <w:pPr>
        <w:ind w:left="60"/>
        <w:jc w:val="both"/>
      </w:pPr>
      <w:r w:rsidRPr="00F47823">
        <w:rPr>
          <w:b/>
          <w:u w:val="single"/>
        </w:rPr>
        <w:t>Trabajo Práctico I</w:t>
      </w:r>
      <w:r w:rsidRPr="00F47823">
        <w:rPr>
          <w:b/>
        </w:rPr>
        <w:t>:</w:t>
      </w:r>
      <w:r>
        <w:t xml:space="preserve"> reelaboración comprensiva de los temas trabajados con guías organizadoras para su producción.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ind w:left="60"/>
        <w:jc w:val="both"/>
        <w:rPr>
          <w:b/>
          <w:u w:val="single"/>
        </w:rPr>
      </w:pPr>
      <w:r>
        <w:rPr>
          <w:b/>
          <w:u w:val="single"/>
        </w:rPr>
        <w:t xml:space="preserve">Eje II  </w:t>
      </w:r>
      <w:r w:rsidRPr="00382108">
        <w:rPr>
          <w:b/>
          <w:u w:val="single"/>
        </w:rPr>
        <w:t xml:space="preserve">Los lanzamientos del </w:t>
      </w:r>
      <w:r>
        <w:rPr>
          <w:b/>
          <w:u w:val="single"/>
        </w:rPr>
        <w:t>S</w:t>
      </w:r>
      <w:r w:rsidRPr="00382108">
        <w:rPr>
          <w:b/>
          <w:u w:val="single"/>
        </w:rPr>
        <w:t>istema</w:t>
      </w:r>
      <w:r>
        <w:rPr>
          <w:b/>
          <w:u w:val="single"/>
        </w:rPr>
        <w:t xml:space="preserve"> Educativo</w:t>
      </w:r>
      <w:r w:rsidRPr="00382108">
        <w:rPr>
          <w:b/>
          <w:u w:val="single"/>
        </w:rPr>
        <w:t>:</w:t>
      </w:r>
    </w:p>
    <w:p w:rsidR="00783C85" w:rsidRPr="00382108" w:rsidRDefault="00783C85" w:rsidP="00783C85">
      <w:pPr>
        <w:ind w:left="60"/>
        <w:jc w:val="both"/>
        <w:rPr>
          <w:b/>
          <w:u w:val="single"/>
        </w:rPr>
      </w:pPr>
    </w:p>
    <w:p w:rsidR="00783C85" w:rsidRDefault="00783C85" w:rsidP="00783C85">
      <w:pPr>
        <w:ind w:left="60"/>
        <w:jc w:val="both"/>
      </w:pPr>
      <w:r>
        <w:t xml:space="preserve">En esta unidad se analizarán cuestiones relacionadas sobre la relación entre el Estado, la economía y la educación, desde un modelo político reconocido como Estado de Bienestar, que habilita a la participación social y política, orientando el crecimiento económico del Estado en  fortalecimiento de las clases populares. En este marco el </w:t>
      </w:r>
      <w:r w:rsidRPr="00EE7EF5">
        <w:rPr>
          <w:color w:val="000000" w:themeColor="text1"/>
        </w:rPr>
        <w:t>Grito de Alcorta,</w:t>
      </w:r>
      <w:r>
        <w:t xml:space="preserve"> acontecimiento regional con repercusión nacional manifestación popular en reclamos de los derechos a la propiedad privada. Causas y consecuencias del proceso, y su implicancia en la educación. Los temas a desarrollar: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numPr>
          <w:ilvl w:val="0"/>
          <w:numId w:val="1"/>
        </w:numPr>
        <w:jc w:val="both"/>
      </w:pPr>
      <w:r>
        <w:t>Los relanzamientos del Sistema: ¿20 años dorados? : Educación, trabajo y proyecto industrial. Pueblo, educación y proyecto político.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década peronista.</w:t>
      </w:r>
    </w:p>
    <w:p w:rsidR="00783C85" w:rsidRPr="00F47823" w:rsidRDefault="00783C85" w:rsidP="00783C85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6C034F">
        <w:t>El Grito de Alcorta</w:t>
      </w:r>
      <w:r w:rsidRPr="00F47823">
        <w:rPr>
          <w:color w:val="FF0000"/>
        </w:rPr>
        <w:t>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educación popular: escuela, y des-escolarización. La educación “bancaria”. ¿ideologización escolar?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La educación para el cambio: desarrollismo y recursos humanos.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Educar para el crecimiento económico: el Estado Benefactor.</w:t>
      </w:r>
    </w:p>
    <w:p w:rsidR="0029352A" w:rsidRDefault="00783C85" w:rsidP="00783C85">
      <w:pPr>
        <w:numPr>
          <w:ilvl w:val="0"/>
          <w:numId w:val="1"/>
        </w:numPr>
        <w:jc w:val="both"/>
      </w:pPr>
      <w:r>
        <w:lastRenderedPageBreak/>
        <w:t>Crisis del Estado Benefactor y recuperación de la política como función principal de la educación. Educación para la liberación. Educación para el orden. Educación para la democracia</w:t>
      </w:r>
    </w:p>
    <w:p w:rsidR="00783C85" w:rsidRDefault="0029352A" w:rsidP="00783C85">
      <w:pPr>
        <w:numPr>
          <w:ilvl w:val="0"/>
          <w:numId w:val="1"/>
        </w:numPr>
        <w:jc w:val="both"/>
      </w:pPr>
      <w:r>
        <w:t>Elementos de la situación educativa</w:t>
      </w:r>
      <w:r w:rsidR="00783C85">
        <w:t>.</w:t>
      </w:r>
    </w:p>
    <w:p w:rsidR="00783C85" w:rsidRDefault="00783C85" w:rsidP="00783C85">
      <w:pPr>
        <w:jc w:val="both"/>
        <w:rPr>
          <w:b/>
          <w:u w:val="single"/>
        </w:rPr>
      </w:pPr>
      <w:r w:rsidRPr="00D63442">
        <w:rPr>
          <w:b/>
          <w:u w:val="single"/>
        </w:rPr>
        <w:t>Trabajo Práctico</w:t>
      </w:r>
      <w:r>
        <w:rPr>
          <w:b/>
          <w:u w:val="single"/>
        </w:rPr>
        <w:t xml:space="preserve"> I: </w:t>
      </w:r>
      <w:r>
        <w:t>Análisis y socialización ampliatoria sobre un tema elegido de los desarrollados, en forma grupal e interactiva con el resto de la clase.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  <w:u w:val="single"/>
        </w:rPr>
      </w:pPr>
      <w:r>
        <w:rPr>
          <w:b/>
          <w:u w:val="single"/>
        </w:rPr>
        <w:t>Eje</w:t>
      </w:r>
      <w:r w:rsidRPr="00382108">
        <w:rPr>
          <w:b/>
          <w:u w:val="single"/>
        </w:rPr>
        <w:t xml:space="preserve"> III:</w:t>
      </w:r>
      <w:r>
        <w:rPr>
          <w:b/>
          <w:u w:val="single"/>
        </w:rPr>
        <w:t xml:space="preserve"> La memoria y la reflexión son pilares de la formación 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Pr="00550E84" w:rsidRDefault="00783C85" w:rsidP="00783C85">
      <w:pPr>
        <w:jc w:val="both"/>
      </w:pPr>
      <w:r w:rsidRPr="00550E84">
        <w:t>En esta etapa</w:t>
      </w:r>
      <w:r>
        <w:t>,</w:t>
      </w:r>
      <w:r w:rsidRPr="00550E84">
        <w:t xml:space="preserve"> se trabajarán aspectos que marcan características de orientaciones estatales en materia de organización de la educación en el territorio argentino</w:t>
      </w:r>
      <w:r>
        <w:t>, atendiendo el análisis de sucesos que activen la memoria de los futuros docentes, en relación a procesos burocráticos autoritarios (BA) que utilizaron la educación como instrumento de coerción y poder para el silencio y la muerte de muchos argentinos. También como correlato, los fundamentos críticos del neoliberalismo y su relación con la educación argentina.</w:t>
      </w:r>
    </w:p>
    <w:p w:rsidR="00783C85" w:rsidRDefault="00783C85" w:rsidP="00783C85">
      <w:pPr>
        <w:jc w:val="both"/>
      </w:pPr>
      <w:r>
        <w:t>En este apartado se intentará acceder a documentaciones y reglamentaciones que se enmarcan en la Ley fundamental: la Constitución y sus modificatorias.</w:t>
      </w:r>
    </w:p>
    <w:p w:rsidR="00783C85" w:rsidRDefault="00783C85" w:rsidP="00783C85">
      <w:pPr>
        <w:jc w:val="both"/>
      </w:pPr>
    </w:p>
    <w:p w:rsidR="00783C85" w:rsidRDefault="0029352A" w:rsidP="00783C85">
      <w:pPr>
        <w:numPr>
          <w:ilvl w:val="0"/>
          <w:numId w:val="1"/>
        </w:numPr>
        <w:jc w:val="both"/>
      </w:pPr>
      <w:r>
        <w:t xml:space="preserve">El </w:t>
      </w:r>
      <w:r w:rsidR="00783C85">
        <w:t xml:space="preserve">Estado Port-Social: En neoliberalismo: repercusiones políticas, económicas, sociales y culturales.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marco legal específico de la Reforma Educativa de los años 1990.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Federal de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de Educación Superior.</w:t>
      </w:r>
    </w:p>
    <w:p w:rsidR="00783C85" w:rsidRDefault="00783C85" w:rsidP="0029352A">
      <w:pPr>
        <w:numPr>
          <w:ilvl w:val="0"/>
          <w:numId w:val="1"/>
        </w:numPr>
        <w:jc w:val="both"/>
      </w:pPr>
      <w:r>
        <w:t>Ley de</w:t>
      </w:r>
      <w:r w:rsidR="0029352A">
        <w:t xml:space="preserve"> Educación 26206</w:t>
      </w:r>
      <w:r>
        <w:t xml:space="preserve"> </w:t>
      </w:r>
    </w:p>
    <w:p w:rsidR="00783C85" w:rsidRDefault="00783C85" w:rsidP="0029352A">
      <w:pPr>
        <w:ind w:left="60"/>
        <w:jc w:val="both"/>
      </w:pPr>
      <w:r>
        <w:t>.</w:t>
      </w:r>
    </w:p>
    <w:p w:rsidR="00783C85" w:rsidRDefault="00783C85" w:rsidP="00783C85">
      <w:pPr>
        <w:ind w:left="420"/>
        <w:jc w:val="both"/>
      </w:pPr>
    </w:p>
    <w:p w:rsidR="00783C85" w:rsidRPr="00D63442" w:rsidRDefault="00783C85" w:rsidP="00783C85">
      <w:pPr>
        <w:ind w:left="60"/>
        <w:jc w:val="both"/>
        <w:rPr>
          <w:b/>
          <w:u w:val="single"/>
        </w:rPr>
      </w:pPr>
      <w:r>
        <w:rPr>
          <w:b/>
          <w:u w:val="single"/>
        </w:rPr>
        <w:t>T</w:t>
      </w:r>
      <w:r w:rsidRPr="002824E5">
        <w:rPr>
          <w:b/>
          <w:u w:val="single"/>
        </w:rPr>
        <w:t xml:space="preserve">rabajo </w:t>
      </w:r>
      <w:r w:rsidR="00D83A0E" w:rsidRPr="002824E5">
        <w:rPr>
          <w:b/>
          <w:u w:val="single"/>
        </w:rPr>
        <w:t>Práctico</w:t>
      </w:r>
      <w:r>
        <w:t xml:space="preserve"> se propone la realización de un artículo periodístico sobre acontecimientos políticos sociales, ocurridos en nuestro país como lo fue la década infame o la Guerra de Malvinas.</w:t>
      </w:r>
    </w:p>
    <w:p w:rsidR="00783C85" w:rsidRDefault="00783C85" w:rsidP="00783C85">
      <w:pPr>
        <w:ind w:left="60"/>
        <w:jc w:val="both"/>
      </w:pPr>
    </w:p>
    <w:p w:rsidR="00783C85" w:rsidRPr="00550E84" w:rsidRDefault="00783C85" w:rsidP="00783C85">
      <w:pPr>
        <w:ind w:left="60"/>
        <w:jc w:val="both"/>
        <w:rPr>
          <w:b/>
          <w:u w:val="single"/>
        </w:rPr>
      </w:pPr>
      <w:r w:rsidRPr="00550E84">
        <w:rPr>
          <w:b/>
          <w:u w:val="single"/>
        </w:rPr>
        <w:t xml:space="preserve">Unidad VI 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ind w:left="60"/>
        <w:jc w:val="both"/>
      </w:pPr>
      <w:r>
        <w:t xml:space="preserve">En esta unidad se introducirá al alumno en formación, en el  reconocimiento de aspectos que posibiliten el acercamiento a lo institucional, teniendo en cuenta categorías analíticas que posibiliten aprehender aspectos fundamentales de la realidad de la escuela como espacio propicio para el desarrollo de la educación sistemática. Los temas a desarrollar entre otros serán: 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El análisis de lo institucional en la escuela: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Institución/organización: dos conceptos claves de la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organización, sus dimensiones de análisis.</w:t>
      </w:r>
    </w:p>
    <w:p w:rsidR="00783C85" w:rsidRDefault="00783C85" w:rsidP="00783C85">
      <w:pPr>
        <w:pStyle w:val="Prrafodelista"/>
        <w:numPr>
          <w:ilvl w:val="0"/>
          <w:numId w:val="1"/>
        </w:numPr>
        <w:jc w:val="both"/>
      </w:pPr>
      <w:r>
        <w:t>El espacio material y simbólico de la escuela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docente: mera abstracción en las representaciones ciudadanas por el mandato histórico. Análisis sobre la problemática como agente de cambio social e histórico.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</w:rPr>
      </w:pPr>
      <w:r>
        <w:rPr>
          <w:b/>
          <w:u w:val="single"/>
        </w:rPr>
        <w:t>EVALUACIÓN</w:t>
      </w:r>
      <w:r>
        <w:rPr>
          <w:b/>
        </w:rPr>
        <w:t xml:space="preserve">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</w:rPr>
      </w:pP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Se deberá tener aprobado </w:t>
      </w:r>
      <w:r w:rsidRPr="00C157D5">
        <w:rPr>
          <w:rFonts w:ascii="Cambria" w:hAnsi="Cambria" w:cs="Cambria"/>
        </w:rPr>
        <w:t xml:space="preserve">el 100% de los trabajos prácticos </w:t>
      </w:r>
      <w:r>
        <w:rPr>
          <w:rFonts w:ascii="Cambria" w:hAnsi="Cambria" w:cs="Cambria"/>
        </w:rPr>
        <w:t>especificados</w:t>
      </w:r>
      <w:r w:rsidRPr="00C157D5">
        <w:rPr>
          <w:rFonts w:ascii="Cambria" w:hAnsi="Cambria" w:cs="Cambria"/>
        </w:rPr>
        <w:t>.</w:t>
      </w: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* Aprobación </w:t>
      </w:r>
      <w:r w:rsidRPr="00C157D5">
        <w:rPr>
          <w:rFonts w:ascii="Cambria" w:hAnsi="Cambria" w:cs="Cambria"/>
        </w:rPr>
        <w:t xml:space="preserve"> de los exámenes parcia</w:t>
      </w:r>
      <w:r>
        <w:rPr>
          <w:rFonts w:ascii="Cambria" w:hAnsi="Cambria" w:cs="Cambria"/>
        </w:rPr>
        <w:t>les (uno por cada cuatrimestre),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teniendo los </w:t>
      </w:r>
      <w:r w:rsidRPr="00C157D5">
        <w:rPr>
          <w:rFonts w:ascii="Cambria" w:hAnsi="Cambria" w:cs="Cambria"/>
        </w:rPr>
        <w:t xml:space="preserve"> estudiantes </w:t>
      </w:r>
      <w:r>
        <w:rPr>
          <w:rFonts w:ascii="Cambria" w:hAnsi="Cambria" w:cs="Cambria"/>
        </w:rPr>
        <w:t xml:space="preserve">la posibilidad 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de</w:t>
      </w:r>
      <w:r w:rsidRPr="00C157D5">
        <w:rPr>
          <w:rFonts w:ascii="Cambria" w:hAnsi="Cambria" w:cs="Cambria"/>
        </w:rPr>
        <w:t xml:space="preserve"> un examen recuperatorio por cada examen parcial.</w:t>
      </w: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La evaluación final será sobre el proceso desarrollado con una instancia de evaluación sumativa para la acreditación del espacio.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b/>
          <w:bCs/>
          <w:u w:val="single"/>
        </w:rPr>
        <w:t>CONDICIONES DE APROBACIÓN y/ o REGULARIZACIÓN DE LA MATERIA</w:t>
      </w:r>
      <w:r w:rsidRPr="00C157D5">
        <w:rPr>
          <w:rFonts w:ascii="Cambria" w:hAnsi="Cambria" w:cs="Cambria"/>
        </w:rPr>
        <w:t xml:space="preserve">: </w:t>
      </w:r>
      <w:r>
        <w:rPr>
          <w:rFonts w:ascii="Cambria" w:hAnsi="Cambria" w:cs="Cambria"/>
        </w:rPr>
        <w:t xml:space="preserve">Se le da en el presente año a la materia el régimen de: </w:t>
      </w:r>
      <w:r w:rsidRPr="00DC6087">
        <w:rPr>
          <w:rFonts w:ascii="Cambria" w:hAnsi="Cambria" w:cs="Cambria"/>
          <w:b/>
        </w:rPr>
        <w:t>Promocional.</w:t>
      </w:r>
      <w:r>
        <w:rPr>
          <w:rFonts w:ascii="Cambria" w:hAnsi="Cambria" w:cs="Cambria"/>
        </w:rPr>
        <w:t xml:space="preserve"> </w:t>
      </w:r>
      <w:r w:rsidRPr="00C157D5">
        <w:rPr>
          <w:rFonts w:ascii="Cambria" w:hAnsi="Cambria" w:cs="Cambria"/>
        </w:rPr>
        <w:t>El alumno puede cursar en condición regular/semi</w:t>
      </w:r>
      <w:r>
        <w:rPr>
          <w:rFonts w:ascii="Cambria" w:hAnsi="Cambria" w:cs="Cambria"/>
        </w:rPr>
        <w:t>-presencial/libre, habiendo gestionado institucionalmente la forma requerida.</w:t>
      </w:r>
    </w:p>
    <w:p w:rsidR="00783C85" w:rsidRDefault="00783C85" w:rsidP="00783C85">
      <w:pPr>
        <w:jc w:val="both"/>
        <w:rPr>
          <w:b/>
        </w:rPr>
      </w:pPr>
    </w:p>
    <w:p w:rsidR="00783C85" w:rsidRDefault="00783C85" w:rsidP="00783C85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Criterios de evaluación</w:t>
      </w:r>
    </w:p>
    <w:p w:rsidR="00783C85" w:rsidRDefault="00783C85" w:rsidP="00783C85">
      <w:pPr>
        <w:ind w:left="426"/>
        <w:jc w:val="both"/>
        <w:rPr>
          <w:b/>
          <w:u w:val="single"/>
          <w:lang w:val="es-ES_tradnl"/>
        </w:rPr>
      </w:pP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Participación y producción de contenidos.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Manejo de vocabulario específico.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Comprensión analítica aplicada a situaciones diversas, destrezas y habilidades en la aplicación de estrategias.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Responsabilidad en la formación.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Apertura para aceptar orientaciones.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Ortografía y caligrafía.</w:t>
      </w:r>
    </w:p>
    <w:p w:rsidR="0086070C" w:rsidRDefault="0086070C" w:rsidP="001E3B70">
      <w:pPr>
        <w:ind w:left="786"/>
        <w:jc w:val="both"/>
        <w:rPr>
          <w:lang w:val="es-ES_tradnl"/>
        </w:rPr>
      </w:pPr>
    </w:p>
    <w:p w:rsidR="00783C85" w:rsidRDefault="00783C85" w:rsidP="00783C85">
      <w:pPr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</w:p>
    <w:p w:rsidR="00783C85" w:rsidRDefault="00783C85" w:rsidP="00783C85">
      <w:pPr>
        <w:pStyle w:val="Ttulo1"/>
      </w:pPr>
    </w:p>
    <w:p w:rsidR="00783C85" w:rsidRDefault="00783C85" w:rsidP="00783C85">
      <w:pPr>
        <w:pStyle w:val="Ttulo1"/>
      </w:pPr>
      <w:r>
        <w:t>ABRAAN, Ada. El mundo interior de los enseñantes. Ed. Gedisa. (1994)</w:t>
      </w:r>
    </w:p>
    <w:p w:rsidR="00783C85" w:rsidRDefault="00783C85" w:rsidP="00783C85">
      <w:pPr>
        <w:jc w:val="both"/>
      </w:pPr>
      <w:r>
        <w:t xml:space="preserve">  DABAT, Roque E. Historia de la educación y latinoamericana. Univ. De Quilmes. Carpeta de trabajo. (1999)</w:t>
      </w:r>
    </w:p>
    <w:p w:rsidR="00783C85" w:rsidRDefault="00783C85" w:rsidP="00783C85">
      <w:pPr>
        <w:ind w:left="426" w:hanging="426"/>
        <w:jc w:val="both"/>
      </w:pPr>
      <w:r>
        <w:t>DEL MAZO, Gabriel. “</w:t>
      </w:r>
      <w:smartTag w:uri="urn:schemas-microsoft-com:office:smarttags" w:element="PersonName">
        <w:smartTagPr>
          <w:attr w:name="ProductID" w:val="La Reforma Universitaria"/>
        </w:smartTagPr>
        <w:r>
          <w:rPr>
            <w:u w:val="single"/>
          </w:rPr>
          <w:t>La Reforma Universitaria</w:t>
        </w:r>
      </w:smartTag>
      <w:r>
        <w:t>”. R.E.U.N UNR Editora.  Año 1998.</w:t>
      </w:r>
    </w:p>
    <w:p w:rsidR="00783C85" w:rsidRDefault="00783C85" w:rsidP="00783C85">
      <w:pPr>
        <w:ind w:left="426" w:hanging="426"/>
        <w:jc w:val="both"/>
      </w:pPr>
      <w:r>
        <w:t xml:space="preserve">FERNÁNDEZ Lidia. </w:t>
      </w:r>
      <w:r w:rsidRPr="00E86FC4">
        <w:t>“Las Instituciones Educativas”.</w:t>
      </w:r>
      <w:r>
        <w:t xml:space="preserve"> Ed Piados. Bs. As.1994</w:t>
      </w:r>
    </w:p>
    <w:p w:rsidR="00783C85" w:rsidRDefault="00783C85" w:rsidP="00783C85">
      <w:pPr>
        <w:ind w:left="426" w:hanging="426"/>
        <w:jc w:val="both"/>
      </w:pPr>
      <w:r>
        <w:t>FERNÁNDEZ, Lidia” El análisis de lo Institucional en la escuela.”. Editorial Paidós. Bs. As. 1995</w:t>
      </w:r>
    </w:p>
    <w:p w:rsidR="00783C85" w:rsidRDefault="00783C85" w:rsidP="00783C85">
      <w:pPr>
        <w:jc w:val="both"/>
      </w:pPr>
      <w:r>
        <w:t xml:space="preserve">FILMUS, Daniel y GLUZ, Nora, carpeta de trabajo organizada para Licenciatura en Educación </w:t>
      </w:r>
      <w:r w:rsidR="00D83A0E">
        <w:t>Universidad</w:t>
      </w:r>
      <w:r>
        <w:t xml:space="preserve"> de Quilmes.</w:t>
      </w:r>
    </w:p>
    <w:p w:rsidR="00783C85" w:rsidRDefault="00783C85" w:rsidP="00783C85">
      <w:pPr>
        <w:ind w:left="426" w:hanging="426"/>
        <w:jc w:val="both"/>
      </w:pPr>
      <w:r>
        <w:t>FINNEGAN, Florencia- PAGANO, Ana. “</w:t>
      </w:r>
      <w:r w:rsidRPr="00E86FC4">
        <w:t xml:space="preserve">El Derecho a </w:t>
      </w:r>
      <w:smartTag w:uri="urn:schemas-microsoft-com:office:smarttags" w:element="PersonName">
        <w:smartTagPr>
          <w:attr w:name="ProductID" w:val="La Educaci￳n"/>
        </w:smartTagPr>
        <w:r w:rsidRPr="00E86FC4">
          <w:t>la Educación</w:t>
        </w:r>
      </w:smartTag>
      <w:r w:rsidRPr="00E86FC4">
        <w:t xml:space="preserve"> en Argentina”.</w:t>
      </w:r>
      <w:r>
        <w:t xml:space="preserve"> Colección FLAPE. Buenos Aires .Primera Edición. Año 2007.Mini</w:t>
      </w:r>
    </w:p>
    <w:p w:rsidR="00783C85" w:rsidRPr="00E86FC4" w:rsidRDefault="00783C85" w:rsidP="00783C85">
      <w:pPr>
        <w:ind w:left="426" w:hanging="426"/>
        <w:jc w:val="both"/>
      </w:pPr>
      <w:r>
        <w:t xml:space="preserve">Ministerio de Educación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de Santa Fe. “</w:t>
      </w:r>
      <w:r w:rsidRPr="00E86FC4">
        <w:t xml:space="preserve">Una Política de Estado para </w:t>
      </w:r>
      <w:smartTag w:uri="urn:schemas-microsoft-com:office:smarttags" w:element="PersonName">
        <w:smartTagPr>
          <w:attr w:name="ProductID" w:val="la Educaci￳n Santafesina"/>
        </w:smartTagPr>
        <w:r w:rsidRPr="00E86FC4">
          <w:t>la</w:t>
        </w:r>
        <w:r>
          <w:rPr>
            <w:u w:val="single"/>
          </w:rPr>
          <w:t xml:space="preserve"> </w:t>
        </w:r>
        <w:r w:rsidRPr="00E86FC4">
          <w:t>Educación Santafesina</w:t>
        </w:r>
      </w:smartTag>
      <w:r>
        <w:t>”.</w:t>
      </w:r>
      <w:r w:rsidRPr="00E86FC4">
        <w:t xml:space="preserve"> </w:t>
      </w:r>
    </w:p>
    <w:p w:rsidR="00783C85" w:rsidRDefault="00783C85" w:rsidP="00783C85">
      <w:pPr>
        <w:jc w:val="both"/>
      </w:pPr>
      <w:r>
        <w:t xml:space="preserve"> OSZLAK. Oscar y otros.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del Estado Argentino, Ed. De Belgrano. Buenos Aires</w:t>
      </w:r>
    </w:p>
    <w:p w:rsidR="00783C85" w:rsidRDefault="00783C85" w:rsidP="00783C85">
      <w:pPr>
        <w:ind w:left="426" w:hanging="426"/>
        <w:jc w:val="both"/>
      </w:pPr>
      <w:r>
        <w:t>PERRAZO, Susana y otros. “</w:t>
      </w:r>
      <w:r w:rsidRPr="00E86FC4">
        <w:t xml:space="preserve">Historia de </w:t>
      </w:r>
      <w:smartTag w:uri="urn:schemas-microsoft-com:office:smarttags" w:element="PersonName">
        <w:smartTagPr>
          <w:attr w:name="ProductID" w:val="La Educaci￳n"/>
        </w:smartTagPr>
        <w:r w:rsidRPr="00E86FC4">
          <w:t>la Educación</w:t>
        </w:r>
      </w:smartTag>
      <w:r w:rsidRPr="00E86FC4">
        <w:t xml:space="preserve"> y Política Educacional Argentina</w:t>
      </w:r>
      <w:r>
        <w:t>”. Edit. Humanitas. Buenos Aires. 1984.</w:t>
      </w:r>
    </w:p>
    <w:p w:rsidR="00783C85" w:rsidRDefault="00783C85" w:rsidP="00783C85">
      <w:r>
        <w:t>PUIGROS, Adriana. ¿Qué pasó en la Educación en la Argentina? Ed. Galerna SRL (2002).</w:t>
      </w:r>
    </w:p>
    <w:p w:rsidR="00783C85" w:rsidRPr="00E019A5" w:rsidRDefault="00783C85" w:rsidP="00783C85">
      <w:pPr>
        <w:jc w:val="both"/>
        <w:rPr>
          <w:szCs w:val="24"/>
        </w:rPr>
      </w:pPr>
      <w:r>
        <w:t>SCHELEMENSON,</w:t>
      </w:r>
      <w:r w:rsidRPr="00E019A5">
        <w:rPr>
          <w:szCs w:val="24"/>
        </w:rPr>
        <w:t xml:space="preserve"> Aldo. Análisis organizacional y empresa unipersonal. Crisis y conflictos en contextos turbulentos.</w:t>
      </w:r>
    </w:p>
    <w:p w:rsidR="00783C85" w:rsidRDefault="00783C85" w:rsidP="00783C85">
      <w:pPr>
        <w:ind w:hanging="426"/>
        <w:jc w:val="both"/>
      </w:pPr>
      <w:r>
        <w:t xml:space="preserve">      SGRÖ, Margarita. Corrientes contemporáneas en educación. El positivismo. Apuntes de cátedra. Licenciatura en educación U.de Q.</w:t>
      </w:r>
    </w:p>
    <w:p w:rsidR="00783C85" w:rsidRDefault="00783C85" w:rsidP="00783C85">
      <w:pPr>
        <w:jc w:val="both"/>
        <w:rPr>
          <w:szCs w:val="24"/>
          <w:lang w:val="es-ES_tradnl"/>
        </w:rPr>
      </w:pPr>
      <w:r w:rsidRPr="0085157F">
        <w:rPr>
          <w:szCs w:val="24"/>
          <w:lang w:val="es-ES_tradnl"/>
        </w:rPr>
        <w:t>Artículos varios sobre distintas temáticas.</w:t>
      </w:r>
    </w:p>
    <w:p w:rsidR="0029352A" w:rsidRDefault="0029352A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FREIRE, Paulo, El grito manso</w:t>
      </w:r>
      <w:r w:rsidR="000277B1">
        <w:rPr>
          <w:szCs w:val="24"/>
          <w:lang w:val="es-ES_tradnl"/>
        </w:rPr>
        <w:t>, Biblioteca esencial del pensamiento contemporáneo. Cap. 3 Ed. Siglo XXI, 2014.</w:t>
      </w:r>
    </w:p>
    <w:p w:rsidR="000277B1" w:rsidRDefault="000277B1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>SOLARI, Manuel H. Solari, Historia de la Educación Argentina .Cap. 2 La educación en el período Revolucionario. Cap. 3 la educación en la época de Rivadavia. Cap. 4 La educación en la época de la anarquía</w:t>
      </w:r>
    </w:p>
    <w:p w:rsidR="000277B1" w:rsidRPr="0085157F" w:rsidRDefault="000277B1" w:rsidP="00783C85">
      <w:pPr>
        <w:jc w:val="both"/>
        <w:rPr>
          <w:szCs w:val="24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</w:rPr>
      </w:pPr>
    </w:p>
    <w:p w:rsidR="001E3B70" w:rsidRPr="004B6D81" w:rsidRDefault="001E3B70" w:rsidP="00783C8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Bibliografía complementaria.</w:t>
      </w:r>
    </w:p>
    <w:p w:rsidR="001E3B70" w:rsidRDefault="001E3B70" w:rsidP="00783C85">
      <w:pPr>
        <w:jc w:val="both"/>
        <w:rPr>
          <w:szCs w:val="24"/>
          <w:lang w:val="es-ES_tradnl"/>
        </w:rPr>
      </w:pPr>
    </w:p>
    <w:p w:rsidR="001E3B70" w:rsidRDefault="001E3B70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ALLIUD, Andrea. Los maestros y su historia. Los orígenes del magisterio Argentino. Ed. </w:t>
      </w:r>
      <w:proofErr w:type="spellStart"/>
      <w:r>
        <w:rPr>
          <w:szCs w:val="24"/>
          <w:lang w:val="es-ES_tradnl"/>
        </w:rPr>
        <w:t>Granica</w:t>
      </w:r>
      <w:proofErr w:type="spellEnd"/>
      <w:r>
        <w:rPr>
          <w:szCs w:val="24"/>
          <w:lang w:val="es-ES_tradnl"/>
        </w:rPr>
        <w:t>. Bs. As. 2007.</w:t>
      </w:r>
    </w:p>
    <w:p w:rsidR="00783C85" w:rsidRDefault="0086070C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FRIGERIO, Graciela DIKER, Gabriela (</w:t>
      </w:r>
      <w:proofErr w:type="spellStart"/>
      <w:r>
        <w:rPr>
          <w:szCs w:val="24"/>
          <w:lang w:val="es-ES_tradnl"/>
        </w:rPr>
        <w:t>comp.</w:t>
      </w:r>
      <w:proofErr w:type="spellEnd"/>
      <w:r>
        <w:rPr>
          <w:szCs w:val="24"/>
          <w:lang w:val="es-ES_tradnl"/>
        </w:rPr>
        <w:t xml:space="preserve">) Educar, ese acto político. Serie Seminarios del </w:t>
      </w:r>
      <w:proofErr w:type="spellStart"/>
      <w:r>
        <w:rPr>
          <w:szCs w:val="24"/>
          <w:lang w:val="es-ES_tradnl"/>
        </w:rPr>
        <w:t>Sem</w:t>
      </w:r>
      <w:proofErr w:type="spellEnd"/>
      <w:r w:rsidR="001E3B70">
        <w:rPr>
          <w:szCs w:val="24"/>
          <w:lang w:val="es-ES_tradnl"/>
        </w:rPr>
        <w:t xml:space="preserve">. Ed. Fundación la </w:t>
      </w:r>
      <w:proofErr w:type="spellStart"/>
      <w:r w:rsidR="001E3B70">
        <w:rPr>
          <w:szCs w:val="24"/>
          <w:lang w:val="es-ES_tradnl"/>
        </w:rPr>
        <w:t>Endija</w:t>
      </w:r>
      <w:proofErr w:type="spellEnd"/>
      <w:r w:rsidR="001E3B70">
        <w:rPr>
          <w:szCs w:val="24"/>
          <w:lang w:val="es-ES_tradnl"/>
        </w:rPr>
        <w:t>. Entre Ríos. 2010.</w:t>
      </w:r>
    </w:p>
    <w:p w:rsidR="006464CA" w:rsidRPr="0086070C" w:rsidRDefault="006464CA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SAVATER, Fernando, La aventura del pensamiento, Cap. 17, John Dewey, El pensador de la educación. Ed. Sudamericana, 2008.</w:t>
      </w: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sectPr w:rsidR="00783C85" w:rsidSect="00472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1A7C3D12"/>
    <w:multiLevelType w:val="hybridMultilevel"/>
    <w:tmpl w:val="9858E312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10C7"/>
    <w:multiLevelType w:val="hybridMultilevel"/>
    <w:tmpl w:val="B238C01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A0887"/>
    <w:multiLevelType w:val="hybridMultilevel"/>
    <w:tmpl w:val="397009BE"/>
    <w:lvl w:ilvl="0" w:tplc="E7E4A32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CF53BD3"/>
    <w:multiLevelType w:val="hybridMultilevel"/>
    <w:tmpl w:val="567E898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0561F"/>
    <w:multiLevelType w:val="hybridMultilevel"/>
    <w:tmpl w:val="C66C902C"/>
    <w:lvl w:ilvl="0" w:tplc="1D56AF0A"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eastAsia="Times New Roman" w:hAnsi="Wingdings" w:cs="Times New Roman" w:hint="default"/>
        <w:b/>
        <w:u w:val="singl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11D36"/>
    <w:multiLevelType w:val="hybridMultilevel"/>
    <w:tmpl w:val="3DE868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800DA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34119A"/>
    <w:multiLevelType w:val="multilevel"/>
    <w:tmpl w:val="C89A3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B1D3C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FD6A17"/>
    <w:multiLevelType w:val="hybridMultilevel"/>
    <w:tmpl w:val="98B86DC4"/>
    <w:lvl w:ilvl="0" w:tplc="05C013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C11498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5"/>
    <w:rsid w:val="000277B1"/>
    <w:rsid w:val="00042F80"/>
    <w:rsid w:val="000462B4"/>
    <w:rsid w:val="001E3B70"/>
    <w:rsid w:val="002668E7"/>
    <w:rsid w:val="0029352A"/>
    <w:rsid w:val="002A1FCB"/>
    <w:rsid w:val="002B251E"/>
    <w:rsid w:val="002D543D"/>
    <w:rsid w:val="002E3A46"/>
    <w:rsid w:val="003326F3"/>
    <w:rsid w:val="003628E0"/>
    <w:rsid w:val="0039372C"/>
    <w:rsid w:val="003E286C"/>
    <w:rsid w:val="003E77F4"/>
    <w:rsid w:val="004028D3"/>
    <w:rsid w:val="004102FA"/>
    <w:rsid w:val="00446B3C"/>
    <w:rsid w:val="004720EB"/>
    <w:rsid w:val="00575706"/>
    <w:rsid w:val="005828C3"/>
    <w:rsid w:val="00624CD1"/>
    <w:rsid w:val="006464CA"/>
    <w:rsid w:val="00681FB0"/>
    <w:rsid w:val="00693B33"/>
    <w:rsid w:val="006B3964"/>
    <w:rsid w:val="006B3A35"/>
    <w:rsid w:val="007352DE"/>
    <w:rsid w:val="00773DB4"/>
    <w:rsid w:val="00783C85"/>
    <w:rsid w:val="007D4313"/>
    <w:rsid w:val="00800C93"/>
    <w:rsid w:val="00821D6B"/>
    <w:rsid w:val="00854274"/>
    <w:rsid w:val="0086070C"/>
    <w:rsid w:val="00865DD8"/>
    <w:rsid w:val="0087796A"/>
    <w:rsid w:val="00893669"/>
    <w:rsid w:val="008D1657"/>
    <w:rsid w:val="009130F7"/>
    <w:rsid w:val="00930169"/>
    <w:rsid w:val="009405C6"/>
    <w:rsid w:val="00963E39"/>
    <w:rsid w:val="009975A9"/>
    <w:rsid w:val="009D50BB"/>
    <w:rsid w:val="00A33785"/>
    <w:rsid w:val="00A67BBE"/>
    <w:rsid w:val="00AE6B9B"/>
    <w:rsid w:val="00B45C30"/>
    <w:rsid w:val="00CC35F8"/>
    <w:rsid w:val="00D461D5"/>
    <w:rsid w:val="00D6020C"/>
    <w:rsid w:val="00D83A0E"/>
    <w:rsid w:val="00DE3545"/>
    <w:rsid w:val="00EA6FE7"/>
    <w:rsid w:val="00F5005A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649">
                  <w:marLeft w:val="36"/>
                  <w:marRight w:val="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A0E5-3604-45C2-9309-438D6C28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Rolando Lucero</cp:lastModifiedBy>
  <cp:revision>2</cp:revision>
  <cp:lastPrinted>2015-04-16T16:10:00Z</cp:lastPrinted>
  <dcterms:created xsi:type="dcterms:W3CDTF">2017-03-01T20:33:00Z</dcterms:created>
  <dcterms:modified xsi:type="dcterms:W3CDTF">2017-03-01T20:33:00Z</dcterms:modified>
</cp:coreProperties>
</file>