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iCs/>
          <w:sz w:val="24"/>
          <w:szCs w:val="24"/>
          <w:lang w:val="es-ES" w:eastAsia="es-ES"/>
        </w:rPr>
        <w:t>INSTITUTO SUPERIOR DE PROFESORADO Nº: 7</w:t>
      </w:r>
    </w:p>
    <w:p w:rsidR="0069503E" w:rsidRPr="0069503E" w:rsidRDefault="0069503E" w:rsidP="0069503E">
      <w:pPr>
        <w:autoSpaceDE w:val="0"/>
        <w:autoSpaceDN w:val="0"/>
        <w:adjustRightInd w:val="0"/>
        <w:spacing w:after="0" w:line="240" w:lineRule="auto"/>
        <w:jc w:val="both"/>
        <w:rPr>
          <w:rFonts w:eastAsia="Times New Roman" w:cstheme="minorHAnsi"/>
          <w:b/>
          <w:iCs/>
          <w:sz w:val="24"/>
          <w:szCs w:val="24"/>
          <w:lang w:val="es-ES" w:eastAsia="es-ES"/>
        </w:rPr>
      </w:pPr>
      <w:r w:rsidRPr="0069503E">
        <w:rPr>
          <w:rFonts w:eastAsia="Times New Roman" w:cstheme="minorHAnsi"/>
          <w:b/>
          <w:iCs/>
          <w:sz w:val="24"/>
          <w:szCs w:val="24"/>
          <w:lang w:val="es-ES" w:eastAsia="es-ES"/>
        </w:rPr>
        <w:t>CARRERA DE PROFESORADO DE EDUCACION PRIMARIA</w:t>
      </w:r>
    </w:p>
    <w:p w:rsidR="0069503E" w:rsidRPr="0069503E" w:rsidRDefault="0069503E" w:rsidP="0069503E">
      <w:pPr>
        <w:autoSpaceDE w:val="0"/>
        <w:autoSpaceDN w:val="0"/>
        <w:adjustRightInd w:val="0"/>
        <w:spacing w:after="0" w:line="240" w:lineRule="auto"/>
        <w:jc w:val="both"/>
        <w:rPr>
          <w:rFonts w:eastAsia="Times New Roman" w:cstheme="minorHAnsi"/>
          <w:b/>
          <w:iCs/>
          <w:sz w:val="24"/>
          <w:szCs w:val="24"/>
          <w:lang w:val="es-ES" w:eastAsia="es-ES"/>
        </w:rPr>
      </w:pPr>
      <w:r w:rsidRPr="0069503E">
        <w:rPr>
          <w:rFonts w:eastAsia="Times New Roman" w:cstheme="minorHAnsi"/>
          <w:b/>
          <w:iCs/>
          <w:sz w:val="24"/>
          <w:szCs w:val="24"/>
          <w:lang w:val="es-ES" w:eastAsia="es-ES"/>
        </w:rPr>
        <w:t xml:space="preserve">Unidad curricular: </w:t>
      </w:r>
      <w:bookmarkStart w:id="0" w:name="_GoBack"/>
      <w:r w:rsidRPr="0069503E">
        <w:rPr>
          <w:rFonts w:eastAsia="Times New Roman" w:cstheme="minorHAnsi"/>
          <w:b/>
          <w:iCs/>
          <w:sz w:val="24"/>
          <w:szCs w:val="24"/>
          <w:lang w:val="es-ES" w:eastAsia="es-ES"/>
        </w:rPr>
        <w:t>Historia Argentina y Latinoamericana</w:t>
      </w:r>
      <w:bookmarkEnd w:id="0"/>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Curso: 1º año, A y B</w:t>
      </w:r>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Cuatrimestre: 1º /Año lectivo: 2017</w:t>
      </w:r>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Cantidad de horas reloj semanales: cuatro</w:t>
      </w:r>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Profesora: Licenciada en historia Alejandra García</w:t>
      </w:r>
    </w:p>
    <w:p w:rsidR="0069503E" w:rsidRPr="0069503E" w:rsidRDefault="0069503E" w:rsidP="0069503E">
      <w:pPr>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 xml:space="preserve">Plan aprobado por: Resolución Nro. 529/09 </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FUNDAMENTACIÓN</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Historia Argentina y Latinoamericana se encuentra ubicada en el primer año del plan de estudios de la carrera de Educación Primaria que consta de cuatro años. En su cursada se recuperan contenidos y conceptos que los alumnos han aprendido en su paso por la educación secundaria. El tratamiento de esta unidad curricular, junto con el taller de problemáticas de las Ciencias Sociales (1º año segundo cuatrimestre) perteneciente al campo de la formación específica, les permitirá a los estudiantes el estudio y comprensión de los procesos históricos. Las relaciones entre dichos procesos y la actualidad, las huellas que los mismos dejan en el presente, la recuperación de la memoria, como así también la toma de conciencia acerca de la importancia para la docencia de apropiarse de una perspectiva crítica de lo histórico.</w:t>
      </w:r>
    </w:p>
    <w:p w:rsidR="0069503E" w:rsidRPr="0069503E" w:rsidRDefault="0069503E" w:rsidP="0069503E">
      <w:pPr>
        <w:autoSpaceDE w:val="0"/>
        <w:autoSpaceDN w:val="0"/>
        <w:adjustRightInd w:val="0"/>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La cátedra se ubica dentro de una historia social, política y económica que se vincula con el paradigma teórico de </w:t>
      </w:r>
      <w:proofErr w:type="spellStart"/>
      <w:r w:rsidRPr="0069503E">
        <w:rPr>
          <w:rFonts w:eastAsia="Times New Roman" w:cstheme="minorHAnsi"/>
          <w:sz w:val="24"/>
          <w:szCs w:val="24"/>
          <w:lang w:val="es-ES" w:eastAsia="es-ES"/>
        </w:rPr>
        <w:t>Annales</w:t>
      </w:r>
      <w:proofErr w:type="spellEnd"/>
      <w:r w:rsidRPr="0069503E">
        <w:rPr>
          <w:rFonts w:eastAsia="Times New Roman" w:cstheme="minorHAnsi"/>
          <w:sz w:val="24"/>
          <w:szCs w:val="24"/>
          <w:lang w:val="es-ES" w:eastAsia="es-ES"/>
        </w:rPr>
        <w:t xml:space="preserve">, que incorporó la corriente de la historia Social en la Argentina, bajo la dirección de José Luis Romero. Pero también los aportes de perspectivas latinoamericanas, que trabajan especialmente desde la sociología, alternativas al eurocentrismo y colonialismo en el pensamiento social latinoamericano contemporáneo, con aportes de Enrique </w:t>
      </w:r>
      <w:proofErr w:type="spellStart"/>
      <w:r w:rsidRPr="0069503E">
        <w:rPr>
          <w:rFonts w:eastAsia="Times New Roman" w:cstheme="minorHAnsi"/>
          <w:sz w:val="24"/>
          <w:szCs w:val="24"/>
          <w:lang w:val="es-ES" w:eastAsia="es-ES"/>
        </w:rPr>
        <w:t>Dussel</w:t>
      </w:r>
      <w:proofErr w:type="spellEnd"/>
      <w:r w:rsidRPr="0069503E">
        <w:rPr>
          <w:rFonts w:eastAsia="Times New Roman" w:cstheme="minorHAnsi"/>
          <w:sz w:val="24"/>
          <w:szCs w:val="24"/>
          <w:lang w:val="es-ES" w:eastAsia="es-ES"/>
        </w:rPr>
        <w:t xml:space="preserve">, Edgardo Lander, y Francisco López </w:t>
      </w:r>
      <w:proofErr w:type="spellStart"/>
      <w:r w:rsidRPr="0069503E">
        <w:rPr>
          <w:rFonts w:eastAsia="Times New Roman" w:cstheme="minorHAnsi"/>
          <w:sz w:val="24"/>
          <w:szCs w:val="24"/>
          <w:lang w:val="es-ES" w:eastAsia="es-ES"/>
        </w:rPr>
        <w:t>Segrer</w:t>
      </w:r>
      <w:proofErr w:type="spellEnd"/>
      <w:r w:rsidRPr="0069503E">
        <w:rPr>
          <w:rFonts w:eastAsia="Times New Roman" w:cstheme="minorHAnsi"/>
          <w:sz w:val="24"/>
          <w:szCs w:val="24"/>
          <w:lang w:val="es-ES" w:eastAsia="es-ES"/>
        </w:rPr>
        <w:t>. Desde una historia que incorpora el proceso pero también el acontecimiento.</w:t>
      </w:r>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sz w:val="24"/>
          <w:szCs w:val="24"/>
          <w:lang w:val="es-ES" w:eastAsia="es-ES"/>
        </w:rPr>
        <w:t>El programa está compuesto por una periodización que recupera en la unidad I, lo</w:t>
      </w:r>
      <w:r w:rsidRPr="0069503E">
        <w:rPr>
          <w:rFonts w:eastAsia="Times New Roman" w:cstheme="minorHAnsi"/>
          <w:iCs/>
          <w:sz w:val="24"/>
          <w:szCs w:val="24"/>
          <w:lang w:val="es-ES" w:eastAsia="es-ES"/>
        </w:rPr>
        <w:t xml:space="preserve"> acontecido en la historia de América latina y Argentina, a partir de la crisis de la economía mundial de 1930 hasta la actualidad.</w:t>
      </w:r>
      <w:r w:rsidRPr="0069503E">
        <w:rPr>
          <w:rFonts w:eastAsia="Times New Roman" w:cstheme="minorHAnsi"/>
          <w:sz w:val="24"/>
          <w:szCs w:val="24"/>
          <w:lang w:val="es-ES" w:eastAsia="es-ES"/>
        </w:rPr>
        <w:t xml:space="preserve"> Se intenta con ello privilegiar el abordaje de temas relevantes para entender nuestro presente americano y argentino de vital importancia, tanto desde la perspectiva de un mundo globalizado, como en relación a la construcción de una identidad supranacional, latinoamericana, que refuerce nuestro pasado en común.</w:t>
      </w:r>
      <w:r w:rsidRPr="0069503E">
        <w:rPr>
          <w:rFonts w:eastAsia="Times New Roman" w:cstheme="minorHAnsi"/>
          <w:iCs/>
          <w:sz w:val="24"/>
          <w:szCs w:val="24"/>
          <w:lang w:val="es-ES" w:eastAsia="es-ES"/>
        </w:rPr>
        <w:t xml:space="preserve"> Tomando en cuenta las mutaciones que sufrieron el orden político, pero también el económico, social, demográfico y cultural, desde un abordaje que incorpora la complejidad y las interrelaciones del todo con las partes y las partes con el todo. Y que considera los diferentes ritmos de cambio de cada una de las dimensiones constitutivas del acontecer histórico.</w:t>
      </w:r>
    </w:p>
    <w:p w:rsidR="0069503E" w:rsidRPr="0069503E" w:rsidRDefault="0069503E" w:rsidP="0069503E">
      <w:pPr>
        <w:spacing w:after="0" w:line="240" w:lineRule="auto"/>
        <w:jc w:val="both"/>
        <w:rPr>
          <w:rFonts w:eastAsia="Times New Roman" w:cstheme="minorHAnsi"/>
          <w:b/>
          <w:sz w:val="24"/>
          <w:szCs w:val="24"/>
          <w:lang w:val="es-MX" w:eastAsia="es-ES"/>
        </w:rPr>
      </w:pPr>
    </w:p>
    <w:p w:rsidR="0069503E" w:rsidRPr="0069503E" w:rsidRDefault="0069503E" w:rsidP="0069503E">
      <w:pPr>
        <w:autoSpaceDE w:val="0"/>
        <w:autoSpaceDN w:val="0"/>
        <w:adjustRightInd w:val="0"/>
        <w:spacing w:after="0" w:line="240" w:lineRule="auto"/>
        <w:jc w:val="both"/>
        <w:rPr>
          <w:rFonts w:eastAsia="Times New Roman" w:cstheme="minorHAnsi"/>
          <w:b/>
          <w:iCs/>
          <w:sz w:val="24"/>
          <w:szCs w:val="24"/>
          <w:lang w:val="es-ES" w:eastAsia="es-ES"/>
        </w:rPr>
      </w:pPr>
      <w:r w:rsidRPr="0069503E">
        <w:rPr>
          <w:rFonts w:eastAsia="Times New Roman" w:cstheme="minorHAnsi"/>
          <w:b/>
          <w:iCs/>
          <w:sz w:val="24"/>
          <w:szCs w:val="24"/>
          <w:lang w:val="es-ES" w:eastAsia="es-ES"/>
        </w:rPr>
        <w:t>PROPOSITOS</w:t>
      </w:r>
    </w:p>
    <w:p w:rsidR="0069503E" w:rsidRPr="0069503E" w:rsidRDefault="0069503E" w:rsidP="0069503E">
      <w:pPr>
        <w:tabs>
          <w:tab w:val="num" w:pos="360"/>
        </w:tabs>
        <w:spacing w:after="0" w:line="240" w:lineRule="auto"/>
        <w:ind w:left="360" w:hanging="360"/>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Posibilitar la confrontación de las distintas interpretaciones sobre el acontecer histórico latinoamericano y Argentino. </w:t>
      </w:r>
    </w:p>
    <w:p w:rsidR="0069503E" w:rsidRPr="0069503E" w:rsidRDefault="0069503E" w:rsidP="0069503E">
      <w:pPr>
        <w:tabs>
          <w:tab w:val="num" w:pos="360"/>
        </w:tabs>
        <w:spacing w:after="0" w:line="240" w:lineRule="auto"/>
        <w:ind w:left="360" w:hanging="360"/>
        <w:jc w:val="both"/>
        <w:rPr>
          <w:rFonts w:eastAsia="Times New Roman" w:cstheme="minorHAnsi"/>
          <w:sz w:val="24"/>
          <w:szCs w:val="24"/>
          <w:lang w:val="es-ES" w:eastAsia="es-ES"/>
        </w:rPr>
      </w:pPr>
      <w:r w:rsidRPr="0069503E">
        <w:rPr>
          <w:rFonts w:eastAsia="Times New Roman" w:cstheme="minorHAnsi"/>
          <w:sz w:val="24"/>
          <w:szCs w:val="24"/>
          <w:lang w:val="es-ES" w:eastAsia="es-ES"/>
        </w:rPr>
        <w:t>Instar al análisis en las clases teóricas de la crisis de 1930, como crisis política, económica, social e ideológica.</w:t>
      </w:r>
    </w:p>
    <w:p w:rsidR="0069503E" w:rsidRPr="0069503E" w:rsidRDefault="0069503E" w:rsidP="0069503E">
      <w:pPr>
        <w:tabs>
          <w:tab w:val="num" w:pos="360"/>
        </w:tabs>
        <w:spacing w:after="0" w:line="240" w:lineRule="auto"/>
        <w:ind w:left="360" w:hanging="360"/>
        <w:jc w:val="both"/>
        <w:rPr>
          <w:rFonts w:eastAsia="Times New Roman" w:cstheme="minorHAnsi"/>
          <w:sz w:val="24"/>
          <w:szCs w:val="24"/>
          <w:lang w:val="es-ES" w:eastAsia="es-ES"/>
        </w:rPr>
      </w:pPr>
      <w:r w:rsidRPr="0069503E">
        <w:rPr>
          <w:rFonts w:eastAsia="Times New Roman" w:cstheme="minorHAnsi"/>
          <w:sz w:val="24"/>
          <w:szCs w:val="24"/>
          <w:lang w:val="es-ES" w:eastAsia="es-ES"/>
        </w:rPr>
        <w:t>Brindar la posibilidad de resaltar la debilidad de la economía agro-exportadora, en relación a su dependencia con las oscilaciones del mercado mundial.</w:t>
      </w:r>
    </w:p>
    <w:p w:rsidR="0069503E" w:rsidRPr="0069503E" w:rsidRDefault="0069503E" w:rsidP="0069503E">
      <w:pPr>
        <w:tabs>
          <w:tab w:val="num" w:pos="360"/>
        </w:tabs>
        <w:spacing w:after="0" w:line="240" w:lineRule="auto"/>
        <w:ind w:left="360" w:hanging="360"/>
        <w:jc w:val="both"/>
        <w:rPr>
          <w:rFonts w:eastAsia="Times New Roman" w:cstheme="minorHAnsi"/>
          <w:sz w:val="24"/>
          <w:szCs w:val="24"/>
          <w:lang w:val="es-ES" w:eastAsia="es-ES"/>
        </w:rPr>
      </w:pPr>
      <w:r w:rsidRPr="0069503E">
        <w:rPr>
          <w:rFonts w:eastAsia="Times New Roman" w:cstheme="minorHAnsi"/>
          <w:sz w:val="24"/>
          <w:szCs w:val="24"/>
          <w:lang w:val="es-ES" w:eastAsia="es-ES"/>
        </w:rPr>
        <w:t>Analizar la nueva relación entre estado y sociedad generada por el populismo, en el marco del Estado Benefactor.</w:t>
      </w:r>
    </w:p>
    <w:p w:rsidR="0069503E" w:rsidRPr="0069503E" w:rsidRDefault="0069503E" w:rsidP="0069503E">
      <w:pPr>
        <w:tabs>
          <w:tab w:val="num" w:pos="360"/>
        </w:tabs>
        <w:spacing w:after="0" w:line="240" w:lineRule="auto"/>
        <w:ind w:left="360" w:hanging="360"/>
        <w:jc w:val="both"/>
        <w:rPr>
          <w:rFonts w:eastAsia="Times New Roman" w:cstheme="minorHAnsi"/>
          <w:sz w:val="24"/>
          <w:szCs w:val="24"/>
          <w:lang w:val="es-ES" w:eastAsia="es-ES"/>
        </w:rPr>
      </w:pPr>
      <w:r w:rsidRPr="0069503E">
        <w:rPr>
          <w:rFonts w:eastAsia="Times New Roman" w:cstheme="minorHAnsi"/>
          <w:sz w:val="24"/>
          <w:szCs w:val="24"/>
          <w:lang w:val="es-ES" w:eastAsia="es-ES"/>
        </w:rPr>
        <w:t>Promover el análisis de las políticas desarrollistas, en su  intento de modernizar e industrializar la Argentina según el modelo de los países desarrollados.</w:t>
      </w:r>
    </w:p>
    <w:p w:rsidR="0069503E" w:rsidRPr="0069503E" w:rsidRDefault="0069503E" w:rsidP="0069503E">
      <w:pPr>
        <w:tabs>
          <w:tab w:val="num" w:pos="360"/>
        </w:tabs>
        <w:spacing w:after="0" w:line="240" w:lineRule="auto"/>
        <w:ind w:left="360" w:hanging="360"/>
        <w:jc w:val="both"/>
        <w:rPr>
          <w:rFonts w:eastAsia="Times New Roman" w:cstheme="minorHAnsi"/>
          <w:sz w:val="24"/>
          <w:szCs w:val="24"/>
          <w:lang w:val="es-ES" w:eastAsia="es-ES"/>
        </w:rPr>
      </w:pPr>
      <w:r w:rsidRPr="0069503E">
        <w:rPr>
          <w:rFonts w:eastAsia="Times New Roman" w:cstheme="minorHAnsi"/>
          <w:sz w:val="24"/>
          <w:szCs w:val="24"/>
          <w:lang w:val="es-ES_tradnl" w:eastAsia="es-ES"/>
        </w:rPr>
        <w:lastRenderedPageBreak/>
        <w:t>Facilitar la indagación sobre la implementación de políticas neoliberales en el marco de</w:t>
      </w:r>
      <w:r w:rsidRPr="0069503E">
        <w:rPr>
          <w:rFonts w:eastAsia="Times New Roman" w:cstheme="minorHAnsi"/>
          <w:sz w:val="24"/>
          <w:szCs w:val="24"/>
          <w:lang w:val="es-ES" w:eastAsia="es-ES"/>
        </w:rPr>
        <w:t xml:space="preserve"> la globalización y su impronta en la  economía Argentina</w:t>
      </w:r>
    </w:p>
    <w:p w:rsidR="0069503E" w:rsidRPr="0069503E" w:rsidRDefault="0069503E" w:rsidP="0069503E">
      <w:pPr>
        <w:spacing w:after="0" w:line="240" w:lineRule="auto"/>
        <w:ind w:left="360"/>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OBJETIVOS</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numPr>
          <w:ilvl w:val="0"/>
          <w:numId w:val="11"/>
        </w:num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Conocer las diferentes etapas de desarrollo de la historia Argentina y Latinoamericana</w:t>
      </w:r>
    </w:p>
    <w:p w:rsidR="0069503E" w:rsidRPr="0069503E" w:rsidRDefault="0069503E" w:rsidP="0069503E">
      <w:pPr>
        <w:numPr>
          <w:ilvl w:val="0"/>
          <w:numId w:val="8"/>
        </w:num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Reconocer los distintos tipos de Estados que tuvo Argentina y América latina.</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rPr>
      </w:pPr>
      <w:r w:rsidRPr="0069503E">
        <w:rPr>
          <w:rFonts w:eastAsia="Times New Roman" w:cstheme="minorHAnsi"/>
          <w:b/>
          <w:sz w:val="24"/>
          <w:szCs w:val="24"/>
          <w:lang w:val="es-ES"/>
        </w:rPr>
        <w:t>EJE TEMATICO</w:t>
      </w:r>
      <w:r w:rsidRPr="0069503E">
        <w:rPr>
          <w:rFonts w:eastAsia="Times New Roman" w:cstheme="minorHAnsi"/>
          <w:b/>
          <w:sz w:val="24"/>
          <w:szCs w:val="24"/>
        </w:rPr>
        <w:t xml:space="preserve"> I: América latina a fines del siglo XIX</w:t>
      </w:r>
    </w:p>
    <w:p w:rsidR="0069503E" w:rsidRPr="0069503E" w:rsidRDefault="0069503E" w:rsidP="0069503E">
      <w:pPr>
        <w:spacing w:after="0" w:line="240" w:lineRule="auto"/>
        <w:jc w:val="both"/>
        <w:rPr>
          <w:rFonts w:eastAsia="Times New Roman" w:cstheme="minorHAnsi"/>
          <w:sz w:val="24"/>
          <w:szCs w:val="24"/>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1. La economía mundo capitalista.</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1.1 </w:t>
      </w:r>
      <w:smartTag w:uri="urn:schemas-microsoft-com:office:smarttags" w:element="PersonName">
        <w:smartTagPr>
          <w:attr w:name="ProductID" w:val="La Inserci￳n"/>
        </w:smartTagPr>
        <w:r w:rsidRPr="0069503E">
          <w:rPr>
            <w:rFonts w:eastAsia="Times New Roman" w:cstheme="minorHAnsi"/>
            <w:sz w:val="24"/>
            <w:szCs w:val="24"/>
            <w:lang w:val="es-ES" w:eastAsia="es-ES"/>
          </w:rPr>
          <w:t>La Inserción</w:t>
        </w:r>
      </w:smartTag>
      <w:r w:rsidRPr="0069503E">
        <w:rPr>
          <w:rFonts w:eastAsia="Times New Roman" w:cstheme="minorHAnsi"/>
          <w:sz w:val="24"/>
          <w:szCs w:val="24"/>
          <w:lang w:val="es-ES" w:eastAsia="es-ES"/>
        </w:rPr>
        <w:t xml:space="preserve"> de Latinoamérica en la división internacional del trabajo: el modelo</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Agro exportador. El nuevo pacto colonial.</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BIBLIOGRAFÍA ESPECÍFICA UNIDAD 1</w:t>
      </w:r>
    </w:p>
    <w:p w:rsidR="0069503E" w:rsidRPr="0069503E" w:rsidRDefault="0069503E" w:rsidP="0069503E">
      <w:pPr>
        <w:spacing w:after="0" w:line="240" w:lineRule="auto"/>
        <w:jc w:val="both"/>
        <w:rPr>
          <w:rFonts w:eastAsia="Times New Roman" w:cstheme="minorHAnsi"/>
          <w:i/>
          <w:sz w:val="24"/>
          <w:szCs w:val="24"/>
          <w:lang w:val="es-ES" w:eastAsia="es-ES"/>
        </w:rPr>
      </w:pPr>
      <w:proofErr w:type="spellStart"/>
      <w:r w:rsidRPr="0069503E">
        <w:rPr>
          <w:rFonts w:eastAsia="Times New Roman" w:cstheme="minorHAnsi"/>
          <w:sz w:val="24"/>
          <w:szCs w:val="24"/>
          <w:lang w:val="es-ES" w:eastAsia="es-ES"/>
        </w:rPr>
        <w:t>Rouquié</w:t>
      </w:r>
      <w:proofErr w:type="spellEnd"/>
      <w:r w:rsidRPr="0069503E">
        <w:rPr>
          <w:rFonts w:eastAsia="Times New Roman" w:cstheme="minorHAnsi"/>
          <w:sz w:val="24"/>
          <w:szCs w:val="24"/>
          <w:lang w:val="es-ES" w:eastAsia="es-ES"/>
        </w:rPr>
        <w:t xml:space="preserve"> Alain (1994) </w:t>
      </w:r>
      <w:r w:rsidRPr="0069503E">
        <w:rPr>
          <w:rFonts w:eastAsia="Times New Roman" w:cstheme="minorHAnsi"/>
          <w:i/>
          <w:sz w:val="24"/>
          <w:szCs w:val="24"/>
          <w:lang w:val="es-ES" w:eastAsia="es-ES"/>
        </w:rPr>
        <w:t xml:space="preserve">Extremo Occidente, </w:t>
      </w:r>
      <w:proofErr w:type="spellStart"/>
      <w:r w:rsidRPr="0069503E">
        <w:rPr>
          <w:rFonts w:eastAsia="Times New Roman" w:cstheme="minorHAnsi"/>
          <w:i/>
          <w:sz w:val="24"/>
          <w:szCs w:val="24"/>
          <w:lang w:val="es-ES" w:eastAsia="es-ES"/>
        </w:rPr>
        <w:t>pág</w:t>
      </w:r>
      <w:proofErr w:type="spellEnd"/>
      <w:r w:rsidRPr="0069503E">
        <w:rPr>
          <w:rFonts w:eastAsia="Times New Roman" w:cstheme="minorHAnsi"/>
          <w:i/>
          <w:sz w:val="24"/>
          <w:szCs w:val="24"/>
          <w:lang w:val="es-ES" w:eastAsia="es-ES"/>
        </w:rPr>
        <w:t xml:space="preserve"> 15 a 18, </w:t>
      </w:r>
      <w:proofErr w:type="spellStart"/>
      <w:r w:rsidRPr="0069503E">
        <w:rPr>
          <w:rFonts w:eastAsia="Times New Roman" w:cstheme="minorHAnsi"/>
          <w:i/>
          <w:sz w:val="24"/>
          <w:szCs w:val="24"/>
          <w:lang w:val="es-ES" w:eastAsia="es-ES"/>
        </w:rPr>
        <w:t>Emecé</w:t>
      </w:r>
      <w:proofErr w:type="spellEnd"/>
      <w:r w:rsidRPr="0069503E">
        <w:rPr>
          <w:rFonts w:eastAsia="Times New Roman" w:cstheme="minorHAnsi"/>
          <w:i/>
          <w:sz w:val="24"/>
          <w:szCs w:val="24"/>
          <w:lang w:val="es-ES" w:eastAsia="es-ES"/>
        </w:rPr>
        <w:t>, Buenos Aires.</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Gallego Marisa (2007), </w:t>
      </w:r>
      <w:r w:rsidRPr="0069503E">
        <w:rPr>
          <w:rFonts w:eastAsia="Times New Roman" w:cstheme="minorHAnsi"/>
          <w:i/>
          <w:sz w:val="24"/>
          <w:szCs w:val="24"/>
          <w:lang w:val="es-ES" w:eastAsia="es-ES"/>
        </w:rPr>
        <w:t>Historia latinoamericana</w:t>
      </w:r>
      <w:r w:rsidRPr="0069503E">
        <w:rPr>
          <w:rFonts w:eastAsia="Times New Roman" w:cstheme="minorHAnsi"/>
          <w:sz w:val="24"/>
          <w:szCs w:val="24"/>
          <w:lang w:val="es-ES" w:eastAsia="es-ES"/>
        </w:rPr>
        <w:t xml:space="preserve">, Cap. 5 hasta pág. 150, Editorial </w:t>
      </w:r>
      <w:proofErr w:type="spellStart"/>
      <w:r w:rsidRPr="0069503E">
        <w:rPr>
          <w:rFonts w:eastAsia="Times New Roman" w:cstheme="minorHAnsi"/>
          <w:sz w:val="24"/>
          <w:szCs w:val="24"/>
          <w:lang w:val="es-ES" w:eastAsia="es-ES"/>
        </w:rPr>
        <w:t>Maipue</w:t>
      </w:r>
      <w:proofErr w:type="spellEnd"/>
      <w:r w:rsidRPr="0069503E">
        <w:rPr>
          <w:rFonts w:eastAsia="Times New Roman" w:cstheme="minorHAnsi"/>
          <w:sz w:val="24"/>
          <w:szCs w:val="24"/>
          <w:lang w:val="es-ES" w:eastAsia="es-ES"/>
        </w:rPr>
        <w:t>, Buenos Aires.</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EJE TEMATICO 2: América Latina en la crisis de 1930. Argentina “Los desafíos de la crisis” (1930-1943)</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1. El impacto de la crisis de 1929: crisis económica, política, e ideológica.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1.1Crisis del modelo agro exportador y consolidación del modelo de industrialización</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w:t>
      </w:r>
      <w:proofErr w:type="gramStart"/>
      <w:r w:rsidRPr="0069503E">
        <w:rPr>
          <w:rFonts w:eastAsia="Times New Roman" w:cstheme="minorHAnsi"/>
          <w:sz w:val="24"/>
          <w:szCs w:val="24"/>
          <w:lang w:val="es-ES" w:eastAsia="es-ES"/>
        </w:rPr>
        <w:t>por</w:t>
      </w:r>
      <w:proofErr w:type="gramEnd"/>
      <w:r w:rsidRPr="0069503E">
        <w:rPr>
          <w:rFonts w:eastAsia="Times New Roman" w:cstheme="minorHAnsi"/>
          <w:sz w:val="24"/>
          <w:szCs w:val="24"/>
          <w:lang w:val="es-ES" w:eastAsia="es-ES"/>
        </w:rPr>
        <w:t xml:space="preserve"> sustitución de importaciones. Intervencionismo de Estado.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2. El Golpe de 1930 y el inicio de un nuevo modelo en las relaciones civiles militares;</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Los militares como árbitros directos e indirectos de la dominación política. La</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Democracia con participación restringida</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BIBLIOGRAFÍA ESPECÍFICA UNIDAD II</w:t>
      </w:r>
    </w:p>
    <w:p w:rsidR="0069503E" w:rsidRPr="0069503E" w:rsidRDefault="0069503E" w:rsidP="0069503E">
      <w:pPr>
        <w:spacing w:after="0" w:line="240" w:lineRule="auto"/>
        <w:jc w:val="both"/>
        <w:rPr>
          <w:rFonts w:eastAsia="Times New Roman" w:cstheme="minorHAnsi"/>
          <w:sz w:val="24"/>
          <w:szCs w:val="24"/>
          <w:lang w:val="es-ES" w:eastAsia="es-ES"/>
        </w:rPr>
      </w:pPr>
      <w:proofErr w:type="spellStart"/>
      <w:r w:rsidRPr="0069503E">
        <w:rPr>
          <w:rFonts w:eastAsia="Times New Roman" w:cstheme="minorHAnsi"/>
          <w:sz w:val="24"/>
          <w:szCs w:val="24"/>
          <w:lang w:val="es-ES" w:eastAsia="es-ES"/>
        </w:rPr>
        <w:t>Barroetaveña</w:t>
      </w:r>
      <w:proofErr w:type="spellEnd"/>
      <w:r w:rsidRPr="0069503E">
        <w:rPr>
          <w:rFonts w:eastAsia="Times New Roman" w:cstheme="minorHAnsi"/>
          <w:sz w:val="24"/>
          <w:szCs w:val="24"/>
          <w:lang w:val="es-ES" w:eastAsia="es-ES"/>
        </w:rPr>
        <w:t xml:space="preserve"> Mario, Mara Santoro y otros</w:t>
      </w:r>
      <w:r w:rsidRPr="0069503E">
        <w:rPr>
          <w:rFonts w:eastAsia="Times New Roman" w:cstheme="minorHAnsi"/>
          <w:b/>
          <w:sz w:val="24"/>
          <w:szCs w:val="24"/>
          <w:lang w:val="es-ES" w:eastAsia="es-ES"/>
        </w:rPr>
        <w:t xml:space="preserve"> </w:t>
      </w:r>
      <w:r w:rsidRPr="0069503E">
        <w:rPr>
          <w:rFonts w:eastAsia="Times New Roman" w:cstheme="minorHAnsi"/>
          <w:sz w:val="24"/>
          <w:szCs w:val="24"/>
          <w:lang w:val="es-ES" w:eastAsia="es-ES"/>
        </w:rPr>
        <w:t>(2007),</w:t>
      </w:r>
      <w:r w:rsidRPr="0069503E">
        <w:rPr>
          <w:rFonts w:eastAsia="Times New Roman" w:cstheme="minorHAnsi"/>
          <w:b/>
          <w:sz w:val="24"/>
          <w:szCs w:val="24"/>
          <w:lang w:val="es-ES" w:eastAsia="es-ES"/>
        </w:rPr>
        <w:t xml:space="preserve"> </w:t>
      </w:r>
      <w:r w:rsidRPr="0069503E">
        <w:rPr>
          <w:rFonts w:eastAsia="Times New Roman" w:cstheme="minorHAnsi"/>
          <w:i/>
          <w:sz w:val="24"/>
          <w:szCs w:val="24"/>
          <w:lang w:val="es-ES" w:eastAsia="es-ES"/>
        </w:rPr>
        <w:t xml:space="preserve">Ideas, Política, economía y sociedad en  </w:t>
      </w:r>
      <w:smartTag w:uri="urn:schemas-microsoft-com:office:smarttags" w:element="PersonName">
        <w:smartTagPr>
          <w:attr w:name="ProductID" w:val="la Argentina"/>
        </w:smartTagPr>
        <w:r w:rsidRPr="0069503E">
          <w:rPr>
            <w:rFonts w:eastAsia="Times New Roman" w:cstheme="minorHAnsi"/>
            <w:i/>
            <w:sz w:val="24"/>
            <w:szCs w:val="24"/>
            <w:lang w:val="es-ES" w:eastAsia="es-ES"/>
          </w:rPr>
          <w:t>la Argentina</w:t>
        </w:r>
      </w:smartTag>
      <w:r w:rsidRPr="0069503E">
        <w:rPr>
          <w:rFonts w:eastAsia="Times New Roman" w:cstheme="minorHAnsi"/>
          <w:sz w:val="24"/>
          <w:szCs w:val="24"/>
          <w:lang w:val="es-ES" w:eastAsia="es-ES"/>
        </w:rPr>
        <w:t xml:space="preserve"> (1880-1995), cap. III pág. 57 hasta fin de capítulo. Editorial </w:t>
      </w:r>
      <w:proofErr w:type="spellStart"/>
      <w:r w:rsidRPr="0069503E">
        <w:rPr>
          <w:rFonts w:eastAsia="Times New Roman" w:cstheme="minorHAnsi"/>
          <w:sz w:val="24"/>
          <w:szCs w:val="24"/>
          <w:lang w:val="es-ES" w:eastAsia="es-ES"/>
        </w:rPr>
        <w:t>Biblos</w:t>
      </w:r>
      <w:proofErr w:type="spellEnd"/>
      <w:r w:rsidRPr="0069503E">
        <w:rPr>
          <w:rFonts w:eastAsia="Times New Roman" w:cstheme="minorHAnsi"/>
          <w:sz w:val="24"/>
          <w:szCs w:val="24"/>
          <w:lang w:val="es-ES" w:eastAsia="es-ES"/>
        </w:rPr>
        <w:t>, Buenos Aires.</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Revista “Nueva escuela 21” (1995), Ministerio de Educación de la nación, Buenos Aires. La Crisis pág. 13 a 14</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 xml:space="preserve">EJE TEMATICO 3: Crisis y surgimientos de los populismos en América latina </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 xml:space="preserve">Argentina (1930-1960) </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1. El impacto de la Crisis y la 2° Guerra en América Latina</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2. “El populismo peronista” (1943-55). Re-definición del rol del estado; profundización del Estado Interventor y Estado Benefactor. Industrialización, redistribución y mercado interno.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3. El caso Mexicano y Brasilero.</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BIBLIOGRAFIA ESPECÍFICA UNIDAD III</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1. Gallego Marisa (2007), </w:t>
      </w:r>
      <w:r w:rsidRPr="0069503E">
        <w:rPr>
          <w:rFonts w:eastAsia="Times New Roman" w:cstheme="minorHAnsi"/>
          <w:i/>
          <w:sz w:val="24"/>
          <w:szCs w:val="24"/>
          <w:lang w:val="es-ES" w:eastAsia="es-ES"/>
        </w:rPr>
        <w:t>Historia latinoamericana</w:t>
      </w:r>
      <w:r w:rsidRPr="0069503E">
        <w:rPr>
          <w:rFonts w:eastAsia="Times New Roman" w:cstheme="minorHAnsi"/>
          <w:sz w:val="24"/>
          <w:szCs w:val="24"/>
          <w:lang w:val="es-ES" w:eastAsia="es-ES"/>
        </w:rPr>
        <w:t xml:space="preserve">, Cap. 8 hasta pág. 261, Editorial </w:t>
      </w:r>
      <w:proofErr w:type="spellStart"/>
      <w:r w:rsidRPr="0069503E">
        <w:rPr>
          <w:rFonts w:eastAsia="Times New Roman" w:cstheme="minorHAnsi"/>
          <w:sz w:val="24"/>
          <w:szCs w:val="24"/>
          <w:lang w:val="es-ES" w:eastAsia="es-ES"/>
        </w:rPr>
        <w:t>Maipue</w:t>
      </w:r>
      <w:proofErr w:type="spellEnd"/>
      <w:r w:rsidRPr="0069503E">
        <w:rPr>
          <w:rFonts w:eastAsia="Times New Roman" w:cstheme="minorHAnsi"/>
          <w:sz w:val="24"/>
          <w:szCs w:val="24"/>
          <w:lang w:val="es-ES" w:eastAsia="es-ES"/>
        </w:rPr>
        <w:t>, Buenos Aires.</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lastRenderedPageBreak/>
        <w:t>EJE TEMATICO 4: América latina durante la posguerra y la guerra fría (1945-1960)</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1. La crisis económica en la Latinoamérica de posguerra. La CEPAL y las teorías del desarrollo para América Latina (1949). El desarrollismo. La alianza para el Progreso (1961). El modelo desarrollista en Argentina,</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2. El orden de pos-guerra: las dos superpotencias.</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3. El nacionalismo e antiimperialismo latinoamericano. Revoluciones en Bolivia y Guatemala, La revolución cubana</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3. La guerra fría en Latinoamérica: el intervencionismo norteamericano</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BIBLIOGRAFIA ESPECÍFICA UNIDAD IV</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Gallego Marisa (2007), </w:t>
      </w:r>
      <w:r w:rsidRPr="0069503E">
        <w:rPr>
          <w:rFonts w:eastAsia="Times New Roman" w:cstheme="minorHAnsi"/>
          <w:i/>
          <w:sz w:val="24"/>
          <w:szCs w:val="24"/>
          <w:lang w:val="es-ES" w:eastAsia="es-ES"/>
        </w:rPr>
        <w:t>Historia latinoamericana</w:t>
      </w:r>
      <w:r w:rsidRPr="0069503E">
        <w:rPr>
          <w:rFonts w:eastAsia="Times New Roman" w:cstheme="minorHAnsi"/>
          <w:sz w:val="24"/>
          <w:szCs w:val="24"/>
          <w:lang w:val="es-ES" w:eastAsia="es-ES"/>
        </w:rPr>
        <w:t xml:space="preserve">, Cap. 10, hasta 319, y Cap. 11, hasta pág. 336,  Editorial </w:t>
      </w:r>
      <w:proofErr w:type="spellStart"/>
      <w:r w:rsidRPr="0069503E">
        <w:rPr>
          <w:rFonts w:eastAsia="Times New Roman" w:cstheme="minorHAnsi"/>
          <w:sz w:val="24"/>
          <w:szCs w:val="24"/>
          <w:lang w:val="es-ES" w:eastAsia="es-ES"/>
        </w:rPr>
        <w:t>Maipue</w:t>
      </w:r>
      <w:proofErr w:type="spellEnd"/>
      <w:r w:rsidRPr="0069503E">
        <w:rPr>
          <w:rFonts w:eastAsia="Times New Roman" w:cstheme="minorHAnsi"/>
          <w:sz w:val="24"/>
          <w:szCs w:val="24"/>
          <w:lang w:val="es-ES" w:eastAsia="es-ES"/>
        </w:rPr>
        <w:t>, Buenos Aires.</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EJE TEMATICO 5: El ciclo revolucionario y las luchas sociales en América (1960-70)</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1. La teoría de la dependencia, teología de la liberación: los movimientos guerrilleros en América latina.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2. Argentina: Las guerrillas urbanas</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3. La solución chilena: el primer socialismo parlamentario.</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4. Las dictaduras de la Doctrina de la Seguridad Nacional en América latina. El Plan Cóndor.  La dictadura en Argentina (1976-1983), el modelo económico, la violación de los derechos humanos</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0"/>
          <w:lang w:val="es-ES" w:eastAsia="es-ES"/>
        </w:rPr>
      </w:pPr>
      <w:r w:rsidRPr="0069503E">
        <w:rPr>
          <w:rFonts w:eastAsia="Times New Roman" w:cstheme="minorHAnsi"/>
          <w:b/>
          <w:sz w:val="24"/>
          <w:szCs w:val="24"/>
          <w:lang w:val="es-ES" w:eastAsia="es-ES"/>
        </w:rPr>
        <w:t>BIBLIOGRAFÍA ESPECÍFICA UNIDAD V</w:t>
      </w:r>
      <w:r w:rsidRPr="0069503E">
        <w:rPr>
          <w:rFonts w:eastAsia="Times New Roman" w:cstheme="minorHAnsi"/>
          <w:b/>
          <w:sz w:val="24"/>
          <w:szCs w:val="20"/>
          <w:lang w:val="es-ES" w:eastAsia="es-ES"/>
        </w:rPr>
        <w:t xml:space="preserve">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Enciclopedia Clarín, sobre las agrupaciones de guerrilla de los años 70</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Reato Ceferino, (2008) “Operación </w:t>
      </w:r>
      <w:proofErr w:type="spellStart"/>
      <w:r w:rsidRPr="0069503E">
        <w:rPr>
          <w:rFonts w:eastAsia="Times New Roman" w:cstheme="minorHAnsi"/>
          <w:sz w:val="24"/>
          <w:szCs w:val="24"/>
          <w:lang w:val="es-ES" w:eastAsia="es-ES"/>
        </w:rPr>
        <w:t>Traviata</w:t>
      </w:r>
      <w:proofErr w:type="spellEnd"/>
      <w:r w:rsidRPr="0069503E">
        <w:rPr>
          <w:rFonts w:eastAsia="Times New Roman" w:cstheme="minorHAnsi"/>
          <w:sz w:val="24"/>
          <w:szCs w:val="24"/>
          <w:lang w:val="es-ES" w:eastAsia="es-ES"/>
        </w:rPr>
        <w:t xml:space="preserve">”, </w:t>
      </w:r>
      <w:proofErr w:type="spellStart"/>
      <w:r w:rsidRPr="0069503E">
        <w:rPr>
          <w:rFonts w:eastAsia="Times New Roman" w:cstheme="minorHAnsi"/>
          <w:sz w:val="24"/>
          <w:szCs w:val="24"/>
          <w:lang w:val="es-ES" w:eastAsia="es-ES"/>
        </w:rPr>
        <w:t>pág</w:t>
      </w:r>
      <w:proofErr w:type="spellEnd"/>
      <w:r w:rsidRPr="0069503E">
        <w:rPr>
          <w:rFonts w:eastAsia="Times New Roman" w:cstheme="minorHAnsi"/>
          <w:sz w:val="24"/>
          <w:szCs w:val="24"/>
          <w:lang w:val="es-ES" w:eastAsia="es-ES"/>
        </w:rPr>
        <w:t xml:space="preserve"> 200 a 204, Sudamericana.</w:t>
      </w:r>
    </w:p>
    <w:p w:rsidR="0069503E" w:rsidRPr="0069503E" w:rsidRDefault="0069503E" w:rsidP="0069503E">
      <w:pPr>
        <w:spacing w:after="0" w:line="240" w:lineRule="auto"/>
        <w:jc w:val="both"/>
        <w:rPr>
          <w:rFonts w:eastAsia="Times New Roman" w:cstheme="minorHAnsi"/>
          <w:sz w:val="24"/>
          <w:szCs w:val="20"/>
          <w:lang w:val="es-ES" w:eastAsia="es-ES"/>
        </w:rPr>
      </w:pPr>
      <w:r w:rsidRPr="0069503E">
        <w:rPr>
          <w:rFonts w:eastAsia="Times New Roman" w:cstheme="minorHAnsi"/>
          <w:sz w:val="24"/>
          <w:szCs w:val="20"/>
          <w:lang w:val="es-ES" w:eastAsia="es-ES"/>
        </w:rPr>
        <w:t xml:space="preserve">Gallego Marisa (2007), </w:t>
      </w:r>
      <w:r w:rsidRPr="0069503E">
        <w:rPr>
          <w:rFonts w:eastAsia="Times New Roman" w:cstheme="minorHAnsi"/>
          <w:i/>
          <w:sz w:val="24"/>
          <w:szCs w:val="20"/>
          <w:lang w:val="es-ES" w:eastAsia="es-ES"/>
        </w:rPr>
        <w:t>Historia latinoamericana</w:t>
      </w:r>
      <w:r w:rsidRPr="0069503E">
        <w:rPr>
          <w:rFonts w:eastAsia="Times New Roman" w:cstheme="minorHAnsi"/>
          <w:sz w:val="24"/>
          <w:szCs w:val="20"/>
          <w:lang w:val="es-ES" w:eastAsia="es-ES"/>
        </w:rPr>
        <w:t>, Cap. 12 a pág. 358, 370 a 376, Cap. 13 a pág. 398, 409 a 415, Editorial Maipú, Buenos Aires. Apuntes de Clase.</w:t>
      </w:r>
    </w:p>
    <w:p w:rsidR="0069503E" w:rsidRPr="0069503E" w:rsidRDefault="0069503E" w:rsidP="0069503E">
      <w:pPr>
        <w:spacing w:after="0" w:line="240" w:lineRule="auto"/>
        <w:jc w:val="both"/>
        <w:rPr>
          <w:rFonts w:eastAsia="Times New Roman" w:cstheme="minorHAnsi"/>
          <w:sz w:val="24"/>
          <w:szCs w:val="20"/>
          <w:lang w:val="es-ES" w:eastAsia="es-ES"/>
        </w:rPr>
      </w:pPr>
      <w:proofErr w:type="spellStart"/>
      <w:r w:rsidRPr="005A7ABB">
        <w:rPr>
          <w:rFonts w:eastAsia="Times New Roman" w:cstheme="minorHAnsi"/>
          <w:sz w:val="24"/>
          <w:szCs w:val="20"/>
          <w:lang w:val="es-ES" w:eastAsia="es-ES"/>
        </w:rPr>
        <w:t>Svampa</w:t>
      </w:r>
      <w:proofErr w:type="spellEnd"/>
      <w:r w:rsidRPr="005A7ABB">
        <w:rPr>
          <w:rFonts w:eastAsia="Times New Roman" w:cstheme="minorHAnsi"/>
          <w:sz w:val="24"/>
          <w:szCs w:val="20"/>
          <w:lang w:val="es-ES" w:eastAsia="es-ES"/>
        </w:rPr>
        <w:t xml:space="preserve"> Marisa (2006) “El golpe inauguró una forma atroz de desigualdad”, Revista Ñ, Clarín, Buenos Aires, 18/03/.</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EJE TEMATICO 6: Los procesos de democratización en América Latina (1980-2010)</w:t>
      </w:r>
    </w:p>
    <w:p w:rsidR="0069503E" w:rsidRPr="0069503E" w:rsidRDefault="0069503E" w:rsidP="0069503E">
      <w:pPr>
        <w:spacing w:after="0" w:line="240" w:lineRule="auto"/>
        <w:jc w:val="both"/>
        <w:rPr>
          <w:rFonts w:eastAsia="Times New Roman" w:cstheme="minorHAnsi"/>
          <w:b/>
          <w:sz w:val="24"/>
          <w:szCs w:val="24"/>
          <w:lang w:val="es-ES" w:eastAsia="es-ES"/>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1. Argentina: La transición a la democracia, los derechos humanos y la cuestión militar.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2. El peronismo y el “el golpe de mercado de </w:t>
      </w:r>
      <w:smartTag w:uri="urn:schemas-microsoft-com:office:smarttags" w:element="metricconverter">
        <w:smartTagPr>
          <w:attr w:name="ProductID" w:val="1989”"/>
        </w:smartTagPr>
        <w:r w:rsidRPr="0069503E">
          <w:rPr>
            <w:rFonts w:eastAsia="Times New Roman" w:cstheme="minorHAnsi"/>
            <w:sz w:val="24"/>
            <w:szCs w:val="24"/>
            <w:lang w:val="es-ES" w:eastAsia="es-ES"/>
          </w:rPr>
          <w:t>1989”</w:t>
        </w:r>
      </w:smartTag>
      <w:r w:rsidRPr="0069503E">
        <w:rPr>
          <w:rFonts w:eastAsia="Times New Roman" w:cstheme="minorHAnsi"/>
          <w:sz w:val="24"/>
          <w:szCs w:val="24"/>
          <w:lang w:val="es-ES" w:eastAsia="es-ES"/>
        </w:rPr>
        <w:t xml:space="preserve">. El consenso de Washington. El proceso de concentración económica y exclusión social.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3. La crisis del 2001, Default, Mega devaluación y pesificación asimétrica. 2002-  </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2007. La recuperación de la economía y la industria. El gobierno de Néstor Kirchner</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 </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BIBLIOGRAFIA ESPECÍFICA UNIDAD VI</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Gallego Marisa (2007), </w:t>
      </w:r>
      <w:r w:rsidRPr="0069503E">
        <w:rPr>
          <w:rFonts w:eastAsia="Times New Roman" w:cstheme="minorHAnsi"/>
          <w:i/>
          <w:sz w:val="24"/>
          <w:szCs w:val="24"/>
          <w:lang w:val="es-ES" w:eastAsia="es-ES"/>
        </w:rPr>
        <w:t>Historia latinoamericana</w:t>
      </w:r>
      <w:r w:rsidRPr="0069503E">
        <w:rPr>
          <w:rFonts w:eastAsia="Times New Roman" w:cstheme="minorHAnsi"/>
          <w:sz w:val="24"/>
          <w:szCs w:val="24"/>
          <w:lang w:val="es-ES" w:eastAsia="es-ES"/>
        </w:rPr>
        <w:t>, Cap. XIV, pág. 430 a 433, 438 a 448, Editorial Maipú, Buenos Aires.</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Suriano Juan (2000) Los problemas de la transición: Alfonsín, Nueva Historia Argentina, pág. 537 a 558, Siglo XXI, Buenos Aires. </w:t>
      </w:r>
    </w:p>
    <w:p w:rsidR="0069503E" w:rsidRPr="0069503E" w:rsidRDefault="0069503E" w:rsidP="0069503E">
      <w:pPr>
        <w:spacing w:after="0" w:line="240" w:lineRule="auto"/>
        <w:jc w:val="both"/>
        <w:rPr>
          <w:rFonts w:eastAsia="Times New Roman" w:cstheme="minorHAnsi"/>
          <w:sz w:val="24"/>
          <w:szCs w:val="24"/>
          <w:lang w:val="es-ES" w:eastAsia="es-ES"/>
        </w:rPr>
      </w:pPr>
      <w:proofErr w:type="spellStart"/>
      <w:r w:rsidRPr="0069503E">
        <w:rPr>
          <w:rFonts w:eastAsia="Times New Roman" w:cstheme="minorHAnsi"/>
          <w:sz w:val="24"/>
          <w:szCs w:val="24"/>
          <w:lang w:val="es-ES" w:eastAsia="es-ES"/>
        </w:rPr>
        <w:t>Carnovale</w:t>
      </w:r>
      <w:proofErr w:type="spellEnd"/>
      <w:r w:rsidRPr="0069503E">
        <w:rPr>
          <w:rFonts w:eastAsia="Times New Roman" w:cstheme="minorHAnsi"/>
          <w:sz w:val="24"/>
          <w:szCs w:val="24"/>
          <w:lang w:val="es-ES" w:eastAsia="es-ES"/>
        </w:rPr>
        <w:t xml:space="preserve"> Vera y Larramendi A (2010) Enseñar la historia reciente, La teorías sobre el terrorismo de Estado, pág. 1, 2,3, ABC, Cap. 8 Sociales, Bs As. </w:t>
      </w:r>
    </w:p>
    <w:p w:rsidR="0069503E" w:rsidRPr="0069503E" w:rsidRDefault="0069503E" w:rsidP="0069503E">
      <w:pPr>
        <w:spacing w:after="0" w:line="240" w:lineRule="auto"/>
        <w:jc w:val="both"/>
        <w:rPr>
          <w:rFonts w:eastAsia="Times New Roman" w:cstheme="minorHAnsi"/>
          <w:sz w:val="24"/>
          <w:szCs w:val="24"/>
          <w:lang w:val="es-ES" w:eastAsia="es-ES"/>
        </w:rPr>
      </w:pPr>
      <w:proofErr w:type="spellStart"/>
      <w:r w:rsidRPr="0069503E">
        <w:rPr>
          <w:rFonts w:eastAsia="Times New Roman" w:cstheme="minorHAnsi"/>
          <w:sz w:val="24"/>
          <w:szCs w:val="24"/>
          <w:lang w:val="es-ES" w:eastAsia="es-ES"/>
        </w:rPr>
        <w:lastRenderedPageBreak/>
        <w:t>Dibursi</w:t>
      </w:r>
      <w:proofErr w:type="spellEnd"/>
      <w:r w:rsidRPr="0069503E">
        <w:rPr>
          <w:rFonts w:eastAsia="Times New Roman" w:cstheme="minorHAnsi"/>
          <w:sz w:val="24"/>
          <w:szCs w:val="24"/>
          <w:lang w:val="es-ES" w:eastAsia="es-ES"/>
        </w:rPr>
        <w:t xml:space="preserve"> Nélida apuntes (2003) “Argentina: La crisis del 2001 y el contexto de post-crisis”, Manual Olimpiadas de Historia, UNL, Santa Fe.</w:t>
      </w:r>
    </w:p>
    <w:p w:rsidR="0069503E" w:rsidRPr="0069503E" w:rsidRDefault="0069503E" w:rsidP="0069503E">
      <w:pPr>
        <w:spacing w:after="0" w:line="240" w:lineRule="auto"/>
        <w:jc w:val="both"/>
        <w:rPr>
          <w:rFonts w:eastAsia="Times New Roman" w:cstheme="minorHAnsi"/>
          <w:sz w:val="24"/>
          <w:szCs w:val="24"/>
          <w:lang w:val="es-ES" w:eastAsia="es-ES"/>
        </w:rPr>
      </w:pPr>
      <w:proofErr w:type="spellStart"/>
      <w:r w:rsidRPr="0069503E">
        <w:rPr>
          <w:rFonts w:eastAsia="Times New Roman" w:cstheme="minorHAnsi"/>
          <w:sz w:val="24"/>
          <w:szCs w:val="24"/>
          <w:lang w:val="es-ES" w:eastAsia="es-ES"/>
        </w:rPr>
        <w:t>Novaro</w:t>
      </w:r>
      <w:proofErr w:type="spellEnd"/>
      <w:r w:rsidRPr="0069503E">
        <w:rPr>
          <w:rFonts w:eastAsia="Times New Roman" w:cstheme="minorHAnsi"/>
          <w:sz w:val="24"/>
          <w:szCs w:val="24"/>
          <w:lang w:val="es-ES" w:eastAsia="es-ES"/>
        </w:rPr>
        <w:t xml:space="preserve"> Marcos, (2010), “Los años del </w:t>
      </w:r>
      <w:proofErr w:type="spellStart"/>
      <w:r w:rsidRPr="0069503E">
        <w:rPr>
          <w:rFonts w:eastAsia="Times New Roman" w:cstheme="minorHAnsi"/>
          <w:sz w:val="24"/>
          <w:szCs w:val="24"/>
          <w:lang w:val="es-ES" w:eastAsia="es-ES"/>
        </w:rPr>
        <w:t>Kirchnerismo</w:t>
      </w:r>
      <w:proofErr w:type="spellEnd"/>
      <w:r w:rsidRPr="0069503E">
        <w:rPr>
          <w:rFonts w:eastAsia="Times New Roman" w:cstheme="minorHAnsi"/>
          <w:sz w:val="24"/>
          <w:szCs w:val="24"/>
          <w:lang w:val="es-ES" w:eastAsia="es-ES"/>
        </w:rPr>
        <w:t xml:space="preserve"> en Argentina en un nuevo siglo, Editorial siglo XXI, Buenos Aires,</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PROPUESTA METODOLÓGICA</w:t>
      </w:r>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 xml:space="preserve">En las clases teóricas, se utilizara la exposición del docente (acotada, medida y como disparador) para recuperar del grupo el contenido trabajado en la clase anterior y poder articularlo con los contenidos nuevos. En un segundo momento el enseñando realizara la presentación introductoria de la nueva clase y de  las temática desarrollar, a través de gráficos en el pizarrón, uso de las tic, expresión oral y mapas. Un tercer momento será la conformación de grupos de trabajo, que a través de la lectura de la bibliografía sugerida  e intercambio dentro de los mismos, iniciaran la discusión y el análisis  crítico del material. La culminación de la clase se desarrollara con la  puesta en común y debate de los grupos y entre los grupos, de los temas presentados y el cierre final del docente con la devolución y síntesis </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ab/>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TEMPORALIZACIÓN</w:t>
      </w:r>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Meses abril-mayo, desarrollo contenidos Unidad I, II Y III</w:t>
      </w:r>
    </w:p>
    <w:p w:rsidR="0069503E" w:rsidRPr="0069503E" w:rsidRDefault="0069503E" w:rsidP="0069503E">
      <w:pPr>
        <w:autoSpaceDE w:val="0"/>
        <w:autoSpaceDN w:val="0"/>
        <w:adjustRightInd w:val="0"/>
        <w:spacing w:after="0" w:line="240" w:lineRule="auto"/>
        <w:jc w:val="both"/>
        <w:rPr>
          <w:rFonts w:eastAsia="Times New Roman" w:cstheme="minorHAnsi"/>
          <w:iCs/>
          <w:sz w:val="24"/>
          <w:szCs w:val="24"/>
          <w:lang w:val="es-ES" w:eastAsia="es-ES"/>
        </w:rPr>
      </w:pPr>
      <w:r w:rsidRPr="0069503E">
        <w:rPr>
          <w:rFonts w:eastAsia="Times New Roman" w:cstheme="minorHAnsi"/>
          <w:iCs/>
          <w:sz w:val="24"/>
          <w:szCs w:val="24"/>
          <w:lang w:val="es-ES" w:eastAsia="es-ES"/>
        </w:rPr>
        <w:t>Meses Junio, Julio, desarrollo contenidos Unidad IV, V Y VI</w:t>
      </w:r>
      <w:r w:rsidRPr="0069503E">
        <w:rPr>
          <w:rFonts w:eastAsia="Times New Roman" w:cstheme="minorHAnsi"/>
          <w:sz w:val="24"/>
          <w:szCs w:val="24"/>
          <w:lang w:val="es-ES" w:eastAsia="es-ES"/>
        </w:rPr>
        <w:t>.</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Cronograma tentativo de evaluación cuatrimestre sobre bibliografía ejes I a 4: 19 y 20  de Junio de 2017</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EVALUACIÓN</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Regulares con cursado presencial y </w:t>
      </w:r>
      <w:proofErr w:type="spellStart"/>
      <w:r w:rsidRPr="0069503E">
        <w:rPr>
          <w:rFonts w:eastAsia="Times New Roman" w:cstheme="minorHAnsi"/>
          <w:sz w:val="24"/>
          <w:szCs w:val="24"/>
          <w:lang w:val="es-ES" w:eastAsia="es-ES"/>
        </w:rPr>
        <w:t>semi</w:t>
      </w:r>
      <w:proofErr w:type="spellEnd"/>
      <w:r w:rsidRPr="0069503E">
        <w:rPr>
          <w:rFonts w:eastAsia="Times New Roman" w:cstheme="minorHAnsi"/>
          <w:sz w:val="24"/>
          <w:szCs w:val="24"/>
          <w:lang w:val="es-ES" w:eastAsia="es-ES"/>
        </w:rPr>
        <w:t xml:space="preserve">-presencial: </w:t>
      </w:r>
      <w:r w:rsidRPr="0069503E">
        <w:rPr>
          <w:rFonts w:eastAsia="Times New Roman" w:cstheme="minorHAnsi"/>
          <w:color w:val="000000"/>
          <w:sz w:val="24"/>
          <w:szCs w:val="24"/>
          <w:lang w:val="es-ES" w:eastAsia="es-ES"/>
        </w:rPr>
        <w:t xml:space="preserve">cumplimiento del 75% de la asistencia y el 60 % respectivamente  y la aprobación del 70% de los trabajos prácticos. </w:t>
      </w:r>
      <w:r w:rsidRPr="0069503E">
        <w:rPr>
          <w:rFonts w:eastAsia="Times New Roman" w:cstheme="minorHAnsi"/>
          <w:sz w:val="24"/>
          <w:szCs w:val="24"/>
          <w:lang w:val="es-ES" w:eastAsia="es-ES"/>
        </w:rPr>
        <w:t xml:space="preserve">Un parcial escrito al final del cuatrimestre, a partir de los contenidos de los ejes I a IV, con dos instancias de </w:t>
      </w:r>
      <w:proofErr w:type="spellStart"/>
      <w:r w:rsidRPr="0069503E">
        <w:rPr>
          <w:rFonts w:eastAsia="Times New Roman" w:cstheme="minorHAnsi"/>
          <w:sz w:val="24"/>
          <w:szCs w:val="24"/>
          <w:lang w:val="es-ES" w:eastAsia="es-ES"/>
        </w:rPr>
        <w:t>recuperatorio</w:t>
      </w:r>
      <w:proofErr w:type="spellEnd"/>
      <w:r w:rsidRPr="0069503E">
        <w:rPr>
          <w:rFonts w:eastAsia="Times New Roman" w:cstheme="minorHAnsi"/>
          <w:sz w:val="24"/>
          <w:szCs w:val="24"/>
          <w:lang w:val="es-ES" w:eastAsia="es-ES"/>
        </w:rPr>
        <w:t>. La  nota de aprobación es: seis (aprobado).</w:t>
      </w:r>
    </w:p>
    <w:p w:rsidR="0069503E" w:rsidRPr="0069503E" w:rsidRDefault="0069503E" w:rsidP="0069503E">
      <w:pPr>
        <w:shd w:val="clear" w:color="auto" w:fill="FFFFFF"/>
        <w:spacing w:after="0" w:line="255" w:lineRule="atLeast"/>
        <w:jc w:val="both"/>
        <w:rPr>
          <w:rFonts w:eastAsia="Times New Roman" w:cstheme="minorHAnsi"/>
          <w:sz w:val="24"/>
          <w:szCs w:val="24"/>
          <w:lang w:eastAsia="es-AR"/>
        </w:rPr>
      </w:pPr>
      <w:r w:rsidRPr="0069503E">
        <w:rPr>
          <w:rFonts w:eastAsia="Times New Roman" w:cstheme="minorHAnsi"/>
          <w:sz w:val="24"/>
          <w:szCs w:val="24"/>
          <w:lang w:eastAsia="es-AR"/>
        </w:rPr>
        <w:t>La aprobación de la materia será mediante un examen final ante tribunal, que incluye la totalidad de las lecturas indicadas como obligatorias en el proyecto curricular de la cátedra y la preparación de un tema que se relacione con los contenidos dados.</w:t>
      </w:r>
    </w:p>
    <w:p w:rsidR="0069503E" w:rsidRPr="0069503E" w:rsidRDefault="0069503E" w:rsidP="0069503E">
      <w:pPr>
        <w:shd w:val="clear" w:color="auto" w:fill="FFFFFF"/>
        <w:spacing w:after="0" w:line="255" w:lineRule="atLeast"/>
        <w:jc w:val="both"/>
        <w:rPr>
          <w:rFonts w:eastAsia="Times New Roman" w:cstheme="minorHAnsi"/>
          <w:color w:val="000000"/>
          <w:sz w:val="24"/>
          <w:szCs w:val="24"/>
          <w:lang w:eastAsia="es-AR"/>
        </w:rPr>
      </w:pPr>
      <w:r w:rsidRPr="0069503E">
        <w:rPr>
          <w:rFonts w:eastAsia="Times New Roman" w:cstheme="minorHAnsi"/>
          <w:iCs/>
          <w:color w:val="000000"/>
          <w:sz w:val="24"/>
          <w:szCs w:val="24"/>
          <w:lang w:eastAsia="es-AR"/>
        </w:rPr>
        <w:t>Libre: l</w:t>
      </w:r>
      <w:r w:rsidRPr="0069503E">
        <w:rPr>
          <w:rFonts w:eastAsia="Times New Roman" w:cstheme="minorHAnsi"/>
          <w:color w:val="000000"/>
          <w:sz w:val="24"/>
          <w:szCs w:val="24"/>
          <w:lang w:eastAsia="es-AR"/>
        </w:rPr>
        <w:t>a aprobación será con examen oral ante tribunal, con ajuste a la bibliografía indicada previamente en programa o plan de cátedra y la escritura de un ensayo a fin a alguno de los temas, que será indicado por la docente.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69503E" w:rsidRPr="0069503E" w:rsidRDefault="0069503E" w:rsidP="0069503E">
      <w:pPr>
        <w:shd w:val="clear" w:color="auto" w:fill="FFFFFF"/>
        <w:spacing w:after="0" w:line="255" w:lineRule="atLeast"/>
        <w:jc w:val="both"/>
        <w:rPr>
          <w:rFonts w:eastAsia="Times New Roman" w:cstheme="minorHAnsi"/>
          <w:color w:val="2A2A2A"/>
          <w:sz w:val="24"/>
          <w:szCs w:val="24"/>
          <w:lang w:eastAsia="es-AR"/>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eastAsia="es-ES"/>
        </w:rPr>
        <w:t>E</w:t>
      </w:r>
      <w:r w:rsidRPr="0069503E">
        <w:rPr>
          <w:rFonts w:eastAsia="Times New Roman" w:cstheme="minorHAnsi"/>
          <w:sz w:val="24"/>
          <w:szCs w:val="24"/>
          <w:lang w:val="es-ES" w:eastAsia="es-ES"/>
        </w:rPr>
        <w:t>l alumno/a deberá usar  vocabulario específico y tener manejo y análisis desagregado de los conceptos y planteos teóricos de la bibliografía obligatoria, la cual debe desarrollar y analizar de manera comprensiva no de manera mecánica, repetitiva y memorística, sino mediante el estableciendo de relaciones, comparaciones, inducciones, reflexiones, asociaciones y contrastaciones: concluyendo con reflexiones y  explicaciones provisorias.</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 xml:space="preserve">Con ello la cátedra pretende que el alumno adquiera  un saber operativo, que los habilite en el debate de problemáticas que excedan los temas concretos de aprendizaje de este espacio curricular.  </w:t>
      </w:r>
    </w:p>
    <w:p w:rsidR="0069503E" w:rsidRPr="0069503E" w:rsidRDefault="0069503E" w:rsidP="0069503E">
      <w:pPr>
        <w:spacing w:after="0" w:line="240" w:lineRule="auto"/>
        <w:rPr>
          <w:rFonts w:eastAsia="Times New Roman" w:cstheme="minorHAnsi"/>
          <w:sz w:val="24"/>
          <w:szCs w:val="24"/>
          <w:lang w:val="es-ES" w:eastAsia="es-ES"/>
        </w:rPr>
      </w:pPr>
      <w:r w:rsidRPr="0069503E">
        <w:rPr>
          <w:rFonts w:eastAsia="Times New Roman" w:cstheme="minorHAnsi"/>
          <w:sz w:val="24"/>
          <w:szCs w:val="24"/>
          <w:lang w:val="es-ES" w:eastAsia="es-ES"/>
        </w:rPr>
        <w:lastRenderedPageBreak/>
        <w:t xml:space="preserve">  </w:t>
      </w:r>
    </w:p>
    <w:p w:rsidR="0069503E" w:rsidRPr="0069503E" w:rsidRDefault="0069503E" w:rsidP="0069503E">
      <w:pPr>
        <w:keepNext/>
        <w:spacing w:after="0" w:line="240" w:lineRule="auto"/>
        <w:jc w:val="both"/>
        <w:outlineLvl w:val="1"/>
        <w:rPr>
          <w:rFonts w:eastAsia="Times New Roman" w:cstheme="minorHAnsi"/>
          <w:b/>
          <w:sz w:val="24"/>
          <w:szCs w:val="24"/>
          <w:lang w:val="es-ES"/>
        </w:rPr>
      </w:pPr>
      <w:r w:rsidRPr="0069503E">
        <w:rPr>
          <w:rFonts w:eastAsia="Times New Roman" w:cstheme="minorHAnsi"/>
          <w:b/>
          <w:sz w:val="24"/>
          <w:szCs w:val="24"/>
        </w:rPr>
        <w:t>TRABAJOS PRÁCTICOS OBLIGATORIOS</w:t>
      </w:r>
    </w:p>
    <w:p w:rsidR="0069503E" w:rsidRPr="0069503E" w:rsidRDefault="0069503E" w:rsidP="0069503E">
      <w:pPr>
        <w:spacing w:after="0" w:line="240" w:lineRule="auto"/>
        <w:rPr>
          <w:rFonts w:eastAsia="Times New Roman" w:cstheme="minorHAnsi"/>
          <w:sz w:val="24"/>
          <w:szCs w:val="24"/>
          <w:lang w:val="es-ES" w:eastAsia="es-ES"/>
        </w:rPr>
      </w:pPr>
      <w:r w:rsidRPr="0069503E">
        <w:rPr>
          <w:rFonts w:eastAsia="Times New Roman" w:cstheme="minorHAnsi"/>
          <w:sz w:val="24"/>
          <w:szCs w:val="24"/>
          <w:lang w:val="es-ES" w:eastAsia="es-ES"/>
        </w:rPr>
        <w:t>Tema: Sobre textos de actualidad</w:t>
      </w:r>
    </w:p>
    <w:p w:rsidR="0069503E" w:rsidRPr="0069503E" w:rsidRDefault="0069503E" w:rsidP="0069503E">
      <w:pPr>
        <w:spacing w:after="0" w:line="240" w:lineRule="auto"/>
        <w:rPr>
          <w:rFonts w:eastAsia="Times New Roman" w:cstheme="minorHAnsi"/>
          <w:sz w:val="24"/>
          <w:szCs w:val="24"/>
          <w:lang w:val="es-ES" w:eastAsia="es-ES"/>
        </w:rPr>
      </w:pPr>
      <w:r w:rsidRPr="0069503E">
        <w:rPr>
          <w:rFonts w:eastAsia="Times New Roman" w:cstheme="minorHAnsi"/>
          <w:sz w:val="24"/>
          <w:szCs w:val="24"/>
          <w:lang w:val="es-ES" w:eastAsia="es-ES"/>
        </w:rPr>
        <w:t xml:space="preserve">Método: interpretativo                                           </w:t>
      </w:r>
    </w:p>
    <w:p w:rsidR="0069503E" w:rsidRPr="0069503E" w:rsidRDefault="0069503E" w:rsidP="0069503E">
      <w:pPr>
        <w:spacing w:after="0" w:line="240" w:lineRule="auto"/>
        <w:rPr>
          <w:rFonts w:eastAsia="Times New Roman" w:cstheme="minorHAnsi"/>
          <w:sz w:val="24"/>
          <w:szCs w:val="24"/>
          <w:lang w:val="es-ES" w:eastAsia="es-ES"/>
        </w:rPr>
      </w:pPr>
      <w:r w:rsidRPr="0069503E">
        <w:rPr>
          <w:rFonts w:eastAsia="Times New Roman" w:cstheme="minorHAnsi"/>
          <w:sz w:val="24"/>
          <w:szCs w:val="24"/>
          <w:lang w:val="es-ES" w:eastAsia="es-ES"/>
        </w:rPr>
        <w:t xml:space="preserve">Trabajo escrito.                </w:t>
      </w:r>
    </w:p>
    <w:p w:rsidR="0069503E" w:rsidRPr="0069503E" w:rsidRDefault="0069503E" w:rsidP="0069503E">
      <w:pPr>
        <w:spacing w:after="0" w:line="240" w:lineRule="auto"/>
        <w:rPr>
          <w:rFonts w:eastAsia="Times New Roman" w:cstheme="minorHAnsi"/>
          <w:sz w:val="24"/>
          <w:szCs w:val="24"/>
          <w:lang w:val="es-ES" w:eastAsia="es-ES"/>
        </w:rPr>
      </w:pPr>
      <w:r w:rsidRPr="0069503E">
        <w:rPr>
          <w:rFonts w:eastAsia="Times New Roman" w:cstheme="minorHAnsi"/>
          <w:sz w:val="24"/>
          <w:szCs w:val="24"/>
          <w:lang w:val="es-ES" w:eastAsia="es-ES"/>
        </w:rPr>
        <w:t xml:space="preserve">             </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b/>
          <w:sz w:val="24"/>
          <w:szCs w:val="24"/>
          <w:lang w:val="es-ES" w:eastAsia="es-ES"/>
        </w:rPr>
        <w:t>BIBLIOGRAFÍA GENERAL</w:t>
      </w:r>
    </w:p>
    <w:p w:rsidR="0069503E" w:rsidRPr="0069503E" w:rsidRDefault="0069503E" w:rsidP="0069503E">
      <w:pPr>
        <w:spacing w:after="0" w:line="240" w:lineRule="auto"/>
        <w:jc w:val="both"/>
        <w:rPr>
          <w:rFonts w:eastAsia="Times New Roman" w:cstheme="minorHAnsi"/>
          <w:sz w:val="24"/>
          <w:szCs w:val="24"/>
          <w:lang w:val="es-ES" w:eastAsia="es-ES"/>
        </w:rPr>
      </w:pP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Gallego Marisa (2007), </w:t>
      </w:r>
      <w:r w:rsidRPr="0069503E">
        <w:rPr>
          <w:rFonts w:eastAsia="Times New Roman" w:cstheme="minorHAnsi"/>
          <w:i/>
          <w:sz w:val="24"/>
          <w:szCs w:val="24"/>
          <w:lang w:val="es-ES" w:eastAsia="es-ES"/>
        </w:rPr>
        <w:t>Historia latinoamericana,</w:t>
      </w:r>
      <w:r w:rsidRPr="0069503E">
        <w:rPr>
          <w:rFonts w:eastAsia="Times New Roman" w:cstheme="minorHAnsi"/>
          <w:sz w:val="24"/>
          <w:szCs w:val="24"/>
          <w:lang w:val="es-ES" w:eastAsia="es-ES"/>
        </w:rPr>
        <w:t xml:space="preserve"> Editorial </w:t>
      </w:r>
      <w:proofErr w:type="spellStart"/>
      <w:r w:rsidRPr="0069503E">
        <w:rPr>
          <w:rFonts w:eastAsia="Times New Roman" w:cstheme="minorHAnsi"/>
          <w:sz w:val="24"/>
          <w:szCs w:val="24"/>
          <w:lang w:val="es-ES" w:eastAsia="es-ES"/>
        </w:rPr>
        <w:t>Maipue</w:t>
      </w:r>
      <w:proofErr w:type="spellEnd"/>
      <w:r w:rsidRPr="0069503E">
        <w:rPr>
          <w:rFonts w:eastAsia="Times New Roman" w:cstheme="minorHAnsi"/>
          <w:sz w:val="24"/>
          <w:szCs w:val="24"/>
          <w:lang w:val="es-ES" w:eastAsia="es-ES"/>
        </w:rPr>
        <w:t>, Buenos Aires,</w:t>
      </w:r>
    </w:p>
    <w:p w:rsidR="0069503E" w:rsidRPr="0069503E" w:rsidRDefault="0069503E" w:rsidP="0069503E">
      <w:pPr>
        <w:spacing w:after="0" w:line="240" w:lineRule="auto"/>
        <w:jc w:val="both"/>
        <w:rPr>
          <w:rFonts w:eastAsia="Times New Roman" w:cstheme="minorHAnsi"/>
          <w:b/>
          <w:sz w:val="24"/>
          <w:szCs w:val="24"/>
          <w:lang w:val="es-ES" w:eastAsia="es-ES"/>
        </w:rPr>
      </w:pPr>
      <w:r w:rsidRPr="0069503E">
        <w:rPr>
          <w:rFonts w:eastAsia="Times New Roman" w:cstheme="minorHAnsi"/>
          <w:sz w:val="24"/>
          <w:szCs w:val="24"/>
          <w:lang w:val="es-ES" w:eastAsia="es-ES"/>
        </w:rPr>
        <w:t>Romero</w:t>
      </w:r>
      <w:r w:rsidRPr="0069503E">
        <w:rPr>
          <w:rFonts w:eastAsia="Times New Roman" w:cstheme="minorHAnsi"/>
          <w:b/>
          <w:sz w:val="24"/>
          <w:szCs w:val="24"/>
          <w:lang w:val="es-ES" w:eastAsia="es-ES"/>
        </w:rPr>
        <w:t xml:space="preserve"> </w:t>
      </w:r>
      <w:r w:rsidRPr="0069503E">
        <w:rPr>
          <w:rFonts w:eastAsia="Times New Roman" w:cstheme="minorHAnsi"/>
          <w:sz w:val="24"/>
          <w:szCs w:val="24"/>
          <w:lang w:val="es-ES" w:eastAsia="es-ES"/>
        </w:rPr>
        <w:t xml:space="preserve">Luis Alberto (2003), </w:t>
      </w:r>
      <w:r w:rsidRPr="0069503E">
        <w:rPr>
          <w:rFonts w:eastAsia="Times New Roman" w:cstheme="minorHAnsi"/>
          <w:i/>
          <w:sz w:val="24"/>
          <w:szCs w:val="24"/>
          <w:lang w:val="es-ES" w:eastAsia="es-ES"/>
        </w:rPr>
        <w:t>Breve historia contemporánea de la Argentina,</w:t>
      </w:r>
      <w:r w:rsidRPr="0069503E">
        <w:rPr>
          <w:rFonts w:eastAsia="Times New Roman" w:cstheme="minorHAnsi"/>
          <w:b/>
          <w:sz w:val="24"/>
          <w:szCs w:val="24"/>
          <w:lang w:val="es-ES" w:eastAsia="es-ES"/>
        </w:rPr>
        <w:t xml:space="preserve"> </w:t>
      </w:r>
      <w:r w:rsidRPr="0069503E">
        <w:rPr>
          <w:rFonts w:eastAsia="Times New Roman" w:cstheme="minorHAnsi"/>
          <w:sz w:val="24"/>
          <w:szCs w:val="24"/>
          <w:lang w:val="es-ES" w:eastAsia="es-ES"/>
        </w:rPr>
        <w:t>Buenos Aires, Sudamericana.</w:t>
      </w:r>
    </w:p>
    <w:p w:rsidR="0069503E" w:rsidRPr="0069503E" w:rsidRDefault="0069503E" w:rsidP="0069503E">
      <w:pPr>
        <w:spacing w:after="0" w:line="240" w:lineRule="auto"/>
        <w:jc w:val="both"/>
        <w:rPr>
          <w:rFonts w:eastAsia="Times New Roman" w:cstheme="minorHAnsi"/>
          <w:sz w:val="24"/>
          <w:szCs w:val="24"/>
          <w:lang w:val="es-ES" w:eastAsia="es-ES"/>
        </w:rPr>
      </w:pPr>
      <w:r w:rsidRPr="0069503E">
        <w:rPr>
          <w:rFonts w:eastAsia="Times New Roman" w:cstheme="minorHAnsi"/>
          <w:sz w:val="24"/>
          <w:szCs w:val="24"/>
          <w:lang w:val="es-ES" w:eastAsia="es-ES"/>
        </w:rPr>
        <w:t xml:space="preserve">Lobato Mirta y Juan Suriano (2002), </w:t>
      </w:r>
      <w:r w:rsidRPr="0069503E">
        <w:rPr>
          <w:rFonts w:eastAsia="Times New Roman" w:cstheme="minorHAnsi"/>
          <w:i/>
          <w:sz w:val="24"/>
          <w:szCs w:val="24"/>
          <w:lang w:val="es-ES" w:eastAsia="es-ES"/>
        </w:rPr>
        <w:t xml:space="preserve">Nueva Historia Argentina, </w:t>
      </w:r>
      <w:r w:rsidRPr="0069503E">
        <w:rPr>
          <w:rFonts w:eastAsia="Times New Roman" w:cstheme="minorHAnsi"/>
          <w:sz w:val="24"/>
          <w:szCs w:val="24"/>
          <w:lang w:val="es-ES" w:eastAsia="es-ES"/>
        </w:rPr>
        <w:t>Atlas Histórico, Sudamericana, Buenos Aires.</w:t>
      </w:r>
    </w:p>
    <w:p w:rsidR="0069503E" w:rsidRPr="0069503E" w:rsidRDefault="0069503E" w:rsidP="0069503E">
      <w:pPr>
        <w:spacing w:after="0" w:line="240" w:lineRule="auto"/>
        <w:jc w:val="both"/>
        <w:rPr>
          <w:rFonts w:eastAsia="Times New Roman" w:cstheme="minorHAnsi"/>
          <w:sz w:val="24"/>
          <w:szCs w:val="24"/>
          <w:lang w:val="es-ES" w:eastAsia="es-ES"/>
        </w:rPr>
      </w:pPr>
      <w:proofErr w:type="spellStart"/>
      <w:r w:rsidRPr="0069503E">
        <w:rPr>
          <w:rFonts w:eastAsia="Times New Roman" w:cstheme="minorHAnsi"/>
          <w:sz w:val="24"/>
          <w:szCs w:val="24"/>
          <w:lang w:val="es-ES" w:eastAsia="es-ES"/>
        </w:rPr>
        <w:t>Donghi</w:t>
      </w:r>
      <w:proofErr w:type="spellEnd"/>
      <w:r w:rsidRPr="0069503E">
        <w:rPr>
          <w:rFonts w:eastAsia="Times New Roman" w:cstheme="minorHAnsi"/>
          <w:sz w:val="24"/>
          <w:szCs w:val="24"/>
          <w:lang w:val="es-ES" w:eastAsia="es-ES"/>
        </w:rPr>
        <w:t xml:space="preserve"> Tulio </w:t>
      </w:r>
      <w:proofErr w:type="spellStart"/>
      <w:r w:rsidRPr="0069503E">
        <w:rPr>
          <w:rFonts w:eastAsia="Times New Roman" w:cstheme="minorHAnsi"/>
          <w:sz w:val="24"/>
          <w:szCs w:val="24"/>
          <w:lang w:val="es-ES" w:eastAsia="es-ES"/>
        </w:rPr>
        <w:t>Halperin</w:t>
      </w:r>
      <w:proofErr w:type="spellEnd"/>
      <w:r w:rsidRPr="0069503E">
        <w:rPr>
          <w:rFonts w:eastAsia="Times New Roman" w:cstheme="minorHAnsi"/>
          <w:sz w:val="24"/>
          <w:szCs w:val="24"/>
          <w:lang w:val="es-ES" w:eastAsia="es-ES"/>
        </w:rPr>
        <w:t xml:space="preserve"> (1996), </w:t>
      </w:r>
      <w:r w:rsidRPr="0069503E">
        <w:rPr>
          <w:rFonts w:eastAsia="Times New Roman" w:cstheme="minorHAnsi"/>
          <w:i/>
          <w:sz w:val="24"/>
          <w:szCs w:val="24"/>
          <w:lang w:val="es-ES" w:eastAsia="es-ES"/>
        </w:rPr>
        <w:t>Historia contemporánea de América Latina</w:t>
      </w:r>
      <w:r w:rsidRPr="0069503E">
        <w:rPr>
          <w:rFonts w:eastAsia="Times New Roman" w:cstheme="minorHAnsi"/>
          <w:sz w:val="24"/>
          <w:szCs w:val="24"/>
          <w:lang w:val="es-ES" w:eastAsia="es-ES"/>
        </w:rPr>
        <w:t>, pág. 328 a 322, Alianza Editorial, Buenos Aires.</w:t>
      </w:r>
    </w:p>
    <w:p w:rsidR="0069503E" w:rsidRPr="0069503E" w:rsidRDefault="0069503E" w:rsidP="0069503E">
      <w:pPr>
        <w:spacing w:after="0" w:line="240" w:lineRule="auto"/>
        <w:jc w:val="both"/>
        <w:rPr>
          <w:rFonts w:eastAsia="Times New Roman" w:cstheme="minorHAnsi"/>
          <w:b/>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Default="000906A2" w:rsidP="000906A2">
      <w:pPr>
        <w:tabs>
          <w:tab w:val="left" w:pos="708"/>
        </w:tabs>
        <w:spacing w:after="0" w:line="240" w:lineRule="auto"/>
        <w:jc w:val="both"/>
        <w:rPr>
          <w:rFonts w:ascii="Times New Roman" w:eastAsia="Times New Roman" w:hAnsi="Times New Roman" w:cs="Times New Roman"/>
          <w:sz w:val="24"/>
          <w:szCs w:val="20"/>
          <w:lang w:val="es-ES" w:eastAsia="es-ES"/>
        </w:rPr>
      </w:pPr>
    </w:p>
    <w:p w:rsidR="000906A2" w:rsidRPr="000906A2" w:rsidRDefault="000906A2" w:rsidP="000906A2">
      <w:pPr>
        <w:tabs>
          <w:tab w:val="left" w:pos="708"/>
        </w:tabs>
        <w:spacing w:after="0" w:line="240" w:lineRule="auto"/>
        <w:jc w:val="both"/>
        <w:rPr>
          <w:rFonts w:ascii="Times New Roman" w:eastAsia="Times New Roman" w:hAnsi="Times New Roman" w:cs="Times New Roman"/>
          <w:b/>
          <w:sz w:val="24"/>
          <w:szCs w:val="20"/>
          <w:lang w:val="es-ES" w:eastAsia="es-ES"/>
        </w:rPr>
      </w:pPr>
    </w:p>
    <w:sectPr w:rsidR="000906A2" w:rsidRPr="000906A2" w:rsidSect="001B4C9C">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340"/>
    <w:multiLevelType w:val="hybridMultilevel"/>
    <w:tmpl w:val="80C20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9068B8"/>
    <w:multiLevelType w:val="hybridMultilevel"/>
    <w:tmpl w:val="68609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ADA29E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nsid w:val="2C94594A"/>
    <w:multiLevelType w:val="hybridMultilevel"/>
    <w:tmpl w:val="51825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8D0CA0"/>
    <w:multiLevelType w:val="hybridMultilevel"/>
    <w:tmpl w:val="31109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2E6B2E"/>
    <w:multiLevelType w:val="hybridMultilevel"/>
    <w:tmpl w:val="0888C3C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55124CC9"/>
    <w:multiLevelType w:val="hybridMultilevel"/>
    <w:tmpl w:val="F1341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950063"/>
    <w:multiLevelType w:val="hybridMultilevel"/>
    <w:tmpl w:val="FB78B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3"/>
  </w:num>
  <w:num w:numId="6">
    <w:abstractNumId w:val="5"/>
  </w:num>
  <w:num w:numId="7">
    <w:abstractNumId w:val="1"/>
  </w:num>
  <w:num w:numId="8">
    <w:abstractNumId w:val="9"/>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74"/>
    <w:rsid w:val="000906A2"/>
    <w:rsid w:val="000A6004"/>
    <w:rsid w:val="00140F04"/>
    <w:rsid w:val="00184731"/>
    <w:rsid w:val="001B4C9C"/>
    <w:rsid w:val="0022648E"/>
    <w:rsid w:val="00284255"/>
    <w:rsid w:val="00377674"/>
    <w:rsid w:val="00394654"/>
    <w:rsid w:val="0040157B"/>
    <w:rsid w:val="0043601F"/>
    <w:rsid w:val="005A7ABB"/>
    <w:rsid w:val="00691282"/>
    <w:rsid w:val="0069503E"/>
    <w:rsid w:val="006D378A"/>
    <w:rsid w:val="00A22A91"/>
    <w:rsid w:val="00CB46A7"/>
    <w:rsid w:val="00E50594"/>
    <w:rsid w:val="00EA3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7674"/>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7674"/>
    <w:pPr>
      <w:ind w:left="720"/>
      <w:contextualSpacing/>
    </w:pPr>
  </w:style>
  <w:style w:type="paragraph" w:styleId="Sinespaciado">
    <w:name w:val="No Spacing"/>
    <w:uiPriority w:val="1"/>
    <w:qFormat/>
    <w:rsid w:val="0022648E"/>
    <w:pPr>
      <w:spacing w:after="0" w:line="240" w:lineRule="auto"/>
    </w:pPr>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7674"/>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7674"/>
    <w:pPr>
      <w:ind w:left="720"/>
      <w:contextualSpacing/>
    </w:pPr>
  </w:style>
  <w:style w:type="paragraph" w:styleId="Sinespaciado">
    <w:name w:val="No Spacing"/>
    <w:uiPriority w:val="1"/>
    <w:qFormat/>
    <w:rsid w:val="0022648E"/>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2017-05-23T08:54:00Z</dcterms:created>
  <dcterms:modified xsi:type="dcterms:W3CDTF">2017-05-23T08:54:00Z</dcterms:modified>
</cp:coreProperties>
</file>