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50"/>
        <w:tabs>
          <w:tab w:leader="none" w:pos="4252" w:val="center"/>
          <w:tab w:leader="none" w:pos="5040" w:val="center"/>
          <w:tab w:leader="none" w:pos="8504" w:val="right"/>
        </w:tabs>
      </w:pPr>
      <w:r>
        <w:rPr>
          <w:rFonts w:ascii="Arial" w:cs="Arial" w:hAnsi="Arial"/>
          <w:b/>
          <w:bCs/>
          <w:i/>
          <w:iCs/>
          <w:sz w:val="21"/>
          <w:szCs w:val="21"/>
        </w:rPr>
        <w:t>Instituto de Educación Superior  Nº 7</w:t>
      </w:r>
    </w:p>
    <w:p>
      <w:pPr>
        <w:pStyle w:val="style50"/>
        <w:tabs>
          <w:tab w:leader="none" w:pos="4252" w:val="center"/>
          <w:tab w:leader="none" w:pos="5040" w:val="center"/>
          <w:tab w:leader="none" w:pos="8504" w:val="right"/>
        </w:tabs>
      </w:pPr>
      <w:r>
        <w:rPr>
          <w:rFonts w:ascii="Arial" w:cs="Arial" w:hAnsi="Arial"/>
          <w:b/>
          <w:bCs/>
          <w:i/>
          <w:iCs/>
          <w:sz w:val="21"/>
          <w:szCs w:val="21"/>
        </w:rPr>
        <w:t xml:space="preserve">Profesorado  Educación Primaria </w:t>
        <w:tab/>
        <w:tab/>
      </w:r>
    </w:p>
    <w:p>
      <w:pPr>
        <w:pStyle w:val="style50"/>
      </w:pPr>
      <w:r>
        <w:rPr>
          <w:rFonts w:ascii="Arial" w:cs="Arial" w:hAnsi="Arial"/>
          <w:b/>
          <w:bCs/>
          <w:i/>
          <w:iCs/>
          <w:color w:val="333333"/>
          <w:sz w:val="21"/>
          <w:szCs w:val="21"/>
        </w:rPr>
        <w:t>EDI I: Seminario de niños, niñas y adolescentes en situación de vulneración de derechos.</w:t>
      </w:r>
    </w:p>
    <w:p>
      <w:pPr>
        <w:pStyle w:val="style50"/>
      </w:pPr>
      <w:r>
        <w:rPr>
          <w:rFonts w:ascii="Arial" w:cs="Arial" w:hAnsi="Arial"/>
          <w:b/>
          <w:bCs/>
          <w:i/>
          <w:iCs/>
          <w:color w:val="333333"/>
          <w:sz w:val="21"/>
          <w:szCs w:val="21"/>
        </w:rPr>
        <w:t>3er AÑO  grupo B</w:t>
      </w:r>
    </w:p>
    <w:p>
      <w:pPr>
        <w:pStyle w:val="style50"/>
      </w:pPr>
      <w:r>
        <w:rPr>
          <w:rFonts w:ascii="Arial" w:cs="Arial" w:hAnsi="Arial"/>
          <w:b/>
          <w:bCs/>
          <w:i/>
          <w:iCs/>
          <w:color w:val="333333"/>
          <w:sz w:val="21"/>
          <w:szCs w:val="21"/>
        </w:rPr>
        <w:t>Profesora: Estela Gomez</w:t>
      </w:r>
    </w:p>
    <w:p>
      <w:pPr>
        <w:pStyle w:val="style46"/>
      </w:pPr>
      <w:r>
        <w:rPr>
          <w:rFonts w:ascii="Arial" w:cs="Arial" w:hAnsi="Arial"/>
          <w:b/>
          <w:bCs/>
          <w:i/>
          <w:iCs/>
          <w:sz w:val="21"/>
          <w:szCs w:val="21"/>
          <w:lang w:eastAsia="en-US" w:val="es-AR"/>
        </w:rPr>
        <w:t>Cuatrimestre/Año lectivo: 2017</w:t>
      </w:r>
    </w:p>
    <w:p>
      <w:pPr>
        <w:pStyle w:val="style46"/>
      </w:pPr>
      <w:r>
        <w:rPr>
          <w:rFonts w:ascii="Arial" w:cs="Arial" w:hAnsi="Arial"/>
          <w:b/>
          <w:bCs/>
          <w:i/>
          <w:iCs/>
          <w:sz w:val="21"/>
          <w:szCs w:val="21"/>
          <w:lang w:eastAsia="en-US" w:val="es-AR"/>
        </w:rPr>
        <w:t>Cantidad de horas reloj semanales: 3 horas</w:t>
      </w:r>
    </w:p>
    <w:p>
      <w:pPr>
        <w:pStyle w:val="style50"/>
      </w:pPr>
      <w:r>
        <w:rPr/>
      </w:r>
    </w:p>
    <w:p>
      <w:pPr>
        <w:pStyle w:val="style50"/>
      </w:pPr>
      <w:r>
        <w:rPr>
          <w:rFonts w:ascii="Arial" w:cs="Arial" w:hAnsi="Arial"/>
          <w:b/>
          <w:bCs/>
          <w:i/>
          <w:iCs/>
          <w:sz w:val="21"/>
          <w:szCs w:val="21"/>
          <w:lang w:eastAsia="en-US" w:val="es-AR"/>
        </w:rPr>
        <w:t>Plan aprobado por: Resolución Nro</w:t>
      </w:r>
      <w:r>
        <w:rPr>
          <w:rFonts w:ascii="Arial" w:cs="Arial" w:hAnsi="Arial"/>
          <w:b/>
          <w:bCs/>
          <w:i/>
          <w:iCs/>
          <w:sz w:val="21"/>
          <w:szCs w:val="21"/>
        </w:rPr>
        <w:t xml:space="preserve"> 528/09 </w:t>
      </w:r>
    </w:p>
    <w:p>
      <w:pPr>
        <w:pStyle w:val="style50"/>
      </w:pPr>
      <w:r>
        <w:rPr/>
      </w:r>
    </w:p>
    <w:p>
      <w:pPr>
        <w:pStyle w:val="style50"/>
      </w:pPr>
      <w:r>
        <w:rPr/>
      </w:r>
    </w:p>
    <w:p>
      <w:pPr>
        <w:pStyle w:val="style50"/>
      </w:pPr>
      <w:r>
        <w:rPr/>
      </w:r>
    </w:p>
    <w:p>
      <w:pPr>
        <w:pStyle w:val="style50"/>
      </w:pPr>
      <w:r>
        <w:rPr/>
      </w:r>
    </w:p>
    <w:p>
      <w:pPr>
        <w:pStyle w:val="style50"/>
      </w:pPr>
      <w:r>
        <w:rPr>
          <w:rFonts w:ascii="Arial" w:cs="Arial" w:hAnsi="Arial"/>
          <w:b/>
          <w:bCs/>
          <w:i/>
          <w:iCs/>
          <w:sz w:val="21"/>
          <w:szCs w:val="21"/>
        </w:rPr>
        <w:t>Propósito</w:t>
      </w:r>
    </w:p>
    <w:p>
      <w:pPr>
        <w:pStyle w:val="style50"/>
      </w:pPr>
      <w:r>
        <w:rPr/>
      </w:r>
    </w:p>
    <w:p>
      <w:pPr>
        <w:pStyle w:val="style50"/>
        <w:jc w:val="both"/>
      </w:pPr>
      <w:r>
        <w:rPr>
          <w:rFonts w:ascii="Arial" w:cs="Arial" w:hAnsi="Arial"/>
          <w:b/>
          <w:bCs/>
          <w:i/>
          <w:iCs/>
          <w:sz w:val="21"/>
          <w:szCs w:val="21"/>
        </w:rPr>
        <w:t xml:space="preserve">Pensando a la niñez  con  la mirada del pasado histórico, referenciando  a un niño con ausencia de miradas de “infancias”, donde el asistencialismo,  la buena voluntad,  y la iglesia, estaban lejos de la responsabilidad del Estado para asumir el reconocimiento de derechos de una infancia siempre en peligro. Para  Entender las modificaciones de las lógicas familiares socioculturales e historicas, donde los niños no son objetos peligrosos. Mirar esta infancia como perspectiva de experiencias en tensión entre diferentes discursos; paradigma del menor, “objeto inacabado”  y paradigma de nuevas infancias entendida como “sujetos de derechos”. </w:t>
      </w:r>
    </w:p>
    <w:p>
      <w:pPr>
        <w:pStyle w:val="style50"/>
        <w:jc w:val="both"/>
      </w:pPr>
      <w:r>
        <w:rPr>
          <w:rFonts w:ascii="Arial" w:cs="Arial" w:hAnsi="Arial"/>
          <w:b/>
          <w:bCs/>
          <w:i/>
          <w:iCs/>
          <w:sz w:val="21"/>
          <w:szCs w:val="21"/>
        </w:rPr>
        <w:t xml:space="preserve">Es necesario entender a la infancia como una construcción sociol y tambien histórica, entendiendo a las transformaciones culturales y estructurales como  factores claves que importan, influyen y modifican también esa mirada sobre las infancias. </w:t>
      </w:r>
    </w:p>
    <w:p>
      <w:pPr>
        <w:pStyle w:val="style50"/>
        <w:jc w:val="both"/>
      </w:pPr>
      <w:r>
        <w:rPr>
          <w:rFonts w:ascii="Arial" w:cs="Arial" w:hAnsi="Arial"/>
          <w:b/>
          <w:bCs/>
          <w:i/>
          <w:iCs/>
          <w:sz w:val="21"/>
          <w:szCs w:val="21"/>
        </w:rPr>
        <w:t xml:space="preserve">Es la escuela com  una de las primeras instituciones en atravezar a las familias por medio de los niños en el aula. Entender y analizar multidireccionalmente estos cambios, es un desafio  que debemos asumir como compromiso. </w:t>
      </w:r>
    </w:p>
    <w:p>
      <w:pPr>
        <w:pStyle w:val="style50"/>
      </w:pPr>
      <w:r>
        <w:rPr/>
      </w:r>
    </w:p>
    <w:p>
      <w:pPr>
        <w:pStyle w:val="style50"/>
      </w:pPr>
      <w:r>
        <w:rPr/>
      </w:r>
    </w:p>
    <w:p>
      <w:pPr>
        <w:pStyle w:val="style50"/>
      </w:pPr>
      <w:r>
        <w:rPr>
          <w:rFonts w:ascii="Arial" w:cs="Arial" w:hAnsi="Arial"/>
          <w:b/>
          <w:bCs/>
          <w:i/>
          <w:iCs/>
          <w:sz w:val="21"/>
          <w:szCs w:val="21"/>
        </w:rPr>
        <w:t>Objetivos</w:t>
      </w:r>
    </w:p>
    <w:p>
      <w:pPr>
        <w:pStyle w:val="style50"/>
      </w:pPr>
      <w:r>
        <w:rPr/>
      </w:r>
    </w:p>
    <w:p>
      <w:pPr>
        <w:pStyle w:val="style50"/>
        <w:numPr>
          <w:ilvl w:val="0"/>
          <w:numId w:val="4"/>
        </w:numPr>
      </w:pPr>
      <w:r>
        <w:rPr>
          <w:rFonts w:ascii="Arial" w:cs="Arial" w:hAnsi="Arial"/>
          <w:b/>
          <w:bCs/>
          <w:i/>
          <w:iCs/>
          <w:sz w:val="21"/>
          <w:szCs w:val="21"/>
        </w:rPr>
        <w:t>Lograr la incrementación de conocimentos en relación de los modelos de infancias bajo las diferentes miradas socio - históricas, primero desde la mirada asistencialista y luego bajo el reconcimiento de derechos.</w:t>
      </w:r>
    </w:p>
    <w:p>
      <w:pPr>
        <w:pStyle w:val="style50"/>
        <w:numPr>
          <w:ilvl w:val="0"/>
          <w:numId w:val="4"/>
        </w:numPr>
      </w:pPr>
      <w:r>
        <w:rPr>
          <w:rFonts w:ascii="Arial" w:cs="Arial" w:hAnsi="Arial"/>
          <w:b/>
          <w:bCs/>
          <w:i/>
          <w:iCs/>
          <w:sz w:val="21"/>
          <w:szCs w:val="21"/>
        </w:rPr>
        <w:t>Acercar a los estudiantes a tomar conocimientos de  las problemáticas  relacionadas con niños, niñas y adolescentes en vulneración de derechos, sus contextos familiares y la vinculación con la escuela como primera  institución.</w:t>
      </w:r>
    </w:p>
    <w:p>
      <w:pPr>
        <w:pStyle w:val="style50"/>
        <w:numPr>
          <w:ilvl w:val="0"/>
          <w:numId w:val="4"/>
        </w:numPr>
      </w:pPr>
      <w:r>
        <w:rPr>
          <w:rFonts w:ascii="Arial" w:cs="Arial" w:hAnsi="Arial"/>
          <w:b/>
          <w:bCs/>
          <w:i/>
          <w:iCs/>
          <w:sz w:val="21"/>
          <w:szCs w:val="21"/>
        </w:rPr>
        <w:t>Reforzar mediante la implementación de proyectos específicos, la mirada crítica del estudiante y el rol docente en situaciones reales presentadas frente al espacio aulico.</w:t>
      </w:r>
    </w:p>
    <w:p>
      <w:pPr>
        <w:pStyle w:val="style50"/>
        <w:numPr>
          <w:ilvl w:val="0"/>
          <w:numId w:val="4"/>
        </w:numPr>
      </w:pPr>
      <w:r>
        <w:rPr>
          <w:rFonts w:ascii="Arial" w:cs="Arial" w:hAnsi="Arial"/>
          <w:b/>
          <w:bCs/>
          <w:i/>
          <w:iCs/>
          <w:sz w:val="21"/>
          <w:szCs w:val="21"/>
        </w:rPr>
        <w:t>Asesorar, orientar e informar sobre  las instituciones nacionales, provinciales, municipales como asi también de ONG, que trabajen con situaciones de vulneración de derechos de las nuevas infancias y adolescencias.</w:t>
      </w:r>
    </w:p>
    <w:p>
      <w:pPr>
        <w:pStyle w:val="style50"/>
        <w:numPr>
          <w:ilvl w:val="0"/>
          <w:numId w:val="4"/>
        </w:numPr>
      </w:pPr>
      <w:r>
        <w:rPr>
          <w:rFonts w:ascii="Arial" w:cs="Arial" w:hAnsi="Arial"/>
          <w:b/>
          <w:bCs/>
          <w:i/>
          <w:iCs/>
          <w:sz w:val="21"/>
          <w:szCs w:val="21"/>
        </w:rPr>
        <w:t>Lograr que los estudiantes, como futuros docentes, se apropien de criterios acertados y acordes a la hora de abordar diferentes situaciones de vulneración de derechos al interior del aula. Protocolos de intervención. Trabajo en red</w:t>
      </w:r>
    </w:p>
    <w:p>
      <w:pPr>
        <w:pStyle w:val="style50"/>
      </w:pPr>
      <w:r>
        <w:rPr/>
      </w:r>
    </w:p>
    <w:p>
      <w:pPr>
        <w:pStyle w:val="style50"/>
      </w:pPr>
      <w:r>
        <w:rPr/>
      </w:r>
    </w:p>
    <w:p>
      <w:pPr>
        <w:pStyle w:val="style50"/>
        <w:spacing w:line="360" w:lineRule="auto"/>
        <w:jc w:val="both"/>
      </w:pPr>
      <w:r>
        <w:rPr/>
      </w:r>
    </w:p>
    <w:p>
      <w:pPr>
        <w:pStyle w:val="style50"/>
        <w:spacing w:line="360" w:lineRule="auto"/>
        <w:jc w:val="both"/>
      </w:pPr>
      <w:r>
        <w:rPr/>
      </w:r>
    </w:p>
    <w:p>
      <w:pPr>
        <w:pStyle w:val="style50"/>
        <w:spacing w:line="360" w:lineRule="auto"/>
        <w:jc w:val="both"/>
      </w:pPr>
      <w:r>
        <w:rPr/>
      </w:r>
    </w:p>
    <w:p>
      <w:pPr>
        <w:pStyle w:val="style50"/>
        <w:spacing w:line="360" w:lineRule="auto"/>
        <w:jc w:val="both"/>
      </w:pPr>
      <w:r>
        <w:rPr>
          <w:rFonts w:ascii="Bitstream Charter" w:cs="Arial" w:hAnsi="Bitstream Charter"/>
          <w:b/>
          <w:bCs/>
          <w:sz w:val="24"/>
          <w:szCs w:val="24"/>
          <w:u w:val="single"/>
        </w:rPr>
        <w:t>Temario</w:t>
      </w:r>
    </w:p>
    <w:p>
      <w:pPr>
        <w:pStyle w:val="style50"/>
        <w:spacing w:line="360" w:lineRule="auto"/>
        <w:jc w:val="both"/>
      </w:pPr>
      <w:r>
        <w:rPr/>
      </w:r>
    </w:p>
    <w:p>
      <w:pPr>
        <w:pStyle w:val="style46"/>
        <w:spacing w:line="360" w:lineRule="auto"/>
        <w:jc w:val="both"/>
      </w:pPr>
      <w:r>
        <w:rPr>
          <w:rFonts w:ascii="Bitstream Charter" w:hAnsi="Bitstream Charter"/>
          <w:sz w:val="24"/>
          <w:szCs w:val="24"/>
        </w:rPr>
        <w:t>Problemática de niños en situación de vulneración de derechos. Nudos críticos. Construcción del campo problemático situacional. Vínculos familiares, escolares  y sociales.</w:t>
      </w:r>
    </w:p>
    <w:p>
      <w:pPr>
        <w:pStyle w:val="style46"/>
        <w:spacing w:line="360" w:lineRule="auto"/>
        <w:jc w:val="both"/>
      </w:pPr>
      <w:r>
        <w:rPr>
          <w:rFonts w:ascii="Bitstream Charter" w:hAnsi="Bitstream Charter"/>
          <w:sz w:val="24"/>
          <w:szCs w:val="24"/>
        </w:rPr>
        <w:t>Referencia, marco contextual – histórico – social – político de las infancias. Construcción social de las infancias.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46"/>
        <w:spacing w:line="360" w:lineRule="auto"/>
        <w:jc w:val="both"/>
      </w:pPr>
      <w:r>
        <w:rPr>
          <w:rFonts w:ascii="Bitstream Charter" w:hAnsi="Bitstream Charter"/>
          <w:sz w:val="24"/>
          <w:szCs w:val="24"/>
        </w:rPr>
        <w:t>Infancia en peligro – Infancia peligrosa. Patronato de la infancia. La “Ley Agote”. Asistencialismo- Sociedad de Beneficencia- Damas de la caridad. Rol de la Iglesia. Sociedad civil ( familias y el conventillo) . Niños en situación de calle (Menores) . Figura del Juez de menores. Instituciones de encierro. Institucionalización de menores.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46"/>
        <w:spacing w:line="360" w:lineRule="auto"/>
        <w:jc w:val="both"/>
      </w:pPr>
      <w:r>
        <w:rPr>
          <w:rFonts w:ascii="Bitstream Charter" w:hAnsi="Bitstream Charter"/>
          <w:sz w:val="24"/>
          <w:szCs w:val="24"/>
        </w:rPr>
        <w:t>Cambios sociales y la llegada de la ley de Promoción y Protección de derechos  de las niños, niñas y adolescentes.. ( Ley Nacional N° 26061). (Ley   de la Pcia de Santa Fe N°12967).- Violencia. Tipos de violencia. El maltrato infantil. Ley de violencia familiar N° 11529. . Legislacion del Trabajo infantil en la Argentina. Ley N° 26.390 Prohibición del Trabajo Infantil y Protección del trabajo adolescente.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46"/>
        <w:spacing w:line="360" w:lineRule="auto"/>
        <w:jc w:val="both"/>
      </w:pPr>
      <w:r>
        <w:rPr>
          <w:rFonts w:ascii="Bitstream Charter" w:hAnsi="Bitstream Charter"/>
          <w:sz w:val="24"/>
          <w:szCs w:val="24"/>
        </w:rPr>
        <w:t>Instituciones Nacionales, Provinciales, Municipales y ONG;  vinculadas con la atención, intervención, promoción y prevención de vulneración de derechos de niñas, niños y adolescentes. Instituciones locales con orientación a la infancia. Funcionalidad- objetivos. Rol docente y trabajo en red con instituciones de infancias. Protocolo de intervención .</w:t>
      </w:r>
    </w:p>
    <w:p>
      <w:pPr>
        <w:pStyle w:val="style0"/>
        <w:spacing w:after="200" w:before="0" w:line="360" w:lineRule="auto"/>
        <w:jc w:val="both"/>
      </w:pPr>
      <w:r>
        <w:rPr/>
      </w:r>
    </w:p>
    <w:p>
      <w:pPr>
        <w:pStyle w:val="style46"/>
      </w:pPr>
      <w:r>
        <w:rPr>
          <w:rFonts w:ascii="Calibri" w:cs="Calibri" w:hAnsi="Calibri"/>
          <w:b/>
          <w:sz w:val="22"/>
          <w:szCs w:val="22"/>
          <w:lang w:eastAsia="es-AR" w:val="es-AR"/>
        </w:rPr>
        <w:t>MARCO METODOLÓGICO</w:t>
      </w:r>
    </w:p>
    <w:p>
      <w:pPr>
        <w:pStyle w:val="style46"/>
        <w:spacing w:line="360" w:lineRule="auto"/>
        <w:jc w:val="both"/>
      </w:pPr>
      <w:r>
        <w:rPr>
          <w:rFonts w:ascii="Calibri" w:cs="Calibri" w:hAnsi="Calibri"/>
          <w:sz w:val="24"/>
          <w:szCs w:val="24"/>
          <w:lang w:eastAsia="es-AR" w:val="es-AR"/>
        </w:rPr>
        <w:t>Las clases seran presenciales teórico - prácticas, uno de los objetivos  de la materia es lograr que los estudiantes, futuros docentes, incorporen y amplien los conocimientos específicos;  sobre niñez, nuevas infancias y adolescencias,en relación a vulneración de Derechos.</w:t>
      </w:r>
    </w:p>
    <w:p>
      <w:pPr>
        <w:pStyle w:val="style46"/>
        <w:spacing w:line="360" w:lineRule="auto"/>
        <w:jc w:val="both"/>
      </w:pPr>
      <w:r>
        <w:rPr>
          <w:rFonts w:ascii="Calibri" w:cs="Calibri" w:hAnsi="Calibri"/>
          <w:sz w:val="24"/>
          <w:szCs w:val="24"/>
          <w:lang w:eastAsia="es-AR" w:val="es-AR"/>
        </w:rPr>
        <w:t>Acercamiento a los nuevos conocimientos a traves de textos teóricos, antecedentes de la temática en noticias, recortes de actualidad, cortos,  notas informativas, fotografías o imágenes utilizados como disparadores emergentes para generar movilización,inquietud ante la realidad y estrategias para el analisis social de la realidad de manera crítica y facilitar  la  resolución de conflicto en forma de debate, y conciencia critica con base teóricas .</w:t>
      </w:r>
    </w:p>
    <w:p>
      <w:pPr>
        <w:pStyle w:val="style46"/>
        <w:spacing w:line="360" w:lineRule="auto"/>
        <w:jc w:val="both"/>
      </w:pPr>
      <w:r>
        <w:rPr>
          <w:rFonts w:ascii="Calibri" w:cs="Calibri" w:hAnsi="Calibri"/>
          <w:sz w:val="24"/>
          <w:szCs w:val="24"/>
          <w:lang w:eastAsia="es-AR" w:val="es-AR"/>
        </w:rPr>
        <w:t xml:space="preserve">Momentos de realización de escrito, tipo monográfico, donde los estudiantes reflejarán el analisis de los conocimientos teóricos de la bibliografia presentada, incluyendo la lectura  obligatoria de las leyes citadas. </w:t>
      </w:r>
    </w:p>
    <w:p>
      <w:pPr>
        <w:pStyle w:val="style46"/>
        <w:spacing w:line="360" w:lineRule="auto"/>
        <w:jc w:val="both"/>
      </w:pPr>
      <w:r>
        <w:rPr>
          <w:rFonts w:ascii="Calibri" w:cs="Calibri" w:hAnsi="Calibri"/>
          <w:sz w:val="24"/>
          <w:szCs w:val="24"/>
          <w:lang w:eastAsia="es-AR" w:val="es-AR"/>
        </w:rPr>
        <w:t>La forma de implementar el trabajo será;   eligiendo alguna temática como disparador, sumando aportes personales y  la mirada docente en conclusiones.</w:t>
      </w:r>
    </w:p>
    <w:p>
      <w:pPr>
        <w:pStyle w:val="style46"/>
        <w:spacing w:line="360" w:lineRule="auto"/>
        <w:jc w:val="both"/>
      </w:pPr>
      <w:r>
        <w:rPr>
          <w:rFonts w:ascii="Calibri" w:cs="Calibri" w:hAnsi="Calibri"/>
          <w:sz w:val="24"/>
          <w:szCs w:val="24"/>
          <w:lang w:eastAsia="es-AR" w:val="es-AR"/>
        </w:rPr>
        <w:t>Se trabajará en forma de taller charla - informativa con  posterior debate critico-constructivo, junto a las  profesionales de diversas instituciones que visitaran el aula como modalidad de clase especial.</w:t>
      </w:r>
    </w:p>
    <w:p>
      <w:pPr>
        <w:pStyle w:val="style46"/>
        <w:spacing w:line="360" w:lineRule="auto"/>
        <w:jc w:val="both"/>
      </w:pPr>
      <w:r>
        <w:rPr>
          <w:rFonts w:ascii="Calibri" w:cs="Calibri" w:hAnsi="Calibri"/>
          <w:sz w:val="24"/>
          <w:szCs w:val="24"/>
          <w:lang w:eastAsia="es-AR" w:val="es-AR"/>
        </w:rPr>
        <w:t>Los estudiantes serán guiados, asesorados y supervisados en  la realización de un proyecto de implementación sociopedagógica para aplicar en una institución local destinada a la intervención de niños en vulneración de derechos.</w:t>
      </w:r>
    </w:p>
    <w:p>
      <w:pPr>
        <w:pStyle w:val="style46"/>
        <w:spacing w:line="360" w:lineRule="auto"/>
        <w:jc w:val="both"/>
      </w:pPr>
      <w:r>
        <w:rPr/>
      </w:r>
    </w:p>
    <w:p>
      <w:pPr>
        <w:pStyle w:val="style46"/>
        <w:spacing w:line="360" w:lineRule="auto"/>
        <w:jc w:val="both"/>
      </w:pPr>
      <w:r>
        <w:rPr>
          <w:rFonts w:ascii="Calibri" w:cs="Calibri" w:hAnsi="Calibri"/>
          <w:b/>
          <w:sz w:val="24"/>
          <w:szCs w:val="24"/>
          <w:lang w:eastAsia="es-AR" w:val="es-AR"/>
        </w:rPr>
        <w:t>CRONOGRAMA</w:t>
      </w:r>
    </w:p>
    <w:p>
      <w:pPr>
        <w:pStyle w:val="style46"/>
        <w:spacing w:line="360" w:lineRule="auto"/>
        <w:jc w:val="both"/>
      </w:pPr>
      <w:r>
        <w:rPr>
          <w:rFonts w:ascii="Calibri" w:cs="Calibri" w:hAnsi="Calibri"/>
          <w:sz w:val="24"/>
          <w:szCs w:val="24"/>
          <w:lang w:eastAsia="es-AR" w:val="es-AR"/>
        </w:rPr>
        <w:t>Dictado anual desde 04/2017  al  10/2017</w:t>
      </w:r>
    </w:p>
    <w:p>
      <w:pPr>
        <w:pStyle w:val="style46"/>
        <w:spacing w:line="360" w:lineRule="auto"/>
        <w:jc w:val="both"/>
      </w:pPr>
      <w:r>
        <w:rPr>
          <w:rFonts w:ascii="Calibri" w:cs="Calibri" w:hAnsi="Calibri"/>
          <w:sz w:val="24"/>
          <w:szCs w:val="24"/>
          <w:lang w:eastAsia="es-AR" w:val="es-AR"/>
        </w:rPr>
        <w:t>Primer cuatrimestre; analisis del temáticas presentadas, presentación de trabajo monográfico.</w:t>
      </w:r>
    </w:p>
    <w:p>
      <w:pPr>
        <w:pStyle w:val="style46"/>
        <w:tabs>
          <w:tab w:leader="none" w:pos="708" w:val="left"/>
          <w:tab w:leader="none" w:pos="1440" w:val="left"/>
        </w:tabs>
        <w:spacing w:line="360" w:lineRule="auto"/>
        <w:jc w:val="both"/>
      </w:pPr>
      <w:r>
        <w:rPr>
          <w:rFonts w:ascii="Calibri" w:cs="Calibri" w:hAnsi="Calibri"/>
          <w:sz w:val="24"/>
          <w:szCs w:val="24"/>
          <w:lang w:eastAsia="es-AR" w:val="es-AR"/>
        </w:rPr>
        <w:t>En el segundo cuatrimestre los a</w:t>
      </w:r>
      <w:r>
        <w:rPr>
          <w:rFonts w:ascii="Calibri" w:cs="Calibri" w:eastAsia="Arial Unicode MS" w:hAnsi="Calibri"/>
          <w:color w:val="000000"/>
          <w:sz w:val="24"/>
          <w:szCs w:val="24"/>
        </w:rPr>
        <w:t>lumnos: realizarán actividades prácticas , en espacio de formación no formal:  como años anteriores se llevara acabo a traves de un proyecto sociopedagogico en grupo de dos o tres estudiantes . La actividadad se implementara en la institución CAF ( centro de acción familiar N° 11 de la localidad de Venado Tuerto). La modalidad de trabajo a implementarse será en tres etapas:</w:t>
      </w:r>
    </w:p>
    <w:p>
      <w:pPr>
        <w:pStyle w:val="style46"/>
        <w:tabs>
          <w:tab w:leader="none" w:pos="708" w:val="left"/>
          <w:tab w:leader="none" w:pos="1440" w:val="left"/>
        </w:tabs>
        <w:spacing w:line="360" w:lineRule="auto"/>
        <w:jc w:val="both"/>
      </w:pPr>
      <w:r>
        <w:rPr>
          <w:rFonts w:ascii="Calibri" w:cs="Calibri" w:eastAsia="Arial Unicode MS" w:hAnsi="Calibri"/>
          <w:b/>
          <w:bCs/>
          <w:color w:val="000000"/>
          <w:sz w:val="24"/>
          <w:szCs w:val="24"/>
        </w:rPr>
        <w:t>1° Etapa:</w:t>
      </w:r>
      <w:r>
        <w:rPr>
          <w:rFonts w:ascii="Calibri" w:cs="Calibri" w:eastAsia="Arial Unicode MS" w:hAnsi="Calibri"/>
          <w:color w:val="000000"/>
          <w:sz w:val="24"/>
          <w:szCs w:val="24"/>
        </w:rPr>
        <w:t xml:space="preserve"> Los estudiantes recibiran durante el cursado una charla informativa de diversas instituciones locales dedicadas a la intervención de problematicas en relación a niños, niñas y adolescentes en vulneración de Derechos:</w:t>
      </w:r>
    </w:p>
    <w:p>
      <w:pPr>
        <w:pStyle w:val="style0"/>
        <w:numPr>
          <w:ilvl w:val="0"/>
          <w:numId w:val="3"/>
        </w:numPr>
        <w:tabs>
          <w:tab w:leader="none" w:pos="708" w:val="left"/>
          <w:tab w:leader="none" w:pos="1440" w:val="left"/>
        </w:tabs>
        <w:spacing w:line="360" w:lineRule="auto"/>
        <w:jc w:val="both"/>
      </w:pPr>
      <w:r>
        <w:rPr>
          <w:rFonts w:ascii="Calibri" w:cs="Calibri" w:eastAsia="Arial Unicode MS" w:hAnsi="Calibri"/>
          <w:color w:val="000000"/>
          <w:sz w:val="24"/>
          <w:szCs w:val="24"/>
        </w:rPr>
        <w:t>CAF Centro de acción Familiar N° 11</w:t>
      </w:r>
    </w:p>
    <w:p>
      <w:pPr>
        <w:pStyle w:val="style0"/>
        <w:numPr>
          <w:ilvl w:val="0"/>
          <w:numId w:val="3"/>
        </w:numPr>
        <w:tabs>
          <w:tab w:leader="none" w:pos="708" w:val="left"/>
          <w:tab w:leader="none" w:pos="1440" w:val="left"/>
        </w:tabs>
        <w:spacing w:line="360" w:lineRule="auto"/>
        <w:jc w:val="both"/>
      </w:pPr>
      <w:r>
        <w:rPr>
          <w:rFonts w:ascii="Calibri" w:cs="Calibri" w:eastAsia="Arial Unicode MS" w:hAnsi="Calibri"/>
          <w:color w:val="000000"/>
          <w:sz w:val="24"/>
          <w:szCs w:val="24"/>
        </w:rPr>
        <w:t>Establecimiento Socioeducativo de puertas abiertas para jóvenes en conflicto con la ley penal</w:t>
      </w:r>
    </w:p>
    <w:p>
      <w:pPr>
        <w:pStyle w:val="style0"/>
        <w:numPr>
          <w:ilvl w:val="0"/>
          <w:numId w:val="3"/>
        </w:numPr>
        <w:tabs>
          <w:tab w:leader="none" w:pos="708" w:val="left"/>
          <w:tab w:leader="none" w:pos="1440" w:val="left"/>
        </w:tabs>
        <w:spacing w:line="360" w:lineRule="auto"/>
        <w:jc w:val="both"/>
      </w:pPr>
      <w:r>
        <w:rPr>
          <w:rFonts w:ascii="Calibri" w:cs="Calibri" w:eastAsia="Arial Unicode MS" w:hAnsi="Calibri"/>
          <w:color w:val="000000"/>
          <w:sz w:val="24"/>
          <w:szCs w:val="24"/>
        </w:rPr>
        <w:t>Delegación Región V, Subsecretaría de Políticas de Género.</w:t>
      </w:r>
    </w:p>
    <w:p>
      <w:pPr>
        <w:pStyle w:val="style46"/>
        <w:tabs>
          <w:tab w:leader="none" w:pos="708" w:val="left"/>
          <w:tab w:leader="none" w:pos="1440" w:val="left"/>
        </w:tabs>
        <w:spacing w:line="360" w:lineRule="auto"/>
        <w:jc w:val="both"/>
      </w:pPr>
      <w:r>
        <w:rPr>
          <w:rFonts w:ascii="Calibri" w:cs="Calibri" w:eastAsia="Arial Unicode MS" w:hAnsi="Calibri"/>
          <w:b/>
          <w:bCs/>
          <w:color w:val="000000"/>
          <w:sz w:val="24"/>
          <w:szCs w:val="24"/>
        </w:rPr>
        <w:t>2° Etapa:</w:t>
      </w:r>
      <w:r>
        <w:rPr>
          <w:rFonts w:ascii="Calibri" w:cs="Calibri" w:eastAsia="Arial Unicode MS" w:hAnsi="Calibri"/>
          <w:color w:val="000000"/>
          <w:sz w:val="24"/>
          <w:szCs w:val="24"/>
        </w:rPr>
        <w:t xml:space="preserve"> Los estudiantes realizarán un proyecto de intervención sociopedagógico para implementar  en la institución CAF N° 11 de la localidad de Venado Tuerto.</w:t>
      </w:r>
    </w:p>
    <w:p>
      <w:pPr>
        <w:pStyle w:val="style46"/>
        <w:tabs>
          <w:tab w:leader="none" w:pos="708" w:val="left"/>
          <w:tab w:leader="none" w:pos="1440" w:val="left"/>
        </w:tabs>
        <w:spacing w:line="360" w:lineRule="auto"/>
        <w:jc w:val="both"/>
      </w:pPr>
      <w:r>
        <w:rPr>
          <w:rFonts w:ascii="Calibri" w:cs="Calibri" w:eastAsia="Arial Unicode MS" w:hAnsi="Calibri"/>
          <w:b/>
          <w:bCs/>
          <w:color w:val="000000"/>
          <w:sz w:val="24"/>
          <w:szCs w:val="24"/>
        </w:rPr>
        <w:t>3° Etapa:</w:t>
      </w:r>
      <w:r>
        <w:rPr>
          <w:rFonts w:ascii="Calibri" w:cs="Calibri" w:eastAsia="Arial Unicode MS" w:hAnsi="Calibri"/>
          <w:color w:val="000000"/>
          <w:sz w:val="24"/>
          <w:szCs w:val="24"/>
        </w:rPr>
        <w:t xml:space="preserve"> cada grupo expondrá oralmente las diversas dinámicas implementadas en los proyectos.( clases especial)</w:t>
      </w:r>
    </w:p>
    <w:p>
      <w:pPr>
        <w:pStyle w:val="style46"/>
        <w:tabs>
          <w:tab w:leader="none" w:pos="708" w:val="left"/>
          <w:tab w:leader="none" w:pos="1440" w:val="left"/>
        </w:tabs>
        <w:spacing w:line="360" w:lineRule="auto"/>
        <w:jc w:val="both"/>
      </w:pPr>
      <w:r>
        <w:rPr>
          <w:rFonts w:ascii="Calibri" w:cs="Calibri" w:eastAsia="Arial Unicode MS" w:hAnsi="Calibri"/>
          <w:color w:val="000000"/>
          <w:sz w:val="24"/>
          <w:szCs w:val="24"/>
        </w:rPr>
        <w:t>Según objetivos propuestos, cada grupo   corroborará como cierre del proyecto confrontando a través de  la evaluación del mismo, como así también la autoevaluación  del desarrollo del trabajo de cada  integrante del grupo.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46"/>
        <w:spacing w:line="360" w:lineRule="auto"/>
        <w:jc w:val="both"/>
      </w:pPr>
      <w:r>
        <w:rPr>
          <w:rFonts w:ascii="Calibri" w:cs="Calibri" w:hAnsi="Calibri"/>
          <w:b/>
          <w:bCs/>
          <w:sz w:val="24"/>
          <w:szCs w:val="24"/>
        </w:rPr>
        <w:t>EVALUACIÓN</w:t>
      </w:r>
    </w:p>
    <w:p>
      <w:pPr>
        <w:pStyle w:val="style46"/>
        <w:spacing w:line="360" w:lineRule="auto"/>
        <w:jc w:val="both"/>
      </w:pPr>
      <w:r>
        <w:rPr>
          <w:rFonts w:ascii="Calibri" w:cs="Calibri" w:hAnsi="Calibri"/>
          <w:sz w:val="24"/>
          <w:szCs w:val="24"/>
        </w:rPr>
        <w:t>Condición de alumnos regulares, con cursado presencial o semipresencial.</w:t>
      </w:r>
    </w:p>
    <w:p>
      <w:pPr>
        <w:pStyle w:val="style46"/>
        <w:spacing w:line="360" w:lineRule="auto"/>
        <w:jc w:val="both"/>
      </w:pPr>
      <w:r>
        <w:rPr>
          <w:rFonts w:ascii="Calibri" w:cs="Calibri" w:hAnsi="Calibri"/>
          <w:sz w:val="24"/>
          <w:szCs w:val="24"/>
        </w:rPr>
        <w:t>Para promocionar se tendrá en cuenta de los siguientes requisitos: El 75% de asistencia.</w:t>
      </w:r>
    </w:p>
    <w:p>
      <w:pPr>
        <w:pStyle w:val="style52"/>
        <w:numPr>
          <w:ilvl w:val="1"/>
          <w:numId w:val="2"/>
        </w:numPr>
        <w:spacing w:after="28" w:before="28" w:line="360" w:lineRule="auto"/>
        <w:jc w:val="both"/>
      </w:pPr>
      <w:r>
        <w:rPr>
          <w:rFonts w:ascii="Calibri" w:cs="Calibri" w:hAnsi="Calibri"/>
          <w:sz w:val="24"/>
          <w:szCs w:val="24"/>
        </w:rPr>
        <w:t>Participación individual y grupal.</w:t>
      </w:r>
    </w:p>
    <w:p>
      <w:pPr>
        <w:pStyle w:val="style52"/>
        <w:numPr>
          <w:ilvl w:val="1"/>
          <w:numId w:val="2"/>
        </w:numPr>
        <w:spacing w:after="28" w:before="28" w:line="360" w:lineRule="auto"/>
        <w:jc w:val="both"/>
      </w:pPr>
      <w:r>
        <w:rPr>
          <w:rFonts w:ascii="Calibri" w:cs="Calibri" w:hAnsi="Calibri"/>
          <w:sz w:val="24"/>
          <w:szCs w:val="24"/>
        </w:rPr>
        <w:t xml:space="preserve">Aprobar primer cuatrimestre con trabajo de elaboración tipo monográfica. </w:t>
      </w:r>
    </w:p>
    <w:p>
      <w:pPr>
        <w:pStyle w:val="style52"/>
        <w:numPr>
          <w:ilvl w:val="1"/>
          <w:numId w:val="2"/>
        </w:numPr>
        <w:spacing w:after="28" w:before="28" w:line="360" w:lineRule="auto"/>
        <w:jc w:val="both"/>
      </w:pPr>
      <w:r>
        <w:rPr>
          <w:rFonts w:ascii="Calibri" w:cs="Calibri" w:hAnsi="Calibri"/>
          <w:sz w:val="24"/>
          <w:szCs w:val="24"/>
        </w:rPr>
        <w:t>Aprobar la elaboración, implementación y  defensa del  proyecto escrito,  que aborde la problemática de niños, niñas o adolescentes en vulneración de Derechos, con una calificación mínima de 6 (seis).</w:t>
      </w:r>
    </w:p>
    <w:p>
      <w:pPr>
        <w:pStyle w:val="style52"/>
        <w:numPr>
          <w:ilvl w:val="1"/>
          <w:numId w:val="2"/>
        </w:numPr>
        <w:spacing w:after="28" w:before="28" w:line="360" w:lineRule="auto"/>
        <w:jc w:val="both"/>
      </w:pPr>
      <w:r>
        <w:rPr>
          <w:rFonts w:ascii="Calibri" w:cs="Calibri" w:hAnsi="Calibri"/>
          <w:sz w:val="24"/>
          <w:szCs w:val="24"/>
        </w:rPr>
        <w:t xml:space="preserve">La producción escrita deberá ser aprobada como requisito previo, de su implementación ,  para acceder a la defensa oral. </w:t>
      </w:r>
    </w:p>
    <w:p>
      <w:pPr>
        <w:pStyle w:val="style0"/>
        <w:spacing w:after="28" w:before="28" w:line="360" w:lineRule="auto"/>
        <w:jc w:val="both"/>
      </w:pPr>
      <w:r>
        <w:rPr>
          <w:rFonts w:ascii="Calibri" w:cs="Calibri" w:hAnsi="Calibri"/>
          <w:sz w:val="24"/>
          <w:szCs w:val="24"/>
        </w:rPr>
        <w:t xml:space="preserve">BIBLIOGRAFIA: </w:t>
      </w:r>
    </w:p>
    <w:p>
      <w:pPr>
        <w:pStyle w:val="style0"/>
        <w:spacing w:after="28" w:before="28" w:line="360" w:lineRule="auto"/>
        <w:jc w:val="both"/>
      </w:pPr>
      <w:r>
        <w:rPr/>
      </w:r>
    </w:p>
    <w:p>
      <w:pPr>
        <w:pStyle w:val="style0"/>
        <w:spacing w:after="28" w:before="28" w:line="360" w:lineRule="auto"/>
        <w:jc w:val="both"/>
      </w:pPr>
      <w:r>
        <w:rPr>
          <w:rFonts w:ascii="Calibri" w:cs="Calibri" w:hAnsi="Calibri"/>
          <w:sz w:val="24"/>
          <w:szCs w:val="24"/>
        </w:rPr>
        <w:t>BRINGIOTTI MARIA Ines, Niños maltratados alumnos “Problemas”, Ensayos y experiencias Ed. Novedades Educativas año 6 n° 32/22.-</w:t>
      </w:r>
    </w:p>
    <w:p>
      <w:pPr>
        <w:pStyle w:val="style0"/>
        <w:spacing w:after="28" w:before="28" w:line="360" w:lineRule="auto"/>
        <w:jc w:val="both"/>
      </w:pPr>
      <w:r>
        <w:rPr>
          <w:rFonts w:ascii="Calibri" w:cs="Calibri" w:hAnsi="Calibri"/>
          <w:sz w:val="24"/>
          <w:szCs w:val="24"/>
        </w:rPr>
        <w:t>COSSE ISABELLE, Estigmas de Nacimiento,1946-1995. La primacía de la infancia y la naturaleza de los vínculos filiales. (2006)Fondo de Cultura  Económica de Univerisdad de San Andres.</w:t>
      </w:r>
    </w:p>
    <w:p>
      <w:pPr>
        <w:pStyle w:val="style0"/>
        <w:spacing w:after="28" w:before="28" w:line="360" w:lineRule="auto"/>
        <w:jc w:val="both"/>
      </w:pPr>
      <w:r>
        <w:rPr>
          <w:rFonts w:ascii="Calibri" w:cs="Calibri" w:hAnsi="Calibri"/>
          <w:sz w:val="24"/>
          <w:szCs w:val="24"/>
        </w:rPr>
        <w:t xml:space="preserve">CARLI SANDRA, La cuestión de la infancia: entre la escuela, la calle y el shopping- Bs As. Paidos, 2006.- </w:t>
      </w:r>
    </w:p>
    <w:p>
      <w:pPr>
        <w:pStyle w:val="style0"/>
        <w:spacing w:after="28" w:before="28" w:line="360" w:lineRule="auto"/>
        <w:jc w:val="both"/>
      </w:pPr>
      <w:r>
        <w:rPr>
          <w:rFonts w:ascii="Calibri" w:cs="Calibri" w:hAnsi="Calibri"/>
          <w:sz w:val="24"/>
          <w:szCs w:val="24"/>
        </w:rPr>
        <w:t xml:space="preserve">COREA CRISTINA, LEWKOWICS IGNACIO, ¿Se Acabó la infancia? Ensayos sobre la destitución de la niñez. Ed Lumen Humanitas. Bs As. 1999.- </w:t>
      </w:r>
    </w:p>
    <w:p>
      <w:pPr>
        <w:pStyle w:val="style0"/>
        <w:spacing w:after="28" w:before="28" w:line="360" w:lineRule="auto"/>
        <w:jc w:val="both"/>
      </w:pPr>
      <w:r>
        <w:rPr>
          <w:rFonts w:ascii="Calibri" w:cs="Calibri" w:hAnsi="Calibri"/>
          <w:sz w:val="24"/>
          <w:szCs w:val="24"/>
        </w:rPr>
        <w:t>DIAZ ESTHER, Violencia y solidaridad, Ensayos y experiencias Ed. Novedades Educativas año 6 n° 32/22.-</w:t>
      </w:r>
    </w:p>
    <w:p>
      <w:pPr>
        <w:pStyle w:val="style0"/>
        <w:spacing w:after="28" w:before="28" w:line="360" w:lineRule="auto"/>
        <w:jc w:val="both"/>
      </w:pPr>
      <w:r>
        <w:rPr>
          <w:rFonts w:ascii="Calibri" w:cs="Calibri" w:hAnsi="Calibri"/>
          <w:sz w:val="24"/>
          <w:szCs w:val="24"/>
        </w:rPr>
        <w:t>DOMENECH GUIDO, El Paradigma del Patronato,  de la salvación a la victimización, Edulp, Editorial UNLP.-</w:t>
      </w:r>
    </w:p>
    <w:p>
      <w:pPr>
        <w:pStyle w:val="style0"/>
        <w:spacing w:after="28" w:before="28" w:line="360" w:lineRule="auto"/>
        <w:jc w:val="both"/>
      </w:pPr>
      <w:r>
        <w:rPr>
          <w:rFonts w:ascii="Calibri" w:cs="Calibri" w:hAnsi="Calibri"/>
          <w:sz w:val="24"/>
          <w:szCs w:val="24"/>
        </w:rPr>
        <w:t>DUSCHATZKY SILVIA, COREA CRISTINA, Chicos en banda. Edit Bs As 2002.-</w:t>
      </w:r>
    </w:p>
    <w:p>
      <w:pPr>
        <w:pStyle w:val="style0"/>
        <w:spacing w:after="28" w:before="28" w:line="360" w:lineRule="auto"/>
        <w:jc w:val="both"/>
      </w:pPr>
      <w:r>
        <w:rPr>
          <w:rFonts w:ascii="Calibri" w:cs="Calibri" w:hAnsi="Calibri"/>
          <w:sz w:val="24"/>
          <w:szCs w:val="24"/>
        </w:rPr>
        <w:t xml:space="preserve">EROLE, C. FAZZIO, A. SACNDIZZO. Políticas Públicas de la Infancia. Una mirada dese los derechos. Espaio Editorial. Arg. 2001 </w:t>
      </w:r>
    </w:p>
    <w:p>
      <w:pPr>
        <w:pStyle w:val="style0"/>
        <w:spacing w:after="28" w:before="28" w:line="360" w:lineRule="auto"/>
        <w:jc w:val="both"/>
      </w:pPr>
      <w:r>
        <w:rPr>
          <w:rFonts w:ascii="Calibri" w:cs="Calibri" w:hAnsi="Calibri"/>
          <w:sz w:val="24"/>
          <w:szCs w:val="24"/>
        </w:rPr>
        <w:t>JANIN BEATRIZ, La violencia y los niños, Ensayos y experiencias Ed. Novedades Educativas año 6 n° 32/22.-</w:t>
      </w:r>
    </w:p>
    <w:p>
      <w:pPr>
        <w:pStyle w:val="style0"/>
        <w:spacing w:after="28" w:before="28" w:line="360" w:lineRule="auto"/>
        <w:jc w:val="both"/>
      </w:pPr>
      <w:r>
        <w:rPr>
          <w:rFonts w:ascii="Calibri" w:cs="Calibri" w:hAnsi="Calibri"/>
          <w:sz w:val="24"/>
          <w:szCs w:val="24"/>
        </w:rPr>
        <w:t xml:space="preserve">LEIVA MARIA ELISA, Los obstaculos y limitaciones para una prevención del maltrato infantil. KAIRÓS,  Revista de Temas Sociales, Proyecto “Culturas Juveniles Urbanas”, Universidad Nacional de San Luis, Año9 N°16 (nov 2005) </w:t>
      </w:r>
      <w:hyperlink r:id="rId2">
        <w:r>
          <w:rPr>
            <w:rStyle w:val="style28"/>
            <w:rFonts w:ascii="Calibri" w:cs="Calibri" w:hAnsi="Calibri"/>
            <w:sz w:val="24"/>
            <w:szCs w:val="24"/>
          </w:rPr>
          <w:t>www.revistakairos.org</w:t>
        </w:r>
      </w:hyperlink>
    </w:p>
    <w:p>
      <w:pPr>
        <w:pStyle w:val="style0"/>
        <w:spacing w:after="28" w:before="28" w:line="360" w:lineRule="auto"/>
        <w:jc w:val="both"/>
      </w:pPr>
      <w:r>
        <w:rPr>
          <w:rFonts w:ascii="Calibri" w:cs="Calibri" w:hAnsi="Calibri"/>
          <w:sz w:val="24"/>
          <w:szCs w:val="24"/>
        </w:rPr>
        <w:t>LOSSETTI O, TREZZA FERNANDO, PATITÓ JOSE; Public. De la Asociación de Medicos Municipales de la Ciudad de Buenos Aires. Breve reseña medico – legal del maltrato infantil. Mayo 2004  ( Suplento  del Diario del Mundo Hospitalario).-</w:t>
      </w:r>
    </w:p>
    <w:p>
      <w:pPr>
        <w:pStyle w:val="style0"/>
        <w:spacing w:after="28" w:before="28" w:line="360" w:lineRule="auto"/>
        <w:jc w:val="both"/>
      </w:pPr>
      <w:r>
        <w:rPr>
          <w:rFonts w:ascii="Calibri" w:cs="Calibri" w:hAnsi="Calibri"/>
          <w:sz w:val="24"/>
          <w:szCs w:val="24"/>
        </w:rPr>
        <w:t>MERCEDES MINNICELLI, Peligros, Niños en la escuela.</w:t>
      </w:r>
    </w:p>
    <w:p>
      <w:pPr>
        <w:pStyle w:val="style0"/>
        <w:spacing w:after="28" w:before="28" w:line="360" w:lineRule="auto"/>
        <w:jc w:val="both"/>
      </w:pPr>
      <w:r>
        <w:rPr>
          <w:rFonts w:ascii="Calibri" w:cs="Calibri" w:hAnsi="Calibri"/>
          <w:sz w:val="24"/>
          <w:szCs w:val="24"/>
        </w:rPr>
        <w:t xml:space="preserve">TORRADO SUSANA. Historia  de la familia en la Argentina. Asistencia  Social, disciplinamiento y familia (1870-2000) </w:t>
      </w:r>
    </w:p>
    <w:p>
      <w:pPr>
        <w:pStyle w:val="style0"/>
        <w:spacing w:after="28" w:before="28" w:line="360" w:lineRule="auto"/>
        <w:jc w:val="both"/>
      </w:pPr>
      <w:r>
        <w:rPr>
          <w:rFonts w:ascii="Calibri" w:cs="Calibri" w:hAnsi="Calibri"/>
          <w:sz w:val="24"/>
          <w:szCs w:val="24"/>
        </w:rPr>
        <w:t>ZAPIOLA MARIA CAROLINA, (Lionetti, Lucía y Miguez, Daniel (Comp) La Infancias en la Historia Argentina. Intersecciones  entre prácticas, discursos e instituciones (1890-1960) Prohistoria, Bs As. 2010.</w:t>
      </w:r>
    </w:p>
    <w:p>
      <w:pPr>
        <w:pStyle w:val="style0"/>
        <w:spacing w:after="28" w:before="28" w:line="360" w:lineRule="auto"/>
        <w:jc w:val="both"/>
      </w:pPr>
      <w:r>
        <w:rPr/>
      </w:r>
    </w:p>
    <w:p>
      <w:pPr>
        <w:pStyle w:val="style0"/>
        <w:spacing w:after="28" w:before="28" w:line="360" w:lineRule="auto"/>
        <w:jc w:val="both"/>
      </w:pPr>
      <w:r>
        <w:rPr>
          <w:rFonts w:ascii="Calibri" w:cs="Calibri" w:hAnsi="Calibri"/>
          <w:b/>
          <w:bCs/>
          <w:i/>
          <w:iCs/>
          <w:sz w:val="22"/>
          <w:szCs w:val="22"/>
        </w:rPr>
        <w:t>Convención Internacional por los Derechos del Niño.-</w:t>
      </w:r>
    </w:p>
    <w:p>
      <w:pPr>
        <w:pStyle w:val="style0"/>
        <w:spacing w:after="28" w:before="28" w:line="360" w:lineRule="auto"/>
        <w:jc w:val="both"/>
      </w:pPr>
      <w:r>
        <w:rPr>
          <w:rFonts w:ascii="Calibri" w:cs="Calibri" w:hAnsi="Calibri"/>
          <w:b/>
          <w:bCs/>
          <w:i/>
          <w:iCs/>
          <w:sz w:val="22"/>
          <w:szCs w:val="22"/>
        </w:rPr>
        <w:t>Ley  N° 10903- Patronato de Menores</w:t>
      </w:r>
    </w:p>
    <w:p>
      <w:pPr>
        <w:pStyle w:val="style0"/>
        <w:spacing w:after="28" w:before="28" w:line="360" w:lineRule="auto"/>
        <w:jc w:val="both"/>
      </w:pPr>
      <w:r>
        <w:rPr>
          <w:rFonts w:ascii="Calibri" w:cs="Calibri" w:hAnsi="Calibri"/>
          <w:b/>
          <w:bCs/>
          <w:i/>
          <w:iCs/>
          <w:sz w:val="22"/>
          <w:szCs w:val="22"/>
        </w:rPr>
        <w:t xml:space="preserve">La ley de Patronato de Menores de 1919: ¿ Una Bisagra historica? </w:t>
      </w:r>
    </w:p>
    <w:p>
      <w:pPr>
        <w:pStyle w:val="style0"/>
        <w:spacing w:after="28" w:before="28" w:line="360" w:lineRule="auto"/>
        <w:jc w:val="both"/>
      </w:pPr>
      <w:r>
        <w:rPr>
          <w:rFonts w:ascii="Calibri" w:cs="Calibri" w:hAnsi="Calibri"/>
          <w:b/>
          <w:bCs/>
          <w:i/>
          <w:iCs/>
          <w:sz w:val="22"/>
          <w:szCs w:val="22"/>
        </w:rPr>
        <w:t>Ley Nacional 26.061 de Protección Integral de los Derechos de Niños, Niñas y Adolescentes</w:t>
      </w:r>
    </w:p>
    <w:p>
      <w:pPr>
        <w:pStyle w:val="style46"/>
        <w:jc w:val="both"/>
      </w:pPr>
      <w:r>
        <w:rPr>
          <w:rFonts w:ascii="Colibri" w:hAnsi="Colibri"/>
          <w:b/>
          <w:bCs/>
          <w:i/>
          <w:iCs/>
          <w:sz w:val="22"/>
          <w:szCs w:val="22"/>
        </w:rPr>
        <w:t xml:space="preserve">Ley Nacional 26.390 </w:t>
      </w:r>
      <w:r>
        <w:rPr>
          <w:rFonts w:ascii="Calibri" w:cs="Calibri" w:hAnsi="Calibri"/>
          <w:b/>
          <w:bCs/>
          <w:i/>
          <w:iCs/>
          <w:sz w:val="22"/>
          <w:szCs w:val="22"/>
        </w:rPr>
        <w:t>Protección del trabajo infantil y prohibición del trabajo adolesente.</w:t>
      </w:r>
    </w:p>
    <w:p>
      <w:pPr>
        <w:pStyle w:val="style0"/>
        <w:spacing w:after="28" w:before="28" w:line="360" w:lineRule="auto"/>
        <w:jc w:val="both"/>
      </w:pPr>
      <w:r>
        <w:rPr>
          <w:rFonts w:ascii="Calibri" w:cs="Calibri" w:hAnsi="Calibri"/>
          <w:b/>
          <w:bCs/>
          <w:i/>
          <w:iCs/>
          <w:sz w:val="22"/>
          <w:szCs w:val="22"/>
        </w:rPr>
        <w:t>Ley Provincial 11529 - Protección contra la Violencia Familiar.-</w:t>
      </w:r>
    </w:p>
    <w:p>
      <w:pPr>
        <w:pStyle w:val="style0"/>
        <w:spacing w:after="28" w:before="28" w:line="360" w:lineRule="auto"/>
        <w:jc w:val="both"/>
      </w:pPr>
      <w:r>
        <w:rPr>
          <w:b/>
          <w:bCs/>
          <w:i/>
          <w:iCs/>
          <w:sz w:val="22"/>
          <w:szCs w:val="22"/>
        </w:rPr>
      </w:r>
    </w:p>
    <w:p>
      <w:pPr>
        <w:pStyle w:val="style0"/>
        <w:numPr>
          <w:ilvl w:val="0"/>
          <w:numId w:val="5"/>
        </w:numPr>
        <w:spacing w:after="28" w:before="28" w:line="360" w:lineRule="auto"/>
        <w:jc w:val="both"/>
      </w:pPr>
      <w:hyperlink r:id="rId3">
        <w:r>
          <w:rPr>
            <w:rStyle w:val="style28"/>
            <w:rFonts w:ascii="Calibri" w:cs="Calibri" w:hAnsi="Calibri"/>
            <w:b/>
            <w:bCs/>
            <w:i/>
            <w:iCs/>
            <w:sz w:val="22"/>
            <w:szCs w:val="22"/>
          </w:rPr>
          <w:t>https://www.educ.ar/recursos</w:t>
        </w:r>
      </w:hyperlink>
    </w:p>
    <w:p>
      <w:pPr>
        <w:pStyle w:val="style0"/>
        <w:numPr>
          <w:ilvl w:val="0"/>
          <w:numId w:val="5"/>
        </w:numPr>
        <w:spacing w:after="28" w:before="28" w:line="360" w:lineRule="auto"/>
        <w:jc w:val="both"/>
      </w:pPr>
      <w:hyperlink r:id="rId4">
        <w:r>
          <w:rPr>
            <w:rStyle w:val="style28"/>
            <w:rFonts w:ascii="Calibri" w:cs="Calibri" w:hAnsi="Calibri"/>
            <w:b/>
            <w:bCs/>
            <w:i/>
            <w:iCs/>
            <w:sz w:val="22"/>
            <w:szCs w:val="22"/>
          </w:rPr>
          <w:t>www.abogarte.com.ar/violenciafamiliar.html</w:t>
        </w:r>
      </w:hyperlink>
    </w:p>
    <w:p>
      <w:pPr>
        <w:pStyle w:val="style0"/>
        <w:numPr>
          <w:ilvl w:val="0"/>
          <w:numId w:val="5"/>
        </w:numPr>
        <w:spacing w:after="28" w:before="28" w:line="360" w:lineRule="auto"/>
        <w:jc w:val="both"/>
      </w:pPr>
      <w:hyperlink r:id="rId5">
        <w:r>
          <w:rPr>
            <w:rStyle w:val="style28"/>
            <w:rFonts w:ascii="Calibri" w:cs="Calibri" w:hAnsi="Calibri"/>
            <w:b/>
            <w:bCs/>
            <w:i/>
            <w:iCs/>
            <w:sz w:val="22"/>
            <w:szCs w:val="22"/>
          </w:rPr>
          <w:t>https://www.educ.ar/recursos</w:t>
        </w:r>
      </w:hyperlink>
    </w:p>
    <w:p>
      <w:pPr>
        <w:pStyle w:val="style0"/>
        <w:numPr>
          <w:ilvl w:val="0"/>
          <w:numId w:val="6"/>
        </w:numPr>
        <w:spacing w:after="28" w:before="28" w:line="360" w:lineRule="auto"/>
        <w:jc w:val="both"/>
      </w:pPr>
      <w:hyperlink r:id="rId6">
        <w:r>
          <w:rPr>
            <w:rStyle w:val="style28"/>
            <w:rFonts w:ascii="Calibri" w:cs="Calibri" w:hAnsi="Calibri"/>
            <w:b/>
            <w:bCs/>
            <w:i/>
            <w:iCs/>
            <w:sz w:val="22"/>
            <w:szCs w:val="22"/>
          </w:rPr>
          <w:t>https://www.santafe.gov.ar/desarrollosocial</w:t>
        </w:r>
      </w:hyperlink>
    </w:p>
    <w:p>
      <w:pPr>
        <w:pStyle w:val="style0"/>
        <w:spacing w:after="28" w:before="28" w:line="360" w:lineRule="auto"/>
        <w:jc w:val="both"/>
      </w:pPr>
      <w:r>
        <w:rPr>
          <w:b/>
          <w:bCs/>
          <w:i/>
          <w:iCs/>
          <w:sz w:val="22"/>
          <w:szCs w:val="22"/>
        </w:rPr>
      </w:r>
    </w:p>
    <w:p>
      <w:pPr>
        <w:pStyle w:val="style0"/>
        <w:spacing w:after="28" w:before="28" w:line="360" w:lineRule="auto"/>
        <w:jc w:val="both"/>
      </w:pPr>
      <w:r>
        <w:rPr>
          <w:b/>
          <w:bCs/>
          <w:i/>
          <w:iCs/>
          <w:sz w:val="22"/>
          <w:szCs w:val="22"/>
        </w:rPr>
      </w:r>
    </w:p>
    <w:p>
      <w:pPr>
        <w:pStyle w:val="style0"/>
        <w:spacing w:after="28" w:before="28" w:line="360" w:lineRule="auto"/>
        <w:jc w:val="both"/>
      </w:pPr>
      <w:r>
        <w:rPr/>
      </w:r>
    </w:p>
    <w:p>
      <w:pPr>
        <w:pStyle w:val="style0"/>
        <w:spacing w:after="28" w:before="28" w:line="360" w:lineRule="auto"/>
        <w:jc w:val="both"/>
      </w:pPr>
      <w:r>
        <w:rPr/>
      </w:r>
    </w:p>
    <w:p>
      <w:pPr>
        <w:pStyle w:val="style0"/>
        <w:spacing w:after="28" w:before="28" w:line="360" w:lineRule="auto"/>
        <w:jc w:val="both"/>
      </w:pPr>
      <w:r>
        <w:rPr/>
      </w:r>
    </w:p>
    <w:p>
      <w:pPr>
        <w:pStyle w:val="style0"/>
        <w:spacing w:after="28" w:before="28" w:line="360" w:lineRule="auto"/>
        <w:jc w:val="both"/>
      </w:pPr>
      <w:r>
        <w:rPr/>
      </w:r>
    </w:p>
    <w:p>
      <w:pPr>
        <w:pStyle w:val="style0"/>
        <w:spacing w:after="28" w:before="28" w:line="360" w:lineRule="auto"/>
        <w:jc w:val="both"/>
      </w:pPr>
      <w:r>
        <w:rPr/>
      </w:r>
    </w:p>
    <w:p>
      <w:pPr>
        <w:pStyle w:val="style0"/>
        <w:spacing w:after="28" w:before="28" w:line="360" w:lineRule="auto"/>
        <w:jc w:val="both"/>
      </w:pPr>
      <w:r>
        <w:rPr/>
      </w:r>
    </w:p>
    <w:sectPr>
      <w:type w:val="nextPage"/>
      <w:pgSz w:h="16838" w:w="11906"/>
      <w:pgMar w:bottom="953" w:footer="0" w:gutter="0" w:header="0" w:left="1701" w:right="1418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Symbol">
    <w:charset w:val="02"/>
    <w:family w:val="auto"/>
    <w:pitch w:val="variable"/>
  </w:font>
  <w:font w:name="Calibri">
    <w:charset w:val="80"/>
    <w:family w:val="swiss"/>
    <w:pitch w:val="default"/>
  </w:font>
  <w:font w:name="Wingdings">
    <w:charset w:val="02"/>
    <w:family w:val="auto"/>
    <w:pitch w:val="default"/>
  </w:font>
  <w:font w:name="Courier New">
    <w:charset w:val="80"/>
    <w:family w:val="modern"/>
    <w:pitch w:val="fixed"/>
  </w:font>
  <w:font w:name="OpenSymbol">
    <w:altName w:val="Arial Unicode MS"/>
    <w:charset w:val="80"/>
    <w:family w:val="auto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-"/>
      <w:lvlJc w:val="left"/>
      <w:pPr>
        <w:ind w:hanging="360" w:left="1440"/>
      </w:pPr>
      <w:rPr>
        <w:rFonts w:ascii="Calibri" w:cs="Calibri" w:hAnsi="Calibri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"/>
      <w:lvlJc w:val="left"/>
      <w:pPr>
        <w:tabs>
          <w:tab w:pos="1080" w:val="num"/>
        </w:tabs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Text w:val="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</w:rPr>
    </w:lvl>
    <w:lvl w:ilvl="3">
      <w:start w:val="1"/>
      <w:numFmt w:val="bullet"/>
      <w:lvlText w:val="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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</w:rPr>
    </w:lvl>
    <w:lvl w:ilvl="5">
      <w:start w:val="1"/>
      <w:numFmt w:val="bullet"/>
      <w:lvlText w:val=""/>
      <w:lvlJc w:val="left"/>
      <w:pPr>
        <w:tabs>
          <w:tab w:pos="2520" w:val="num"/>
        </w:tabs>
        <w:ind w:hanging="360" w:left="2520"/>
      </w:pPr>
      <w:rPr>
        <w:rFonts w:ascii="Symbol" w:cs="Symbol" w:hAnsi="Symbol" w:hint="default"/>
      </w:rPr>
    </w:lvl>
    <w:lvl w:ilvl="6">
      <w:start w:val="1"/>
      <w:numFmt w:val="bullet"/>
      <w:lvlText w:val="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"/>
      <w:lvlJc w:val="left"/>
      <w:pPr>
        <w:tabs>
          <w:tab w:pos="3240" w:val="num"/>
        </w:tabs>
        <w:ind w:hanging="360" w:left="3240"/>
      </w:pPr>
      <w:rPr>
        <w:rFonts w:ascii="Symbol" w:cs="Symbol" w:hAnsi="Symbol" w:hint="default"/>
      </w:rPr>
    </w:lvl>
    <w:lvl w:ilvl="8">
      <w:start w:val="1"/>
      <w:numFmt w:val="bullet"/>
      <w:lvlText w:val="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</w:rPr>
    </w:lvl>
  </w:abstractNum>
  <w:abstractNum w:abstractNumId="6">
    <w:lvl w:ilvl="0">
      <w:start w:val="1"/>
      <w:numFmt w:val="bullet"/>
      <w:lvlText w:val="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"/>
      <w:lvlJc w:val="left"/>
      <w:pPr>
        <w:tabs>
          <w:tab w:pos="1080" w:val="num"/>
        </w:tabs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Text w:val="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</w:rPr>
    </w:lvl>
    <w:lvl w:ilvl="3">
      <w:start w:val="1"/>
      <w:numFmt w:val="bullet"/>
      <w:lvlText w:val="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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</w:rPr>
    </w:lvl>
    <w:lvl w:ilvl="5">
      <w:start w:val="1"/>
      <w:numFmt w:val="bullet"/>
      <w:lvlText w:val=""/>
      <w:lvlJc w:val="left"/>
      <w:pPr>
        <w:tabs>
          <w:tab w:pos="2520" w:val="num"/>
        </w:tabs>
        <w:ind w:hanging="360" w:left="2520"/>
      </w:pPr>
      <w:rPr>
        <w:rFonts w:ascii="Symbol" w:cs="Symbol" w:hAnsi="Symbol" w:hint="default"/>
      </w:rPr>
    </w:lvl>
    <w:lvl w:ilvl="6">
      <w:start w:val="1"/>
      <w:numFmt w:val="bullet"/>
      <w:lvlText w:val="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"/>
      <w:lvlJc w:val="left"/>
      <w:pPr>
        <w:tabs>
          <w:tab w:pos="3240" w:val="num"/>
        </w:tabs>
        <w:ind w:hanging="360" w:left="3240"/>
      </w:pPr>
      <w:rPr>
        <w:rFonts w:ascii="Symbol" w:cs="Symbol" w:hAnsi="Symbol" w:hint="default"/>
      </w:rPr>
    </w:lvl>
    <w:lvl w:ilvl="8">
      <w:start w:val="1"/>
      <w:numFmt w:val="bullet"/>
      <w:lvlText w:val="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00000A"/>
      <w:sz w:val="24"/>
      <w:szCs w:val="24"/>
      <w:lang w:bidi="ar-SA" w:eastAsia="es-ES" w:val="es-ES"/>
    </w:rPr>
  </w:style>
  <w:style w:styleId="style1" w:type="paragraph">
    <w:name w:val="Encabezado 1"/>
    <w:basedOn w:val="style45"/>
    <w:next w:val="style46"/>
    <w:pPr/>
    <w:rPr>
      <w:rFonts w:ascii="Liberation Serif" w:cs="Lohit Hindi" w:eastAsia="WenQuanYi Micro Hei" w:hAnsi="Liberation Serif"/>
      <w:b/>
      <w:bCs/>
      <w:sz w:val="48"/>
      <w:szCs w:val="48"/>
    </w:rPr>
  </w:style>
  <w:style w:styleId="style2" w:type="paragraph">
    <w:name w:val="Encabezado 2"/>
    <w:basedOn w:val="style0"/>
    <w:next w:val="style46"/>
    <w:pPr>
      <w:numPr>
        <w:ilvl w:val="1"/>
        <w:numId w:val="1"/>
      </w:numPr>
      <w:spacing w:after="28" w:before="28"/>
      <w:outlineLvl w:val="1"/>
    </w:pPr>
    <w:rPr>
      <w:b/>
      <w:bCs/>
      <w:i/>
      <w:iCs/>
      <w:sz w:val="36"/>
      <w:szCs w:val="36"/>
    </w:rPr>
  </w:style>
  <w:style w:styleId="style15" w:type="character">
    <w:name w:val="Default Paragraph Font"/>
    <w:next w:val="style15"/>
    <w:rPr/>
  </w:style>
  <w:style w:styleId="style16" w:type="character">
    <w:name w:val="Título 2 Car"/>
    <w:basedOn w:val="style15"/>
    <w:next w:val="style16"/>
    <w:rPr>
      <w:rFonts w:ascii="Times New Roman" w:cs="Times New Roman" w:eastAsia="Times New Roman" w:hAnsi="Times New Roman"/>
      <w:b/>
      <w:bCs/>
      <w:sz w:val="36"/>
      <w:szCs w:val="36"/>
      <w:lang w:eastAsia="es-ES" w:val="es-ES"/>
    </w:rPr>
  </w:style>
  <w:style w:styleId="style17" w:type="character">
    <w:name w:val="Encabezado Car"/>
    <w:basedOn w:val="style15"/>
    <w:next w:val="style17"/>
    <w:rPr>
      <w:rFonts w:ascii="Times New Roman" w:cs="Times New Roman" w:eastAsia="Times New Roman" w:hAnsi="Times New Roman"/>
      <w:sz w:val="24"/>
      <w:szCs w:val="24"/>
      <w:lang w:eastAsia="es-ES" w:val="es-ES"/>
    </w:rPr>
  </w:style>
  <w:style w:styleId="style18" w:type="character">
    <w:name w:val="HTML Cite"/>
    <w:basedOn w:val="style15"/>
    <w:next w:val="style18"/>
    <w:rPr>
      <w:i/>
      <w:iCs/>
    </w:rPr>
  </w:style>
  <w:style w:styleId="style19" w:type="character">
    <w:name w:val="Texto de globo Car"/>
    <w:basedOn w:val="style15"/>
    <w:next w:val="style19"/>
    <w:rPr>
      <w:rFonts w:ascii="Tahoma" w:cs="Tahoma" w:eastAsia="Times New Roman" w:hAnsi="Tahoma"/>
      <w:sz w:val="16"/>
      <w:szCs w:val="16"/>
      <w:lang w:eastAsia="es-ES" w:val="es-ES"/>
    </w:rPr>
  </w:style>
  <w:style w:styleId="style20" w:type="character">
    <w:name w:val="Pie de página Car"/>
    <w:basedOn w:val="style15"/>
    <w:next w:val="style20"/>
    <w:rPr>
      <w:rFonts w:ascii="Times New Roman" w:cs="Times New Roman" w:eastAsia="Times New Roman" w:hAnsi="Times New Roman"/>
      <w:sz w:val="24"/>
      <w:szCs w:val="24"/>
      <w:lang w:eastAsia="es-ES" w:val="es-ES"/>
    </w:rPr>
  </w:style>
  <w:style w:styleId="style21" w:type="character">
    <w:name w:val="ListLabel 1"/>
    <w:next w:val="style21"/>
    <w:rPr>
      <w:rFonts w:cs="Calibri" w:eastAsia="Times New Roman"/>
    </w:rPr>
  </w:style>
  <w:style w:styleId="style22" w:type="character">
    <w:name w:val="ListLabel 2"/>
    <w:next w:val="style22"/>
    <w:rPr>
      <w:rFonts w:cs="Courier New"/>
    </w:rPr>
  </w:style>
  <w:style w:styleId="style23" w:type="character">
    <w:name w:val="ListLabel 3"/>
    <w:next w:val="style23"/>
    <w:rPr>
      <w:rFonts w:cs="Times New Roman" w:eastAsia="Times New Roman"/>
    </w:rPr>
  </w:style>
  <w:style w:styleId="style24" w:type="character">
    <w:name w:val="ListLabel 4"/>
    <w:next w:val="style24"/>
    <w:rPr>
      <w:rFonts w:cs="Symbol"/>
    </w:rPr>
  </w:style>
  <w:style w:styleId="style25" w:type="character">
    <w:name w:val="ListLabel 5"/>
    <w:next w:val="style25"/>
    <w:rPr>
      <w:rFonts w:cs="Calibri"/>
    </w:rPr>
  </w:style>
  <w:style w:styleId="style26" w:type="character">
    <w:name w:val="ListLabel 6"/>
    <w:next w:val="style26"/>
    <w:rPr>
      <w:rFonts w:cs="Wingdings"/>
    </w:rPr>
  </w:style>
  <w:style w:styleId="style27" w:type="character">
    <w:name w:val="ListLabel 7"/>
    <w:next w:val="style27"/>
    <w:rPr>
      <w:rFonts w:cs="Courier New"/>
    </w:rPr>
  </w:style>
  <w:style w:styleId="style28" w:type="character">
    <w:name w:val="Enlace de Internet"/>
    <w:next w:val="style28"/>
    <w:rPr>
      <w:color w:val="000080"/>
      <w:u w:val="single"/>
      <w:lang w:bidi="es-ES" w:eastAsia="es-ES" w:val="es-ES"/>
    </w:rPr>
  </w:style>
  <w:style w:styleId="style29" w:type="character">
    <w:name w:val="Viñetas"/>
    <w:next w:val="style29"/>
    <w:rPr>
      <w:rFonts w:ascii="OpenSymbol" w:cs="OpenSymbol" w:eastAsia="OpenSymbol" w:hAnsi="OpenSymbol"/>
    </w:rPr>
  </w:style>
  <w:style w:styleId="style30" w:type="character">
    <w:name w:val="ListLabel 8"/>
    <w:next w:val="style30"/>
    <w:rPr>
      <w:rFonts w:cs="Symbol"/>
    </w:rPr>
  </w:style>
  <w:style w:styleId="style31" w:type="character">
    <w:name w:val="ListLabel 9"/>
    <w:next w:val="style31"/>
    <w:rPr>
      <w:rFonts w:cs="Calibri"/>
    </w:rPr>
  </w:style>
  <w:style w:styleId="style32" w:type="character">
    <w:name w:val="ListLabel 10"/>
    <w:next w:val="style32"/>
    <w:rPr>
      <w:rFonts w:cs="Wingdings"/>
    </w:rPr>
  </w:style>
  <w:style w:styleId="style33" w:type="character">
    <w:name w:val="ListLabel 11"/>
    <w:next w:val="style33"/>
    <w:rPr>
      <w:rFonts w:cs="Courier New"/>
    </w:rPr>
  </w:style>
  <w:style w:styleId="style34" w:type="character">
    <w:name w:val="ListLabel 12"/>
    <w:next w:val="style34"/>
    <w:rPr>
      <w:rFonts w:cs="OpenSymbol"/>
    </w:rPr>
  </w:style>
  <w:style w:styleId="style35" w:type="character">
    <w:name w:val="ListLabel 13"/>
    <w:next w:val="style35"/>
    <w:rPr>
      <w:rFonts w:cs="Symbol"/>
    </w:rPr>
  </w:style>
  <w:style w:styleId="style36" w:type="character">
    <w:name w:val="ListLabel 14"/>
    <w:next w:val="style36"/>
    <w:rPr>
      <w:rFonts w:cs="Calibri"/>
    </w:rPr>
  </w:style>
  <w:style w:styleId="style37" w:type="character">
    <w:name w:val="ListLabel 15"/>
    <w:next w:val="style37"/>
    <w:rPr>
      <w:rFonts w:cs="Wingdings"/>
    </w:rPr>
  </w:style>
  <w:style w:styleId="style38" w:type="character">
    <w:name w:val="ListLabel 16"/>
    <w:next w:val="style38"/>
    <w:rPr>
      <w:rFonts w:cs="Courier New"/>
    </w:rPr>
  </w:style>
  <w:style w:styleId="style39" w:type="character">
    <w:name w:val="ListLabel 17"/>
    <w:next w:val="style39"/>
    <w:rPr>
      <w:rFonts w:cs="OpenSymbol"/>
    </w:rPr>
  </w:style>
  <w:style w:styleId="style40" w:type="character">
    <w:name w:val="ListLabel 18"/>
    <w:next w:val="style40"/>
    <w:rPr>
      <w:rFonts w:cs="Symbol"/>
    </w:rPr>
  </w:style>
  <w:style w:styleId="style41" w:type="character">
    <w:name w:val="ListLabel 19"/>
    <w:next w:val="style41"/>
    <w:rPr>
      <w:rFonts w:cs="Calibri"/>
    </w:rPr>
  </w:style>
  <w:style w:styleId="style42" w:type="character">
    <w:name w:val="ListLabel 20"/>
    <w:next w:val="style42"/>
    <w:rPr>
      <w:rFonts w:cs="Wingdings"/>
    </w:rPr>
  </w:style>
  <w:style w:styleId="style43" w:type="character">
    <w:name w:val="ListLabel 21"/>
    <w:next w:val="style43"/>
    <w:rPr>
      <w:rFonts w:cs="Courier New"/>
    </w:rPr>
  </w:style>
  <w:style w:styleId="style44" w:type="character">
    <w:name w:val="ListLabel 22"/>
    <w:next w:val="style44"/>
    <w:rPr>
      <w:rFonts w:cs="OpenSymbol"/>
    </w:rPr>
  </w:style>
  <w:style w:styleId="style45" w:type="paragraph">
    <w:name w:val="Encabezado"/>
    <w:basedOn w:val="style0"/>
    <w:next w:val="style46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46" w:type="paragraph">
    <w:name w:val="Cuerpo de texto"/>
    <w:basedOn w:val="style0"/>
    <w:next w:val="style46"/>
    <w:pPr>
      <w:spacing w:after="120" w:before="0"/>
    </w:pPr>
    <w:rPr/>
  </w:style>
  <w:style w:styleId="style47" w:type="paragraph">
    <w:name w:val="Lista"/>
    <w:basedOn w:val="style46"/>
    <w:next w:val="style47"/>
    <w:pPr/>
    <w:rPr>
      <w:rFonts w:cs="Lohit Hindi"/>
    </w:rPr>
  </w:style>
  <w:style w:styleId="style48" w:type="paragraph">
    <w:name w:val="Etiqueta"/>
    <w:basedOn w:val="style0"/>
    <w:next w:val="style48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49" w:type="paragraph">
    <w:name w:val="Índice"/>
    <w:basedOn w:val="style0"/>
    <w:next w:val="style49"/>
    <w:pPr>
      <w:suppressLineNumbers/>
    </w:pPr>
    <w:rPr>
      <w:rFonts w:cs="Lohit Hindi"/>
    </w:rPr>
  </w:style>
  <w:style w:styleId="style50" w:type="paragraph">
    <w:name w:val="Encabezamiento"/>
    <w:basedOn w:val="style0"/>
    <w:next w:val="style50"/>
    <w:pPr>
      <w:suppressLineNumbers/>
      <w:tabs>
        <w:tab w:leader="none" w:pos="4252" w:val="center"/>
        <w:tab w:leader="none" w:pos="8504" w:val="right"/>
      </w:tabs>
    </w:pPr>
    <w:rPr/>
  </w:style>
  <w:style w:styleId="style51" w:type="paragraph">
    <w:name w:val="Normal (Web)"/>
    <w:basedOn w:val="style0"/>
    <w:next w:val="style51"/>
    <w:pPr>
      <w:spacing w:after="28" w:before="28"/>
    </w:pPr>
    <w:rPr/>
  </w:style>
  <w:style w:styleId="style52" w:type="paragraph">
    <w:name w:val="List Paragraph"/>
    <w:basedOn w:val="style0"/>
    <w:next w:val="style52"/>
    <w:pPr>
      <w:ind w:hanging="0" w:left="720" w:right="0"/>
    </w:pPr>
    <w:rPr/>
  </w:style>
  <w:style w:styleId="style53" w:type="paragraph">
    <w:name w:val="Balloon Text"/>
    <w:basedOn w:val="style0"/>
    <w:next w:val="style53"/>
    <w:pPr/>
    <w:rPr>
      <w:rFonts w:ascii="Tahoma" w:cs="Tahoma" w:hAnsi="Tahoma"/>
      <w:sz w:val="16"/>
      <w:szCs w:val="16"/>
    </w:rPr>
  </w:style>
  <w:style w:styleId="style54" w:type="paragraph">
    <w:name w:val="Pie de página"/>
    <w:basedOn w:val="style0"/>
    <w:next w:val="style54"/>
    <w:pPr>
      <w:suppressLineNumbers/>
      <w:tabs>
        <w:tab w:leader="none" w:pos="4419" w:val="center"/>
        <w:tab w:leader="none" w:pos="8838" w:val="right"/>
      </w:tabs>
    </w:pPr>
    <w:rPr/>
  </w:style>
  <w:style w:styleId="style55" w:type="paragraph">
    <w:name w:val="Sangría de primera línea"/>
    <w:basedOn w:val="style46"/>
    <w:next w:val="style55"/>
    <w:pPr>
      <w:ind w:firstLine="283" w:left="0" w:right="0"/>
    </w:pPr>
    <w:rPr/>
  </w:style>
  <w:style w:styleId="style56" w:type="paragraph">
    <w:name w:val="Contenido de la tabla"/>
    <w:basedOn w:val="style0"/>
    <w:next w:val="style56"/>
    <w:pPr>
      <w:suppressLineNumbers/>
    </w:pPr>
    <w:rPr/>
  </w:style>
  <w:style w:styleId="style57" w:type="paragraph">
    <w:name w:val="Encabezado de la tabla"/>
    <w:basedOn w:val="style56"/>
    <w:next w:val="style57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evistakairos.org/" TargetMode="External"/><Relationship Id="rId3" Type="http://schemas.openxmlformats.org/officeDocument/2006/relationships/hyperlink" Target="https://www.educ.ar/recursos" TargetMode="External"/><Relationship Id="rId4" Type="http://schemas.openxmlformats.org/officeDocument/2006/relationships/hyperlink" Target="http://www.abogarte.com.ar/violenciafamiiar.html" TargetMode="External"/><Relationship Id="rId5" Type="http://schemas.openxmlformats.org/officeDocument/2006/relationships/hyperlink" Target="https://www.educ.ar/recursos" TargetMode="External"/><Relationship Id="rId6" Type="http://schemas.openxmlformats.org/officeDocument/2006/relationships/hyperlink" Target="https://www.santafe.gov.ar/desarrollosocial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2017-05-10T12:56:00.00Z</dcterms:created>
  <dc:creator>Usuario</dc:creator>
  <cp:lastModifiedBy>Usuario</cp:lastModifiedBy>
  <cp:lastPrinted>2017-10-11T09:46:19.00Z</cp:lastPrinted>
  <dcterms:modified xsi:type="dcterms:W3CDTF">2017-05-10T12:56:00.00Z</dcterms:modified>
  <cp:revision>2</cp:revision>
</cp:coreProperties>
</file>