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07" w:rsidRDefault="008E7407">
      <w:pPr>
        <w:spacing w:line="360" w:lineRule="auto"/>
        <w:rPr>
          <w:b/>
          <w:i/>
        </w:rPr>
      </w:pPr>
      <w:bookmarkStart w:id="0" w:name="_GoBack"/>
      <w:bookmarkEnd w:id="0"/>
    </w:p>
    <w:p w:rsidR="0031487C" w:rsidRDefault="003751C4" w:rsidP="0031487C">
      <w:pPr>
        <w:spacing w:line="360" w:lineRule="auto"/>
        <w:jc w:val="center"/>
        <w:rPr>
          <w:b/>
          <w:i/>
          <w:sz w:val="48"/>
          <w:szCs w:val="48"/>
        </w:rPr>
      </w:pPr>
      <w:r>
        <w:rPr>
          <w:b/>
          <w:i/>
          <w:sz w:val="48"/>
          <w:szCs w:val="48"/>
        </w:rPr>
        <w:t>I</w:t>
      </w:r>
      <w:r w:rsidR="0031487C" w:rsidRPr="0031487C">
        <w:rPr>
          <w:b/>
          <w:i/>
          <w:sz w:val="48"/>
          <w:szCs w:val="48"/>
        </w:rPr>
        <w:t xml:space="preserve">nstituto de Educación Superior N° 7 </w:t>
      </w:r>
    </w:p>
    <w:p w:rsidR="0031487C" w:rsidRPr="0031487C" w:rsidRDefault="0031487C" w:rsidP="0031487C">
      <w:pPr>
        <w:spacing w:line="360" w:lineRule="auto"/>
        <w:jc w:val="center"/>
        <w:rPr>
          <w:b/>
          <w:i/>
          <w:sz w:val="48"/>
          <w:szCs w:val="48"/>
        </w:rPr>
      </w:pPr>
      <w:r w:rsidRPr="0031487C">
        <w:rPr>
          <w:b/>
          <w:i/>
          <w:sz w:val="48"/>
          <w:szCs w:val="48"/>
        </w:rPr>
        <w:t>“Brigadier Estanislao López”</w:t>
      </w:r>
    </w:p>
    <w:p w:rsidR="0031487C" w:rsidRDefault="0031487C">
      <w:pPr>
        <w:spacing w:line="360" w:lineRule="auto"/>
        <w:jc w:val="right"/>
        <w:rPr>
          <w:b/>
          <w:i/>
        </w:rPr>
      </w:pPr>
    </w:p>
    <w:p w:rsidR="0031487C" w:rsidRDefault="0031487C">
      <w:pPr>
        <w:spacing w:line="360" w:lineRule="auto"/>
        <w:jc w:val="right"/>
        <w:rPr>
          <w:b/>
          <w:i/>
        </w:rPr>
      </w:pPr>
    </w:p>
    <w:p w:rsidR="0031487C" w:rsidRDefault="003751C4" w:rsidP="003751C4">
      <w:pPr>
        <w:spacing w:line="360" w:lineRule="auto"/>
        <w:jc w:val="center"/>
        <w:rPr>
          <w:b/>
          <w:i/>
        </w:rPr>
      </w:pPr>
      <w:r>
        <w:rPr>
          <w:noProof/>
          <w:lang w:val="es-ES" w:eastAsia="es-ES" w:bidi="ar-SA"/>
        </w:rPr>
        <w:drawing>
          <wp:inline distT="0" distB="0" distL="0" distR="0">
            <wp:extent cx="4286250" cy="2143125"/>
            <wp:effectExtent l="0" t="0" r="0" b="0"/>
            <wp:docPr id="2" name="Imagen 2" descr="http://www.casadelbicentenario.gob.ar/wp-content/uploads/2010/11/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adelbicentenario.gob.ar/wp-content/uploads/2010/11/gran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ln>
                      <a:noFill/>
                    </a:ln>
                    <a:effectLst>
                      <a:softEdge rad="112500"/>
                    </a:effectLst>
                  </pic:spPr>
                </pic:pic>
              </a:graphicData>
            </a:graphic>
          </wp:inline>
        </w:drawing>
      </w:r>
    </w:p>
    <w:p w:rsidR="0031487C" w:rsidRDefault="003751C4" w:rsidP="003751C4">
      <w:pPr>
        <w:spacing w:line="360" w:lineRule="auto"/>
        <w:jc w:val="center"/>
        <w:rPr>
          <w:b/>
          <w:i/>
        </w:rPr>
      </w:pPr>
      <w:r>
        <w:rPr>
          <w:noProof/>
          <w:lang w:val="es-ES" w:eastAsia="es-ES" w:bidi="ar-SA"/>
        </w:rPr>
        <w:drawing>
          <wp:inline distT="0" distB="0" distL="0" distR="0">
            <wp:extent cx="2514600" cy="1676400"/>
            <wp:effectExtent l="0" t="0" r="0" b="0"/>
            <wp:docPr id="3" name="Imagen 3" descr="http://educacion.flacso.org.ar/sites/default/files/styles/nota_node/public/notas/congreso_lat_12.jpg?itok=bwbNFv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acion.flacso.org.ar/sites/default/files/styles/nota_node/public/notas/congreso_lat_12.jpg?itok=bwbNFv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184" cy="1676789"/>
                    </a:xfrm>
                    <a:prstGeom prst="rect">
                      <a:avLst/>
                    </a:prstGeom>
                    <a:noFill/>
                    <a:ln>
                      <a:noFill/>
                    </a:ln>
                  </pic:spPr>
                </pic:pic>
              </a:graphicData>
            </a:graphic>
          </wp:inline>
        </w:drawing>
      </w:r>
    </w:p>
    <w:p w:rsidR="003751C4" w:rsidRDefault="003751C4">
      <w:pPr>
        <w:spacing w:line="360" w:lineRule="auto"/>
        <w:jc w:val="right"/>
        <w:rPr>
          <w:b/>
          <w:i/>
          <w:sz w:val="48"/>
          <w:szCs w:val="48"/>
        </w:rPr>
      </w:pPr>
    </w:p>
    <w:p w:rsidR="008E7407" w:rsidRPr="003751C4" w:rsidRDefault="00620030">
      <w:pPr>
        <w:spacing w:line="360" w:lineRule="auto"/>
        <w:jc w:val="right"/>
        <w:rPr>
          <w:sz w:val="48"/>
          <w:szCs w:val="48"/>
        </w:rPr>
      </w:pPr>
      <w:r w:rsidRPr="003751C4">
        <w:rPr>
          <w:b/>
          <w:i/>
          <w:sz w:val="48"/>
          <w:szCs w:val="48"/>
        </w:rPr>
        <w:t>Asignatura: Ciencias Sociales y su Didáctica 2</w:t>
      </w:r>
    </w:p>
    <w:p w:rsidR="008E7407" w:rsidRPr="003751C4" w:rsidRDefault="00620030">
      <w:pPr>
        <w:spacing w:line="360" w:lineRule="auto"/>
        <w:jc w:val="right"/>
        <w:rPr>
          <w:b/>
          <w:i/>
          <w:sz w:val="48"/>
          <w:szCs w:val="48"/>
        </w:rPr>
      </w:pPr>
      <w:r w:rsidRPr="003751C4">
        <w:rPr>
          <w:b/>
          <w:i/>
          <w:sz w:val="48"/>
          <w:szCs w:val="48"/>
        </w:rPr>
        <w:t>Curso: 3° año Prof. en Nivel Primario</w:t>
      </w:r>
    </w:p>
    <w:p w:rsidR="008E7407" w:rsidRDefault="008E7407">
      <w:pPr>
        <w:spacing w:line="360" w:lineRule="auto"/>
        <w:jc w:val="right"/>
        <w:rPr>
          <w:b/>
          <w:i/>
        </w:rPr>
      </w:pPr>
    </w:p>
    <w:p w:rsidR="008E7407" w:rsidRDefault="00620030">
      <w:pPr>
        <w:spacing w:line="360" w:lineRule="auto"/>
        <w:jc w:val="right"/>
        <w:rPr>
          <w:b/>
          <w:i/>
        </w:rPr>
      </w:pPr>
      <w:r>
        <w:rPr>
          <w:b/>
          <w:i/>
        </w:rPr>
        <w:t>Profesor: Valeria Lauretti</w:t>
      </w:r>
      <w:r w:rsidR="0031487C">
        <w:rPr>
          <w:b/>
          <w:i/>
        </w:rPr>
        <w:t xml:space="preserve"> (Comisión A)</w:t>
      </w:r>
    </w:p>
    <w:p w:rsidR="0031487C" w:rsidRDefault="0031487C">
      <w:pPr>
        <w:spacing w:line="360" w:lineRule="auto"/>
        <w:jc w:val="right"/>
        <w:rPr>
          <w:b/>
          <w:i/>
        </w:rPr>
      </w:pPr>
      <w:r>
        <w:rPr>
          <w:b/>
          <w:i/>
        </w:rPr>
        <w:t xml:space="preserve">Carlos Gelvez (Comisión B) </w:t>
      </w:r>
    </w:p>
    <w:p w:rsidR="0031487C" w:rsidRDefault="0031487C">
      <w:pPr>
        <w:spacing w:line="360" w:lineRule="auto"/>
        <w:jc w:val="right"/>
      </w:pPr>
    </w:p>
    <w:p w:rsidR="003751C4" w:rsidRDefault="003751C4">
      <w:pPr>
        <w:spacing w:line="360" w:lineRule="auto"/>
        <w:jc w:val="right"/>
        <w:rPr>
          <w:b/>
          <w:i/>
        </w:rPr>
      </w:pPr>
    </w:p>
    <w:p w:rsidR="003751C4" w:rsidRDefault="003751C4">
      <w:pPr>
        <w:spacing w:line="360" w:lineRule="auto"/>
        <w:jc w:val="right"/>
        <w:rPr>
          <w:b/>
          <w:i/>
        </w:rPr>
      </w:pPr>
    </w:p>
    <w:p w:rsidR="008E7407" w:rsidRDefault="00620030">
      <w:pPr>
        <w:spacing w:line="360" w:lineRule="auto"/>
        <w:jc w:val="right"/>
      </w:pPr>
      <w:r>
        <w:rPr>
          <w:b/>
          <w:i/>
        </w:rPr>
        <w:t>Ciclo lectivo: 201</w:t>
      </w:r>
      <w:r w:rsidR="0031487C">
        <w:rPr>
          <w:b/>
          <w:i/>
        </w:rPr>
        <w:t>7</w:t>
      </w:r>
      <w:r>
        <w:rPr>
          <w:b/>
          <w:i/>
        </w:rPr>
        <w:t xml:space="preserve">  </w:t>
      </w:r>
    </w:p>
    <w:p w:rsidR="008E7407" w:rsidRPr="003751C4" w:rsidRDefault="00620030">
      <w:pPr>
        <w:spacing w:line="276" w:lineRule="auto"/>
        <w:jc w:val="both"/>
        <w:rPr>
          <w:rFonts w:asciiTheme="minorHAnsi" w:hAnsiTheme="minorHAnsi"/>
        </w:rPr>
      </w:pPr>
      <w:r w:rsidRPr="003751C4">
        <w:rPr>
          <w:rFonts w:asciiTheme="minorHAnsi" w:hAnsiTheme="minorHAnsi"/>
        </w:rPr>
        <w:lastRenderedPageBreak/>
        <w:t>Actividad académica de la cátedra:</w:t>
      </w:r>
    </w:p>
    <w:p w:rsidR="008E7407" w:rsidRPr="003751C4" w:rsidRDefault="00620030">
      <w:pPr>
        <w:spacing w:line="276" w:lineRule="auto"/>
        <w:jc w:val="both"/>
        <w:rPr>
          <w:rFonts w:asciiTheme="minorHAnsi" w:hAnsiTheme="minorHAnsi"/>
        </w:rPr>
      </w:pPr>
      <w:r w:rsidRPr="003751C4">
        <w:rPr>
          <w:rFonts w:asciiTheme="minorHAnsi" w:hAnsiTheme="minorHAnsi"/>
        </w:rPr>
        <w:t xml:space="preserve">Investigación: En el marco del proceso de enseñanza y de aprendizaje, la cátedra propondrá </w:t>
      </w:r>
      <w:r w:rsidR="0031487C" w:rsidRPr="003751C4">
        <w:rPr>
          <w:rFonts w:asciiTheme="minorHAnsi" w:hAnsiTheme="minorHAnsi"/>
        </w:rPr>
        <w:t>el desarrollo</w:t>
      </w:r>
      <w:r w:rsidRPr="003751C4">
        <w:rPr>
          <w:rFonts w:asciiTheme="minorHAnsi" w:hAnsiTheme="minorHAnsi"/>
        </w:rPr>
        <w:t xml:space="preserve"> durante el presente año de la continuidad de un trabajo de investigación acción referido al análisis de situaciones didácticas en el Nivel, y su registro académico.</w:t>
      </w:r>
    </w:p>
    <w:p w:rsidR="008E7407" w:rsidRPr="003751C4" w:rsidRDefault="008E7407">
      <w:pPr>
        <w:spacing w:line="276" w:lineRule="auto"/>
        <w:jc w:val="both"/>
        <w:rPr>
          <w:rFonts w:asciiTheme="minorHAnsi" w:hAnsiTheme="minorHAnsi"/>
        </w:rPr>
      </w:pPr>
    </w:p>
    <w:p w:rsidR="008E7407" w:rsidRPr="003751C4" w:rsidRDefault="00620030">
      <w:pPr>
        <w:spacing w:line="276" w:lineRule="auto"/>
        <w:jc w:val="both"/>
        <w:rPr>
          <w:rFonts w:asciiTheme="minorHAnsi" w:hAnsiTheme="minorHAnsi"/>
        </w:rPr>
      </w:pPr>
      <w:r w:rsidRPr="003751C4">
        <w:rPr>
          <w:rFonts w:asciiTheme="minorHAnsi" w:hAnsiTheme="minorHAnsi"/>
        </w:rPr>
        <w:t xml:space="preserve">El problema a investigar </w:t>
      </w:r>
      <w:r w:rsidR="0031487C" w:rsidRPr="003751C4">
        <w:rPr>
          <w:rFonts w:asciiTheme="minorHAnsi" w:hAnsiTheme="minorHAnsi"/>
        </w:rPr>
        <w:t xml:space="preserve">se encuentra en proceso de trabajo desde </w:t>
      </w:r>
      <w:r w:rsidRPr="003751C4">
        <w:rPr>
          <w:rFonts w:asciiTheme="minorHAnsi" w:hAnsiTheme="minorHAnsi"/>
        </w:rPr>
        <w:t xml:space="preserve"> 2015, </w:t>
      </w:r>
      <w:r w:rsidR="0031487C" w:rsidRPr="003751C4">
        <w:rPr>
          <w:rFonts w:asciiTheme="minorHAnsi" w:hAnsiTheme="minorHAnsi"/>
        </w:rPr>
        <w:t>y gira</w:t>
      </w:r>
      <w:r w:rsidRPr="003751C4">
        <w:rPr>
          <w:rFonts w:asciiTheme="minorHAnsi" w:hAnsiTheme="minorHAnsi"/>
        </w:rPr>
        <w:t xml:space="preserve"> en torno a las formas de apropiación de los niños del nivel de los conceptos propios de las Ciencias Sociales, y </w:t>
      </w:r>
      <w:r w:rsidR="0031487C" w:rsidRPr="003751C4">
        <w:rPr>
          <w:rFonts w:asciiTheme="minorHAnsi" w:hAnsiTheme="minorHAnsi"/>
        </w:rPr>
        <w:t>de los</w:t>
      </w:r>
      <w:r w:rsidRPr="003751C4">
        <w:rPr>
          <w:rFonts w:asciiTheme="minorHAnsi" w:hAnsiTheme="minorHAnsi"/>
        </w:rPr>
        <w:t xml:space="preserve"> estudiantes acerca </w:t>
      </w:r>
      <w:r w:rsidR="0031487C" w:rsidRPr="003751C4">
        <w:rPr>
          <w:rFonts w:asciiTheme="minorHAnsi" w:hAnsiTheme="minorHAnsi"/>
        </w:rPr>
        <w:t>de diversos</w:t>
      </w:r>
      <w:r w:rsidRPr="003751C4">
        <w:rPr>
          <w:rFonts w:asciiTheme="minorHAnsi" w:hAnsiTheme="minorHAnsi"/>
        </w:rPr>
        <w:t xml:space="preserve"> formatos textuales académicos, así </w:t>
      </w:r>
      <w:r w:rsidR="0031487C" w:rsidRPr="003751C4">
        <w:rPr>
          <w:rFonts w:asciiTheme="minorHAnsi" w:hAnsiTheme="minorHAnsi"/>
        </w:rPr>
        <w:t>como las</w:t>
      </w:r>
      <w:r w:rsidRPr="003751C4">
        <w:rPr>
          <w:rFonts w:asciiTheme="minorHAnsi" w:hAnsiTheme="minorHAnsi"/>
        </w:rPr>
        <w:t xml:space="preserve"> circunstancias en que deben poner en juego textos propios. </w:t>
      </w:r>
    </w:p>
    <w:p w:rsidR="008E7407" w:rsidRPr="003751C4" w:rsidRDefault="00620030">
      <w:pPr>
        <w:spacing w:line="276" w:lineRule="auto"/>
        <w:jc w:val="both"/>
        <w:rPr>
          <w:rFonts w:asciiTheme="minorHAnsi" w:hAnsiTheme="minorHAnsi"/>
        </w:rPr>
      </w:pPr>
      <w:r w:rsidRPr="003751C4">
        <w:rPr>
          <w:rFonts w:asciiTheme="minorHAnsi" w:hAnsiTheme="minorHAnsi"/>
        </w:rPr>
        <w:t>Se utilizarán como técnicas de investigación la observación directa, el registro oral y escrito, la entrevista personalizada. En un momento posterior a la recolección de datos, se realizarán comparaciones entre distintos años de la carrera (diacrónicamente), y distintas carreras con la misma asignatura (sincrónicamente).</w:t>
      </w:r>
    </w:p>
    <w:p w:rsidR="008E7407" w:rsidRPr="003751C4" w:rsidRDefault="00620030">
      <w:pPr>
        <w:spacing w:line="276" w:lineRule="auto"/>
        <w:jc w:val="both"/>
        <w:rPr>
          <w:rFonts w:asciiTheme="minorHAnsi" w:hAnsiTheme="minorHAnsi"/>
        </w:rPr>
      </w:pPr>
      <w:r w:rsidRPr="003751C4">
        <w:rPr>
          <w:rFonts w:asciiTheme="minorHAnsi" w:hAnsiTheme="minorHAnsi"/>
        </w:rPr>
        <w:t>Se espera que durante el presente año se puedan establecer hipótesis de trabajo que guíen el registro documental de la cátedra.</w:t>
      </w:r>
    </w:p>
    <w:p w:rsidR="008E7407" w:rsidRPr="003751C4" w:rsidRDefault="008E7407">
      <w:pPr>
        <w:spacing w:line="276" w:lineRule="auto"/>
        <w:jc w:val="both"/>
        <w:rPr>
          <w:rFonts w:asciiTheme="minorHAnsi" w:hAnsiTheme="minorHAnsi"/>
        </w:rPr>
      </w:pPr>
    </w:p>
    <w:p w:rsidR="008E7407" w:rsidRPr="003751C4" w:rsidRDefault="00620030">
      <w:pPr>
        <w:spacing w:line="276" w:lineRule="auto"/>
        <w:jc w:val="both"/>
        <w:rPr>
          <w:rFonts w:asciiTheme="minorHAnsi" w:hAnsiTheme="minorHAnsi"/>
        </w:rPr>
      </w:pPr>
      <w:r w:rsidRPr="003751C4">
        <w:rPr>
          <w:rFonts w:asciiTheme="minorHAnsi" w:hAnsiTheme="minorHAnsi"/>
        </w:rPr>
        <w:t>Extensión: Al ser una cátedra cuyo fundamento mismo es el análisis de la realidad social, la extensión a la comunidad es prioritaria dentro del proyecto de cátedra. Se proponen como acciones de extensión: la articulación con el Taller de Prácticas; la participación activa en las Jornadas Institucionales de Sociabilización; el contacto con ONGs que realizan actividades de Apoyo escolar y Estimulación, para conformar redes de voluntarios.</w:t>
      </w:r>
    </w:p>
    <w:p w:rsidR="008E7407" w:rsidRPr="003751C4" w:rsidRDefault="008E7407">
      <w:pPr>
        <w:spacing w:line="276" w:lineRule="auto"/>
        <w:jc w:val="both"/>
        <w:rPr>
          <w:rFonts w:asciiTheme="minorHAnsi" w:hAnsiTheme="minorHAnsi"/>
        </w:rPr>
      </w:pPr>
    </w:p>
    <w:p w:rsidR="008E7407" w:rsidRPr="003751C4" w:rsidRDefault="00620030">
      <w:pPr>
        <w:spacing w:line="276" w:lineRule="auto"/>
        <w:jc w:val="both"/>
        <w:rPr>
          <w:rFonts w:asciiTheme="minorHAnsi" w:hAnsiTheme="minorHAnsi"/>
        </w:rPr>
      </w:pPr>
      <w:r w:rsidRPr="003751C4">
        <w:rPr>
          <w:rFonts w:asciiTheme="minorHAnsi" w:hAnsiTheme="minorHAnsi"/>
        </w:rPr>
        <w:t xml:space="preserve">Docencia: Se propone agrupar a aquellos docentes del área de las Ciencias Sociales, y a </w:t>
      </w:r>
      <w:r w:rsidR="0031487C" w:rsidRPr="003751C4">
        <w:rPr>
          <w:rFonts w:asciiTheme="minorHAnsi" w:hAnsiTheme="minorHAnsi"/>
        </w:rPr>
        <w:t>aquellos que</w:t>
      </w:r>
      <w:r w:rsidRPr="003751C4">
        <w:rPr>
          <w:rFonts w:asciiTheme="minorHAnsi" w:hAnsiTheme="minorHAnsi"/>
        </w:rPr>
        <w:t xml:space="preserve"> se ocupan del campo de las ciencias y de las Didácticas. En tal sentido, se propone como objetivo de este año constituir equipos de trabajo con dichas asignaturas, estableciendo marcos teóricos, acciones pedagógicas y al menos un proyecto transversal.</w:t>
      </w:r>
    </w:p>
    <w:p w:rsidR="008E7407" w:rsidRPr="003751C4" w:rsidRDefault="008E7407">
      <w:pPr>
        <w:spacing w:line="276" w:lineRule="auto"/>
        <w:jc w:val="both"/>
        <w:rPr>
          <w:rFonts w:asciiTheme="minorHAnsi" w:hAnsiTheme="minorHAnsi"/>
        </w:rPr>
      </w:pPr>
    </w:p>
    <w:p w:rsidR="008E7407" w:rsidRPr="003751C4" w:rsidRDefault="00620030">
      <w:pPr>
        <w:spacing w:line="276" w:lineRule="auto"/>
        <w:jc w:val="both"/>
        <w:rPr>
          <w:rFonts w:asciiTheme="minorHAnsi" w:hAnsiTheme="minorHAnsi"/>
        </w:rPr>
      </w:pPr>
      <w:r w:rsidRPr="003751C4">
        <w:rPr>
          <w:rFonts w:asciiTheme="minorHAnsi" w:hAnsiTheme="minorHAnsi"/>
        </w:rPr>
        <w:t>Marco referencial</w:t>
      </w:r>
    </w:p>
    <w:p w:rsidR="008E7407" w:rsidRPr="003751C4" w:rsidRDefault="008E7407">
      <w:pPr>
        <w:spacing w:line="276" w:lineRule="auto"/>
        <w:jc w:val="both"/>
        <w:rPr>
          <w:rFonts w:asciiTheme="minorHAnsi" w:hAnsiTheme="minorHAnsi"/>
        </w:rPr>
      </w:pPr>
    </w:p>
    <w:p w:rsidR="008E7407" w:rsidRPr="003751C4" w:rsidRDefault="00620030">
      <w:pPr>
        <w:spacing w:line="276" w:lineRule="auto"/>
        <w:jc w:val="both"/>
        <w:rPr>
          <w:rFonts w:asciiTheme="minorHAnsi" w:hAnsiTheme="minorHAnsi"/>
        </w:rPr>
      </w:pPr>
      <w:r w:rsidRPr="003751C4">
        <w:rPr>
          <w:rFonts w:asciiTheme="minorHAnsi" w:hAnsiTheme="minorHAnsi"/>
        </w:rPr>
        <w:t xml:space="preserve">Submarco curricular: Este proyecto de cátedra se formula a partir de lo especificado en el Diseño Curricular de la carrera, especialmente en cuanto a que “(La inclusión de las Ciencias Sociales) tiene como finalidad acercar a los/as futuros/as docentes herramientas que les permitan tomar decisiones acerca de para qué enseñar Ciencias Sociales, qué contenidos enseñar y cómo lograr una buena enseñanza y aprendizajes, para realizar una práctica fundamentada, reflexiva, crítica desde perspectivas de pensamiento que sustenten la toma de tales decisiones… […] La realidad social, objeto de las Ciencias Sociales, se presenta como una compleja trama de relaciones, con perspectivas multidimensionales y dinámicas. Su abordaje implica, además, considerar a los hombres y mujeres y grupos que interactúan, son los actores sociales que, con sus valores, intereses y diferentes acciones, generan cambios que se plasman en los </w:t>
      </w:r>
      <w:r w:rsidR="0031487C" w:rsidRPr="003751C4">
        <w:rPr>
          <w:rFonts w:asciiTheme="minorHAnsi" w:hAnsiTheme="minorHAnsi"/>
        </w:rPr>
        <w:t>territorios, dejando</w:t>
      </w:r>
      <w:r w:rsidRPr="003751C4">
        <w:rPr>
          <w:rFonts w:asciiTheme="minorHAnsi" w:hAnsiTheme="minorHAnsi"/>
        </w:rPr>
        <w:t xml:space="preserve"> su impronta y a la vez generan </w:t>
      </w:r>
      <w:r w:rsidR="0031487C" w:rsidRPr="003751C4">
        <w:rPr>
          <w:rFonts w:asciiTheme="minorHAnsi" w:hAnsiTheme="minorHAnsi"/>
        </w:rPr>
        <w:t>conflictos,</w:t>
      </w:r>
      <w:r w:rsidRPr="003751C4">
        <w:rPr>
          <w:rFonts w:asciiTheme="minorHAnsi" w:hAnsiTheme="minorHAnsi"/>
        </w:rPr>
        <w:t xml:space="preserve"> pero también consensos”</w:t>
      </w:r>
    </w:p>
    <w:p w:rsidR="008E7407" w:rsidRPr="003751C4" w:rsidRDefault="00620030">
      <w:pPr>
        <w:spacing w:line="276" w:lineRule="auto"/>
        <w:jc w:val="both"/>
        <w:rPr>
          <w:rFonts w:asciiTheme="minorHAnsi" w:hAnsiTheme="minorHAnsi"/>
        </w:rPr>
      </w:pPr>
      <w:r w:rsidRPr="003751C4">
        <w:rPr>
          <w:rFonts w:asciiTheme="minorHAnsi" w:hAnsiTheme="minorHAnsi"/>
        </w:rPr>
        <w:t xml:space="preserve">Este espacio se relaciona con las otras didácticas específicas, la Didáctica General y el Trayecto de Práctica, así como la Historia argentina y americana de 1° año y el Taller de Problemática de las </w:t>
      </w:r>
      <w:r w:rsidRPr="003751C4">
        <w:rPr>
          <w:rFonts w:asciiTheme="minorHAnsi" w:hAnsiTheme="minorHAnsi"/>
        </w:rPr>
        <w:lastRenderedPageBreak/>
        <w:t xml:space="preserve">Ciencias Sociales. </w:t>
      </w:r>
    </w:p>
    <w:p w:rsidR="008E7407" w:rsidRPr="003751C4" w:rsidRDefault="00620030">
      <w:pPr>
        <w:spacing w:line="276" w:lineRule="auto"/>
        <w:jc w:val="both"/>
        <w:rPr>
          <w:rFonts w:asciiTheme="minorHAnsi" w:hAnsiTheme="minorHAnsi"/>
        </w:rPr>
      </w:pPr>
      <w:r w:rsidRPr="003751C4">
        <w:rPr>
          <w:rFonts w:asciiTheme="minorHAnsi" w:hAnsiTheme="minorHAnsi"/>
          <w:b/>
          <w:i/>
        </w:rPr>
        <w:t xml:space="preserve">El objetivo del conocimiento en este nivel es estimular aprendizajes referidos a las dimensiones básicas de las nociones de espacio, tiempo y realidad social, desde una concepción de totalidad dinámica que hace que en el mundo vivido se aprecien transformaciones y cambios, y permanencias en el tiempo.  </w:t>
      </w:r>
    </w:p>
    <w:p w:rsidR="008E7407" w:rsidRPr="003751C4" w:rsidRDefault="00620030">
      <w:pPr>
        <w:spacing w:line="360" w:lineRule="auto"/>
        <w:jc w:val="both"/>
        <w:rPr>
          <w:rFonts w:asciiTheme="minorHAnsi" w:hAnsiTheme="minorHAnsi"/>
        </w:rPr>
      </w:pPr>
      <w:r w:rsidRPr="003751C4">
        <w:rPr>
          <w:rFonts w:asciiTheme="minorHAnsi" w:hAnsiTheme="minorHAnsi"/>
        </w:rPr>
        <w:t xml:space="preserve">        </w:t>
      </w:r>
    </w:p>
    <w:p w:rsidR="008E7407" w:rsidRPr="003751C4" w:rsidRDefault="00620030">
      <w:pPr>
        <w:spacing w:line="360" w:lineRule="auto"/>
        <w:jc w:val="both"/>
        <w:rPr>
          <w:rFonts w:asciiTheme="minorHAnsi" w:hAnsiTheme="minorHAnsi"/>
        </w:rPr>
      </w:pPr>
      <w:r w:rsidRPr="003751C4">
        <w:rPr>
          <w:rFonts w:asciiTheme="minorHAnsi" w:hAnsiTheme="minorHAnsi"/>
          <w:b/>
          <w:bCs/>
          <w:i/>
          <w:iCs/>
        </w:rPr>
        <w:t>Propósitos:</w:t>
      </w:r>
    </w:p>
    <w:p w:rsidR="008E7407" w:rsidRPr="003751C4" w:rsidRDefault="00620030">
      <w:pPr>
        <w:spacing w:line="360" w:lineRule="auto"/>
        <w:jc w:val="both"/>
        <w:rPr>
          <w:rFonts w:asciiTheme="minorHAnsi" w:hAnsiTheme="minorHAnsi"/>
        </w:rPr>
      </w:pPr>
      <w:r w:rsidRPr="003751C4">
        <w:rPr>
          <w:rFonts w:asciiTheme="minorHAnsi" w:hAnsiTheme="minorHAnsi"/>
          <w:i/>
        </w:rPr>
        <w:t>Generales:</w:t>
      </w:r>
    </w:p>
    <w:p w:rsidR="008E7407" w:rsidRPr="003751C4" w:rsidRDefault="00620030">
      <w:pPr>
        <w:pStyle w:val="Prrafodelista"/>
        <w:numPr>
          <w:ilvl w:val="0"/>
          <w:numId w:val="2"/>
        </w:numPr>
        <w:spacing w:line="360" w:lineRule="auto"/>
        <w:jc w:val="both"/>
        <w:rPr>
          <w:rFonts w:asciiTheme="minorHAnsi" w:hAnsiTheme="minorHAnsi"/>
        </w:rPr>
      </w:pPr>
      <w:r w:rsidRPr="003751C4">
        <w:rPr>
          <w:rFonts w:asciiTheme="minorHAnsi" w:hAnsiTheme="minorHAnsi"/>
        </w:rPr>
        <w:t>Reconocer las categorías propias de las disciplinas que componen a las Ciencias Sociales</w:t>
      </w:r>
    </w:p>
    <w:p w:rsidR="008E7407" w:rsidRPr="003751C4" w:rsidRDefault="00620030">
      <w:pPr>
        <w:pStyle w:val="Prrafodelista"/>
        <w:numPr>
          <w:ilvl w:val="0"/>
          <w:numId w:val="2"/>
        </w:numPr>
        <w:spacing w:line="360" w:lineRule="auto"/>
        <w:jc w:val="both"/>
        <w:rPr>
          <w:rFonts w:asciiTheme="minorHAnsi" w:hAnsiTheme="minorHAnsi"/>
        </w:rPr>
      </w:pPr>
      <w:r w:rsidRPr="003751C4">
        <w:rPr>
          <w:rFonts w:asciiTheme="minorHAnsi" w:hAnsiTheme="minorHAnsi"/>
        </w:rPr>
        <w:t>Desarrollar un pensamiento crítico y reflexivo en relación a las problemáticas de la disciplina</w:t>
      </w:r>
    </w:p>
    <w:p w:rsidR="008E7407" w:rsidRPr="003751C4" w:rsidRDefault="00620030">
      <w:pPr>
        <w:pStyle w:val="Prrafodelista"/>
        <w:numPr>
          <w:ilvl w:val="0"/>
          <w:numId w:val="2"/>
        </w:numPr>
        <w:spacing w:line="360" w:lineRule="auto"/>
        <w:jc w:val="both"/>
        <w:rPr>
          <w:rFonts w:asciiTheme="minorHAnsi" w:hAnsiTheme="minorHAnsi"/>
        </w:rPr>
      </w:pPr>
      <w:r w:rsidRPr="003751C4">
        <w:rPr>
          <w:rFonts w:asciiTheme="minorHAnsi" w:hAnsiTheme="minorHAnsi"/>
        </w:rPr>
        <w:t>Analizar diferentes estrategias y material didáctico específico.</w:t>
      </w:r>
    </w:p>
    <w:p w:rsidR="008E7407" w:rsidRPr="003751C4" w:rsidRDefault="00620030">
      <w:pPr>
        <w:pStyle w:val="Prrafodelista"/>
        <w:numPr>
          <w:ilvl w:val="0"/>
          <w:numId w:val="2"/>
        </w:numPr>
        <w:spacing w:line="360" w:lineRule="auto"/>
        <w:jc w:val="both"/>
        <w:rPr>
          <w:rFonts w:asciiTheme="minorHAnsi" w:hAnsiTheme="minorHAnsi"/>
        </w:rPr>
      </w:pPr>
      <w:r w:rsidRPr="003751C4">
        <w:rPr>
          <w:rFonts w:asciiTheme="minorHAnsi" w:hAnsiTheme="minorHAnsi"/>
        </w:rPr>
        <w:t>Seleccionar instrumentos y criterios de evaluación coherentes con los modelos de enseñanza desarrollados.</w:t>
      </w:r>
    </w:p>
    <w:p w:rsidR="008E7407" w:rsidRPr="003751C4" w:rsidRDefault="008E7407">
      <w:pPr>
        <w:spacing w:line="360" w:lineRule="auto"/>
        <w:jc w:val="both"/>
        <w:rPr>
          <w:rFonts w:asciiTheme="minorHAnsi" w:hAnsiTheme="minorHAnsi"/>
        </w:rPr>
      </w:pPr>
    </w:p>
    <w:p w:rsidR="008E7407" w:rsidRPr="003751C4" w:rsidRDefault="00620030">
      <w:pPr>
        <w:spacing w:line="360" w:lineRule="auto"/>
        <w:jc w:val="both"/>
        <w:rPr>
          <w:rFonts w:asciiTheme="minorHAnsi" w:hAnsiTheme="minorHAnsi"/>
        </w:rPr>
      </w:pPr>
      <w:r w:rsidRPr="003751C4">
        <w:rPr>
          <w:rFonts w:asciiTheme="minorHAnsi" w:hAnsiTheme="minorHAnsi"/>
          <w:i/>
        </w:rPr>
        <w:t>Específicos</w:t>
      </w:r>
      <w:r w:rsidRPr="003751C4">
        <w:rPr>
          <w:rFonts w:asciiTheme="minorHAnsi" w:hAnsiTheme="minorHAnsi"/>
        </w:rPr>
        <w:t>:</w:t>
      </w:r>
    </w:p>
    <w:p w:rsidR="008E7407" w:rsidRPr="003751C4" w:rsidRDefault="00620030">
      <w:pPr>
        <w:pStyle w:val="Prrafodelista"/>
        <w:numPr>
          <w:ilvl w:val="0"/>
          <w:numId w:val="3"/>
        </w:numPr>
        <w:spacing w:line="360" w:lineRule="auto"/>
        <w:jc w:val="both"/>
        <w:rPr>
          <w:rFonts w:asciiTheme="minorHAnsi" w:hAnsiTheme="minorHAnsi"/>
        </w:rPr>
      </w:pPr>
      <w:r w:rsidRPr="003751C4">
        <w:rPr>
          <w:rFonts w:asciiTheme="minorHAnsi" w:hAnsiTheme="minorHAnsi"/>
        </w:rPr>
        <w:t>Reflexionar críticamente acerca de los hechos pertenecientes a la Historia argentina, en relación a la conformación de una identidad nacional.</w:t>
      </w:r>
    </w:p>
    <w:p w:rsidR="008E7407" w:rsidRPr="003751C4" w:rsidRDefault="00620030">
      <w:pPr>
        <w:pStyle w:val="Prrafodelista"/>
        <w:numPr>
          <w:ilvl w:val="0"/>
          <w:numId w:val="4"/>
        </w:numPr>
        <w:spacing w:line="360" w:lineRule="auto"/>
        <w:jc w:val="both"/>
        <w:rPr>
          <w:rFonts w:asciiTheme="minorHAnsi" w:hAnsiTheme="minorHAnsi"/>
        </w:rPr>
      </w:pPr>
      <w:r w:rsidRPr="003751C4">
        <w:rPr>
          <w:rFonts w:asciiTheme="minorHAnsi" w:hAnsiTheme="minorHAnsi"/>
        </w:rPr>
        <w:t xml:space="preserve">Analizar los contenidos que se proponen para el nivel, y organizar una secuencia didáctica acorde </w:t>
      </w:r>
      <w:r w:rsidR="0031487C" w:rsidRPr="003751C4">
        <w:rPr>
          <w:rFonts w:asciiTheme="minorHAnsi" w:hAnsiTheme="minorHAnsi"/>
        </w:rPr>
        <w:t>a la</w:t>
      </w:r>
      <w:r w:rsidRPr="003751C4">
        <w:rPr>
          <w:rFonts w:asciiTheme="minorHAnsi" w:hAnsiTheme="minorHAnsi"/>
        </w:rPr>
        <w:t xml:space="preserve"> fundamentación teórica.</w:t>
      </w:r>
    </w:p>
    <w:p w:rsidR="008E7407" w:rsidRPr="003751C4" w:rsidRDefault="00620030">
      <w:pPr>
        <w:pStyle w:val="Prrafodelista"/>
        <w:numPr>
          <w:ilvl w:val="0"/>
          <w:numId w:val="4"/>
        </w:numPr>
        <w:spacing w:line="360" w:lineRule="auto"/>
        <w:jc w:val="both"/>
        <w:rPr>
          <w:rFonts w:asciiTheme="minorHAnsi" w:hAnsiTheme="minorHAnsi"/>
        </w:rPr>
      </w:pPr>
      <w:r w:rsidRPr="003751C4">
        <w:rPr>
          <w:rFonts w:asciiTheme="minorHAnsi" w:hAnsiTheme="minorHAnsi"/>
        </w:rPr>
        <w:t>Responsabilizarse por el propio aprendizaje, teniendo en cuenta su rol como futuros educadores.</w:t>
      </w:r>
    </w:p>
    <w:p w:rsidR="008E7407" w:rsidRPr="003751C4" w:rsidRDefault="00620030">
      <w:pPr>
        <w:pStyle w:val="Prrafodelista"/>
        <w:numPr>
          <w:ilvl w:val="0"/>
          <w:numId w:val="4"/>
        </w:numPr>
        <w:spacing w:line="360" w:lineRule="auto"/>
        <w:jc w:val="both"/>
        <w:rPr>
          <w:rFonts w:asciiTheme="minorHAnsi" w:hAnsiTheme="minorHAnsi"/>
        </w:rPr>
      </w:pPr>
      <w:r w:rsidRPr="003751C4">
        <w:rPr>
          <w:rFonts w:asciiTheme="minorHAnsi" w:hAnsiTheme="minorHAnsi"/>
        </w:rPr>
        <w:t xml:space="preserve">Desarrollar una perspectiva de la complejidad y multidimensionalidad del área, atendiendo a al nivel específico en que desarrollará su práctica. </w:t>
      </w:r>
    </w:p>
    <w:p w:rsidR="008E7407" w:rsidRPr="003751C4" w:rsidRDefault="008E7407">
      <w:pPr>
        <w:spacing w:line="360" w:lineRule="auto"/>
        <w:jc w:val="both"/>
        <w:rPr>
          <w:rFonts w:asciiTheme="minorHAnsi" w:hAnsiTheme="minorHAnsi"/>
        </w:rPr>
      </w:pPr>
    </w:p>
    <w:p w:rsidR="008E7407" w:rsidRPr="003751C4" w:rsidRDefault="00620030">
      <w:pPr>
        <w:spacing w:line="360" w:lineRule="auto"/>
        <w:jc w:val="both"/>
        <w:rPr>
          <w:rFonts w:asciiTheme="minorHAnsi" w:hAnsiTheme="minorHAnsi"/>
        </w:rPr>
      </w:pPr>
      <w:r w:rsidRPr="003751C4">
        <w:rPr>
          <w:rFonts w:asciiTheme="minorHAnsi" w:hAnsiTheme="minorHAnsi"/>
          <w:b/>
          <w:bCs/>
          <w:i/>
          <w:iCs/>
        </w:rPr>
        <w:t xml:space="preserve">Organización de los contenidos: </w:t>
      </w:r>
    </w:p>
    <w:p w:rsidR="008E7407" w:rsidRPr="003751C4" w:rsidRDefault="00620030">
      <w:pPr>
        <w:spacing w:line="360" w:lineRule="auto"/>
        <w:jc w:val="both"/>
        <w:rPr>
          <w:rFonts w:asciiTheme="minorHAnsi" w:hAnsiTheme="minorHAnsi"/>
        </w:rPr>
      </w:pPr>
      <w:r w:rsidRPr="003751C4">
        <w:rPr>
          <w:rFonts w:asciiTheme="minorHAnsi" w:hAnsiTheme="minorHAnsi"/>
          <w:b/>
          <w:bCs/>
          <w:color w:val="990099"/>
        </w:rPr>
        <w:t>Unidad 1</w:t>
      </w:r>
    </w:p>
    <w:p w:rsidR="008E7407" w:rsidRPr="003751C4" w:rsidRDefault="00620030">
      <w:pPr>
        <w:spacing w:line="360" w:lineRule="auto"/>
        <w:jc w:val="both"/>
        <w:rPr>
          <w:rFonts w:asciiTheme="minorHAnsi" w:hAnsiTheme="minorHAnsi"/>
        </w:rPr>
      </w:pPr>
      <w:r w:rsidRPr="003751C4">
        <w:rPr>
          <w:rFonts w:asciiTheme="minorHAnsi" w:hAnsiTheme="minorHAnsi"/>
        </w:rPr>
        <w:t xml:space="preserve"> a- Abordaje crítico de la enseñanza de la Historia. La realidad histórica. El conocimiento histórico. El tiempo como categoría: tiempo histórico, cronología, periodización. Proceso, período y cambio: dimensiones simultáneas del tiempo histórico. La multidimensionalidad de la realidad histórica. Diferencia entre realidad histórica y la construcción que realiza el historiador. </w:t>
      </w:r>
    </w:p>
    <w:p w:rsidR="008E7407" w:rsidRPr="003751C4" w:rsidRDefault="00620030">
      <w:pPr>
        <w:spacing w:line="360" w:lineRule="auto"/>
        <w:jc w:val="both"/>
        <w:rPr>
          <w:rFonts w:asciiTheme="minorHAnsi" w:hAnsiTheme="minorHAnsi"/>
        </w:rPr>
      </w:pPr>
      <w:r w:rsidRPr="003751C4">
        <w:rPr>
          <w:rFonts w:asciiTheme="minorHAnsi" w:hAnsiTheme="minorHAnsi"/>
        </w:rPr>
        <w:t xml:space="preserve">b- Conocimiento escolar: conocimiento cotidiano y conocimiento científico. Importancia de los contenidos sociales. Las dimensiones del contenido. Organización, selección y secuenciación de los </w:t>
      </w:r>
      <w:r w:rsidRPr="003751C4">
        <w:rPr>
          <w:rFonts w:asciiTheme="minorHAnsi" w:hAnsiTheme="minorHAnsi"/>
        </w:rPr>
        <w:lastRenderedPageBreak/>
        <w:t>contenidos. Articulación horizontal y vertical de los contenidos.</w:t>
      </w:r>
    </w:p>
    <w:p w:rsidR="00DA4392" w:rsidRPr="003751C4" w:rsidRDefault="00DA4392" w:rsidP="00DA4392">
      <w:pPr>
        <w:spacing w:beforeAutospacing="1" w:afterAutospacing="1" w:line="276" w:lineRule="auto"/>
        <w:jc w:val="both"/>
        <w:outlineLvl w:val="1"/>
        <w:rPr>
          <w:rFonts w:asciiTheme="minorHAnsi" w:hAnsiTheme="minorHAnsi"/>
        </w:rPr>
      </w:pPr>
      <w:r w:rsidRPr="003751C4">
        <w:rPr>
          <w:rFonts w:asciiTheme="minorHAnsi" w:hAnsiTheme="minorHAnsi"/>
        </w:rPr>
        <w:t xml:space="preserve">c- </w:t>
      </w:r>
      <w:r w:rsidRPr="003751C4">
        <w:rPr>
          <w:rFonts w:asciiTheme="minorHAnsi" w:eastAsia="Times New Roman" w:hAnsiTheme="minorHAnsi" w:cs="Times New Roman"/>
          <w:bCs/>
          <w:lang w:eastAsia="es-ES"/>
        </w:rPr>
        <w:t xml:space="preserve">El enfoque actual del área de las Ciencias Sociales. La planificación de la clase y la secuenciación didáctica. </w:t>
      </w:r>
      <w:r w:rsidRPr="003751C4">
        <w:rPr>
          <w:rFonts w:asciiTheme="minorHAnsi" w:hAnsiTheme="minorHAnsi"/>
        </w:rPr>
        <w:t xml:space="preserve"> Estrategias de enseñanza: estudios de casos, el trabajo por proyectos, el trabajo de campo, el diálogo, el debate y los juegos y simulaciones. Planificación de situaciones áulicas. El caso de las Efemérides. </w:t>
      </w:r>
      <w:r w:rsidRPr="003751C4">
        <w:rPr>
          <w:rFonts w:asciiTheme="minorHAnsi" w:eastAsia="Times New Roman" w:hAnsiTheme="minorHAnsi" w:cs="Times New Roman"/>
          <w:bCs/>
          <w:lang w:eastAsia="es-ES"/>
        </w:rPr>
        <w:t xml:space="preserve"> Recursos didácticos. Cartografía, fotografías, imágenes, medios audiovisuales, bases de datos estadísticos, fuentes literarias y documentales, relatos, documentos, fuentes históricas y material bibliográfico destinados al nivel.</w:t>
      </w:r>
    </w:p>
    <w:p w:rsidR="00DA4392" w:rsidRPr="003751C4" w:rsidRDefault="00DA4392">
      <w:pPr>
        <w:spacing w:line="360" w:lineRule="auto"/>
        <w:jc w:val="both"/>
        <w:rPr>
          <w:rFonts w:asciiTheme="minorHAnsi" w:hAnsiTheme="minorHAnsi"/>
        </w:rPr>
      </w:pPr>
    </w:p>
    <w:p w:rsidR="008E7407" w:rsidRPr="003751C4" w:rsidRDefault="00620030">
      <w:pPr>
        <w:spacing w:line="360" w:lineRule="auto"/>
        <w:jc w:val="both"/>
        <w:rPr>
          <w:rFonts w:asciiTheme="minorHAnsi" w:hAnsiTheme="minorHAnsi"/>
        </w:rPr>
      </w:pPr>
      <w:r w:rsidRPr="003751C4">
        <w:rPr>
          <w:rFonts w:asciiTheme="minorHAnsi" w:hAnsiTheme="minorHAnsi"/>
          <w:b/>
          <w:bCs/>
        </w:rPr>
        <w:t>Bibliografía obligatoria:</w:t>
      </w:r>
    </w:p>
    <w:p w:rsidR="008E7407" w:rsidRPr="003751C4" w:rsidRDefault="00620030">
      <w:pPr>
        <w:spacing w:line="360" w:lineRule="auto"/>
        <w:jc w:val="both"/>
        <w:rPr>
          <w:rFonts w:asciiTheme="minorHAnsi" w:hAnsiTheme="minorHAnsi"/>
        </w:rPr>
      </w:pPr>
      <w:r w:rsidRPr="003751C4">
        <w:rPr>
          <w:rFonts w:asciiTheme="minorHAnsi" w:eastAsia="Times New Roman" w:hAnsiTheme="minorHAnsi" w:cs="Times New Roman"/>
          <w:b/>
          <w:bCs/>
          <w:lang w:eastAsia="es-ES"/>
        </w:rPr>
        <w:t>ROMERO,</w:t>
      </w:r>
      <w:r w:rsidRPr="003751C4">
        <w:rPr>
          <w:rFonts w:asciiTheme="minorHAnsi" w:eastAsia="Times New Roman" w:hAnsiTheme="minorHAnsi" w:cs="Times New Roman"/>
          <w:bCs/>
          <w:lang w:eastAsia="es-ES"/>
        </w:rPr>
        <w:t xml:space="preserve"> L. A </w:t>
      </w:r>
      <w:r w:rsidRPr="003751C4">
        <w:rPr>
          <w:rFonts w:asciiTheme="minorHAnsi" w:hAnsiTheme="minorHAnsi"/>
        </w:rPr>
        <w:t>(2007), “Volver a la Historia”, Aique Grupo Editor, Buenos Aires. (capítulo 1)</w:t>
      </w:r>
    </w:p>
    <w:p w:rsidR="0031487C" w:rsidRPr="003751C4" w:rsidRDefault="0031487C">
      <w:pPr>
        <w:spacing w:line="360" w:lineRule="auto"/>
        <w:jc w:val="both"/>
        <w:rPr>
          <w:rFonts w:asciiTheme="minorHAnsi" w:hAnsiTheme="minorHAnsi"/>
        </w:rPr>
      </w:pPr>
      <w:r w:rsidRPr="003751C4">
        <w:rPr>
          <w:rFonts w:asciiTheme="minorHAnsi" w:hAnsiTheme="minorHAnsi"/>
          <w:b/>
        </w:rPr>
        <w:t>TREPAT, C. ; COMES, P</w:t>
      </w:r>
      <w:r w:rsidRPr="003751C4">
        <w:rPr>
          <w:rFonts w:asciiTheme="minorHAnsi" w:hAnsiTheme="minorHAnsi"/>
        </w:rPr>
        <w:t>. (2006) “El Tiempo y el espacio en la Didáctica de las ciencias sociales” Colección MIE, Graó, Barcelona. (capítulos 1,2,3)</w:t>
      </w:r>
    </w:p>
    <w:p w:rsidR="0031487C" w:rsidRPr="003751C4" w:rsidRDefault="00DA4392">
      <w:pPr>
        <w:spacing w:line="360" w:lineRule="auto"/>
        <w:jc w:val="both"/>
        <w:rPr>
          <w:rFonts w:asciiTheme="minorHAnsi" w:hAnsiTheme="minorHAnsi"/>
        </w:rPr>
      </w:pPr>
      <w:r w:rsidRPr="003751C4">
        <w:rPr>
          <w:rFonts w:asciiTheme="minorHAnsi" w:hAnsiTheme="minorHAnsi"/>
          <w:b/>
        </w:rPr>
        <w:t>SVARZMAN, J.</w:t>
      </w:r>
      <w:r w:rsidRPr="003751C4">
        <w:rPr>
          <w:rFonts w:asciiTheme="minorHAnsi" w:hAnsiTheme="minorHAnsi"/>
        </w:rPr>
        <w:t xml:space="preserve"> </w:t>
      </w:r>
      <w:r w:rsidR="0031487C" w:rsidRPr="003751C4">
        <w:rPr>
          <w:rFonts w:asciiTheme="minorHAnsi" w:hAnsiTheme="minorHAnsi"/>
        </w:rPr>
        <w:t xml:space="preserve">(2000) “Enseñar </w:t>
      </w:r>
      <w:r w:rsidRPr="003751C4">
        <w:rPr>
          <w:rFonts w:asciiTheme="minorHAnsi" w:hAnsiTheme="minorHAnsi"/>
        </w:rPr>
        <w:t xml:space="preserve">la </w:t>
      </w:r>
      <w:r w:rsidR="0031487C" w:rsidRPr="003751C4">
        <w:rPr>
          <w:rFonts w:asciiTheme="minorHAnsi" w:hAnsiTheme="minorHAnsi"/>
        </w:rPr>
        <w:t xml:space="preserve">Historia en el segundo ciclo” Novedades Educativas, Buenos Aires. </w:t>
      </w:r>
      <w:r w:rsidRPr="003751C4">
        <w:rPr>
          <w:rFonts w:asciiTheme="minorHAnsi" w:hAnsiTheme="minorHAnsi"/>
        </w:rPr>
        <w:t>(texto completo)</w:t>
      </w:r>
    </w:p>
    <w:p w:rsidR="00DA4392" w:rsidRPr="003751C4" w:rsidRDefault="00DA4392" w:rsidP="00DA4392">
      <w:pPr>
        <w:pStyle w:val="Prrafodelista"/>
        <w:spacing w:beforeAutospacing="1" w:afterAutospacing="1" w:line="360" w:lineRule="auto"/>
        <w:ind w:left="0"/>
        <w:jc w:val="both"/>
        <w:outlineLvl w:val="1"/>
        <w:rPr>
          <w:rFonts w:asciiTheme="minorHAnsi" w:hAnsiTheme="minorHAnsi"/>
        </w:rPr>
      </w:pPr>
      <w:r w:rsidRPr="003751C4">
        <w:rPr>
          <w:rFonts w:asciiTheme="minorHAnsi" w:eastAsia="Times New Roman" w:hAnsiTheme="minorHAnsi" w:cs="Times New Roman"/>
          <w:b/>
          <w:bCs/>
          <w:lang w:eastAsia="es-ES"/>
        </w:rPr>
        <w:t>SIEDE, I.</w:t>
      </w:r>
      <w:r w:rsidRPr="003751C4">
        <w:rPr>
          <w:rFonts w:asciiTheme="minorHAnsi" w:eastAsia="Times New Roman" w:hAnsiTheme="minorHAnsi" w:cs="Times New Roman"/>
          <w:bCs/>
          <w:lang w:eastAsia="es-ES"/>
        </w:rPr>
        <w:t xml:space="preserve"> (2010) “Preguntas y problemas en la enseñanza de las Ciencias Sociales”. En Siede, Isabelino (coordinador) “Ciencias Sociales en la escuela. Criterios y propuestas para la enseñanza” Buenos Aires, Aique.</w:t>
      </w:r>
    </w:p>
    <w:p w:rsidR="00DA4392" w:rsidRPr="003751C4" w:rsidRDefault="00DA4392">
      <w:pPr>
        <w:spacing w:line="360" w:lineRule="auto"/>
        <w:jc w:val="both"/>
        <w:rPr>
          <w:rFonts w:asciiTheme="minorHAnsi" w:hAnsiTheme="minorHAnsi"/>
        </w:rPr>
      </w:pPr>
    </w:p>
    <w:p w:rsidR="0031487C" w:rsidRPr="003751C4" w:rsidRDefault="0031487C" w:rsidP="0031487C">
      <w:pPr>
        <w:spacing w:line="360" w:lineRule="auto"/>
        <w:jc w:val="both"/>
        <w:rPr>
          <w:rFonts w:asciiTheme="minorHAnsi" w:hAnsiTheme="minorHAnsi"/>
          <w:b/>
        </w:rPr>
      </w:pPr>
      <w:r w:rsidRPr="003751C4">
        <w:rPr>
          <w:rFonts w:asciiTheme="minorHAnsi" w:hAnsiTheme="minorHAnsi"/>
          <w:b/>
        </w:rPr>
        <w:t>Consulta:</w:t>
      </w:r>
    </w:p>
    <w:p w:rsidR="008E7407" w:rsidRPr="003751C4" w:rsidRDefault="00620030" w:rsidP="0031487C">
      <w:pPr>
        <w:spacing w:line="360" w:lineRule="auto"/>
        <w:jc w:val="both"/>
        <w:rPr>
          <w:rFonts w:asciiTheme="minorHAnsi" w:hAnsiTheme="minorHAnsi"/>
        </w:rPr>
      </w:pPr>
      <w:r w:rsidRPr="003751C4">
        <w:rPr>
          <w:rFonts w:asciiTheme="minorHAnsi" w:hAnsiTheme="minorHAnsi"/>
          <w:b/>
        </w:rPr>
        <w:t>SVARZMANN,</w:t>
      </w:r>
      <w:r w:rsidRPr="003751C4">
        <w:rPr>
          <w:rFonts w:asciiTheme="minorHAnsi" w:hAnsiTheme="minorHAnsi"/>
        </w:rPr>
        <w:t xml:space="preserve"> </w:t>
      </w:r>
      <w:r w:rsidRPr="003751C4">
        <w:rPr>
          <w:rFonts w:asciiTheme="minorHAnsi" w:hAnsiTheme="minorHAnsi"/>
          <w:b/>
        </w:rPr>
        <w:t>J; CORDERO, S</w:t>
      </w:r>
      <w:r w:rsidRPr="003751C4">
        <w:rPr>
          <w:rFonts w:asciiTheme="minorHAnsi" w:hAnsiTheme="minorHAnsi"/>
        </w:rPr>
        <w:t>. (2007), “Hacer Geografía en la escuela” Ed. Noveduc (páginas 73 a 85)</w:t>
      </w:r>
    </w:p>
    <w:p w:rsidR="008E7407" w:rsidRPr="003751C4" w:rsidRDefault="00620030" w:rsidP="0031487C">
      <w:pPr>
        <w:spacing w:line="360" w:lineRule="auto"/>
        <w:jc w:val="both"/>
        <w:rPr>
          <w:rStyle w:val="EnlacedeInternet"/>
          <w:rFonts w:asciiTheme="minorHAnsi" w:eastAsia="Times New Roman" w:hAnsiTheme="minorHAnsi" w:cs="Times New Roman"/>
          <w:lang w:eastAsia="es-ES"/>
        </w:rPr>
      </w:pPr>
      <w:r w:rsidRPr="003751C4">
        <w:rPr>
          <w:rFonts w:asciiTheme="minorHAnsi" w:eastAsia="Times New Roman" w:hAnsiTheme="minorHAnsi" w:cs="Times New Roman"/>
          <w:b/>
          <w:bCs/>
          <w:lang w:eastAsia="es-ES"/>
        </w:rPr>
        <w:t>MCyE</w:t>
      </w:r>
      <w:r w:rsidRPr="003751C4">
        <w:rPr>
          <w:rFonts w:asciiTheme="minorHAnsi" w:eastAsia="Times New Roman" w:hAnsiTheme="minorHAnsi" w:cs="Times New Roman"/>
          <w:bCs/>
          <w:lang w:eastAsia="es-ES"/>
        </w:rPr>
        <w:t xml:space="preserve"> (2008</w:t>
      </w:r>
      <w:r w:rsidR="00DA4392" w:rsidRPr="003751C4">
        <w:rPr>
          <w:rFonts w:asciiTheme="minorHAnsi" w:eastAsia="Times New Roman" w:hAnsiTheme="minorHAnsi" w:cs="Times New Roman"/>
          <w:bCs/>
          <w:lang w:eastAsia="es-ES"/>
        </w:rPr>
        <w:t>)” Cuadernos</w:t>
      </w:r>
      <w:r w:rsidRPr="003751C4">
        <w:rPr>
          <w:rFonts w:asciiTheme="minorHAnsi" w:eastAsia="Times New Roman" w:hAnsiTheme="minorHAnsi" w:cs="Times New Roman"/>
          <w:bCs/>
          <w:lang w:eastAsia="es-ES"/>
        </w:rPr>
        <w:t xml:space="preserve"> para el aula. Ciencias Sociales”  </w:t>
      </w:r>
      <w:hyperlink r:id="rId10">
        <w:r w:rsidRPr="003751C4">
          <w:rPr>
            <w:rStyle w:val="EnlacedeInternet"/>
            <w:rFonts w:asciiTheme="minorHAnsi" w:eastAsia="Times New Roman" w:hAnsiTheme="minorHAnsi" w:cs="Times New Roman"/>
            <w:lang w:eastAsia="es-ES"/>
          </w:rPr>
          <w:t>http://www.me.gov.ar/curriform/cuadernos.html</w:t>
        </w:r>
      </w:hyperlink>
    </w:p>
    <w:p w:rsidR="0031487C" w:rsidRPr="003751C4" w:rsidRDefault="0031487C" w:rsidP="0031487C">
      <w:pPr>
        <w:spacing w:line="360" w:lineRule="auto"/>
        <w:jc w:val="both"/>
        <w:rPr>
          <w:rFonts w:asciiTheme="minorHAnsi" w:hAnsiTheme="minorHAnsi"/>
        </w:rPr>
      </w:pPr>
      <w:r w:rsidRPr="003751C4">
        <w:rPr>
          <w:rFonts w:asciiTheme="minorHAnsi" w:eastAsia="Times New Roman" w:hAnsiTheme="minorHAnsi" w:cs="Times New Roman"/>
          <w:b/>
          <w:bCs/>
          <w:lang w:eastAsia="es-ES"/>
        </w:rPr>
        <w:t>AAVV</w:t>
      </w:r>
      <w:r w:rsidRPr="003751C4">
        <w:rPr>
          <w:rFonts w:asciiTheme="minorHAnsi" w:eastAsia="Times New Roman" w:hAnsiTheme="minorHAnsi" w:cs="Times New Roman"/>
          <w:bCs/>
          <w:lang w:eastAsia="es-ES"/>
        </w:rPr>
        <w:t>, “Orientaciones para la construcción de secuencias didácticas” CePA, Buenos Aires</w:t>
      </w:r>
    </w:p>
    <w:p w:rsidR="008E7407" w:rsidRPr="003751C4" w:rsidRDefault="00620030">
      <w:pPr>
        <w:spacing w:beforeAutospacing="1" w:afterAutospacing="1" w:line="360" w:lineRule="auto"/>
        <w:contextualSpacing/>
        <w:jc w:val="both"/>
        <w:outlineLvl w:val="1"/>
        <w:rPr>
          <w:rFonts w:asciiTheme="minorHAnsi" w:hAnsiTheme="minorHAnsi"/>
        </w:rPr>
      </w:pPr>
      <w:r w:rsidRPr="003751C4">
        <w:rPr>
          <w:rFonts w:asciiTheme="minorHAnsi" w:eastAsia="Times New Roman" w:hAnsiTheme="minorHAnsi" w:cs="Times New Roman"/>
          <w:b/>
          <w:bCs/>
          <w:lang w:eastAsia="es-ES"/>
        </w:rPr>
        <w:t>SVARZMANN,</w:t>
      </w:r>
      <w:r w:rsidRPr="003751C4">
        <w:rPr>
          <w:rFonts w:asciiTheme="minorHAnsi" w:eastAsia="Times New Roman" w:hAnsiTheme="minorHAnsi" w:cs="Times New Roman"/>
          <w:bCs/>
          <w:lang w:eastAsia="es-ES"/>
        </w:rPr>
        <w:t xml:space="preserve"> José H. (2000) “Beber en las fuentes. La enseñanza de la Historia a través de la vida cotidiana” Ediciones Novedades Educativas, Buenos Aires (texto completo)</w:t>
      </w:r>
    </w:p>
    <w:p w:rsidR="008E7407" w:rsidRPr="003751C4" w:rsidRDefault="00620030">
      <w:pPr>
        <w:spacing w:beforeAutospacing="1" w:afterAutospacing="1" w:line="360"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MCyE (s/d) </w:t>
      </w:r>
      <w:r w:rsidRPr="003751C4">
        <w:rPr>
          <w:rFonts w:asciiTheme="minorHAnsi" w:eastAsia="Times New Roman" w:hAnsiTheme="minorHAnsi" w:cs="Times New Roman"/>
          <w:bCs/>
          <w:lang w:eastAsia="es-ES"/>
        </w:rPr>
        <w:t xml:space="preserve">“Materiales de apoyo para la capacitación docente. EGB1 y EGB2. Ciencias Sociales” disponible en </w:t>
      </w:r>
      <w:hyperlink r:id="rId11">
        <w:r w:rsidRPr="003751C4">
          <w:rPr>
            <w:rStyle w:val="EnlacedeInternet"/>
            <w:rFonts w:asciiTheme="minorHAnsi" w:eastAsia="Times New Roman" w:hAnsiTheme="minorHAnsi" w:cs="Times New Roman"/>
            <w:bCs/>
            <w:lang w:eastAsia="es-ES"/>
          </w:rPr>
          <w:t>http://www.bnm.me.gov.ar/giga1/documentos/EL000318.pdf</w:t>
        </w:r>
      </w:hyperlink>
    </w:p>
    <w:p w:rsidR="008E7407" w:rsidRPr="003751C4" w:rsidRDefault="00620030">
      <w:pPr>
        <w:spacing w:beforeAutospacing="1" w:afterAutospacing="1" w:line="360" w:lineRule="auto"/>
        <w:jc w:val="both"/>
        <w:outlineLvl w:val="1"/>
        <w:rPr>
          <w:rFonts w:asciiTheme="minorHAnsi" w:eastAsia="Times New Roman" w:hAnsiTheme="minorHAnsi" w:cs="Times New Roman"/>
          <w:bCs/>
          <w:lang w:eastAsia="es-ES"/>
        </w:rPr>
      </w:pPr>
      <w:r w:rsidRPr="003751C4">
        <w:rPr>
          <w:rFonts w:asciiTheme="minorHAnsi" w:eastAsia="Times New Roman" w:hAnsiTheme="minorHAnsi" w:cs="Times New Roman"/>
          <w:b/>
          <w:bCs/>
          <w:lang w:eastAsia="es-ES"/>
        </w:rPr>
        <w:t>GONZÁLES, DIANA; LOTITO, LILIANA</w:t>
      </w:r>
      <w:r w:rsidRPr="003751C4">
        <w:rPr>
          <w:rFonts w:asciiTheme="minorHAnsi" w:eastAsia="Times New Roman" w:hAnsiTheme="minorHAnsi" w:cs="Times New Roman"/>
          <w:bCs/>
          <w:lang w:eastAsia="es-ES"/>
        </w:rPr>
        <w:t xml:space="preserve"> (2003), “Leer para aprender: Ciencias sociales en el primer ciclo” Secretaría de Educación Gobierno de la ciudad de Buenos Aires.</w:t>
      </w:r>
    </w:p>
    <w:p w:rsidR="00DA4392" w:rsidRPr="003751C4" w:rsidRDefault="00DA4392" w:rsidP="00DA4392">
      <w:pPr>
        <w:spacing w:line="360" w:lineRule="auto"/>
        <w:jc w:val="both"/>
        <w:rPr>
          <w:rFonts w:asciiTheme="minorHAnsi" w:hAnsiTheme="minorHAnsi"/>
        </w:rPr>
      </w:pPr>
      <w:r w:rsidRPr="003751C4">
        <w:rPr>
          <w:rFonts w:asciiTheme="minorHAnsi" w:hAnsiTheme="minorHAnsi"/>
          <w:b/>
        </w:rPr>
        <w:lastRenderedPageBreak/>
        <w:t>AUGUSTOWSKY, G. Y OTROS (2008</w:t>
      </w:r>
      <w:r w:rsidRPr="003751C4">
        <w:rPr>
          <w:rFonts w:asciiTheme="minorHAnsi" w:hAnsiTheme="minorHAnsi"/>
        </w:rPr>
        <w:t>) “Enseñar a mirar imágenes en la escuela” Buenos Aires, Editorial Tinta fresca (páginas 134 a 152)</w:t>
      </w:r>
    </w:p>
    <w:p w:rsidR="00DA4392" w:rsidRPr="003751C4" w:rsidRDefault="00DA4392" w:rsidP="00DA4392">
      <w:pPr>
        <w:spacing w:line="360" w:lineRule="auto"/>
        <w:jc w:val="both"/>
        <w:rPr>
          <w:rFonts w:asciiTheme="minorHAnsi" w:hAnsiTheme="minorHAnsi"/>
        </w:rPr>
      </w:pPr>
      <w:r w:rsidRPr="003751C4">
        <w:rPr>
          <w:rFonts w:asciiTheme="minorHAnsi" w:hAnsiTheme="minorHAnsi"/>
          <w:b/>
        </w:rPr>
        <w:t>SILBER, EDUARDO (2015)</w:t>
      </w:r>
      <w:r w:rsidRPr="003751C4">
        <w:rPr>
          <w:rFonts w:asciiTheme="minorHAnsi" w:hAnsiTheme="minorHAnsi"/>
        </w:rPr>
        <w:t xml:space="preserve"> “Enseñanza de las Ciencias Sociales en el Nivel Primario” Buenos Aires, Ediciones Homo Sapiens (selección de capítulos)</w:t>
      </w:r>
    </w:p>
    <w:p w:rsidR="00DA4392" w:rsidRPr="003751C4" w:rsidRDefault="00DA4392" w:rsidP="00DA4392">
      <w:pPr>
        <w:spacing w:line="360" w:lineRule="auto"/>
        <w:jc w:val="both"/>
        <w:rPr>
          <w:rFonts w:asciiTheme="minorHAnsi" w:hAnsiTheme="minorHAnsi"/>
        </w:rPr>
      </w:pPr>
      <w:r w:rsidRPr="003751C4">
        <w:rPr>
          <w:rFonts w:asciiTheme="minorHAnsi" w:hAnsiTheme="minorHAnsi"/>
          <w:b/>
        </w:rPr>
        <w:t>ZELMANOVICH, PERLA (1998</w:t>
      </w:r>
      <w:r w:rsidRPr="003751C4">
        <w:rPr>
          <w:rFonts w:asciiTheme="minorHAnsi" w:hAnsiTheme="minorHAnsi"/>
        </w:rPr>
        <w:t xml:space="preserve">) “Efemérides, entre el mito y la historia” Buenos Aires, Paidós. (texto completo disponible en </w:t>
      </w:r>
      <w:hyperlink r:id="rId12">
        <w:r w:rsidRPr="003751C4">
          <w:rPr>
            <w:rStyle w:val="EnlacedeInternet"/>
            <w:rFonts w:asciiTheme="minorHAnsi" w:hAnsiTheme="minorHAnsi"/>
          </w:rPr>
          <w:t>http://edaicvarela.blogspot.com.ar/2012/07/cuentos-de-la-tia-clementina-en-p.html</w:t>
        </w:r>
      </w:hyperlink>
      <w:r w:rsidRPr="003751C4">
        <w:rPr>
          <w:rFonts w:asciiTheme="minorHAnsi" w:hAnsiTheme="minorHAnsi"/>
        </w:rPr>
        <w:t xml:space="preserve"> </w:t>
      </w:r>
    </w:p>
    <w:p w:rsidR="003751C4" w:rsidRPr="003751C4" w:rsidRDefault="003751C4" w:rsidP="00DA4392">
      <w:pPr>
        <w:spacing w:line="360" w:lineRule="auto"/>
        <w:jc w:val="both"/>
        <w:rPr>
          <w:rFonts w:asciiTheme="minorHAnsi" w:hAnsiTheme="minorHAnsi"/>
        </w:rPr>
      </w:pPr>
      <w:r w:rsidRPr="003751C4">
        <w:rPr>
          <w:rFonts w:asciiTheme="minorHAnsi" w:hAnsiTheme="minorHAnsi"/>
          <w:b/>
        </w:rPr>
        <w:t>HERNÁNDEZ CARRETERO, A., ET AL</w:t>
      </w:r>
      <w:r w:rsidRPr="003751C4">
        <w:rPr>
          <w:rFonts w:asciiTheme="minorHAnsi" w:hAnsiTheme="minorHAnsi"/>
        </w:rPr>
        <w:t xml:space="preserve"> (2015) “Una Enseñanza de las Ciencias Sociales para el futuro: recursos para trabajar la invisibilidad de personas, lugares y temáticas” Universidad de Extremadura, España. </w:t>
      </w:r>
    </w:p>
    <w:p w:rsidR="00DA4392" w:rsidRPr="003751C4" w:rsidRDefault="00DA4392" w:rsidP="00DA4392">
      <w:pPr>
        <w:spacing w:line="360" w:lineRule="auto"/>
        <w:jc w:val="both"/>
        <w:rPr>
          <w:rFonts w:asciiTheme="minorHAnsi" w:hAnsiTheme="minorHAnsi"/>
        </w:rPr>
      </w:pP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color w:val="990099"/>
          <w:lang w:eastAsia="es-ES"/>
        </w:rPr>
        <w:t>U</w:t>
      </w:r>
      <w:r w:rsidR="00620030" w:rsidRPr="003751C4">
        <w:rPr>
          <w:rFonts w:asciiTheme="minorHAnsi" w:eastAsia="Times New Roman" w:hAnsiTheme="minorHAnsi" w:cs="Times New Roman"/>
          <w:b/>
          <w:bCs/>
          <w:color w:val="990099"/>
          <w:lang w:eastAsia="es-ES"/>
        </w:rPr>
        <w:t>nidad 2</w:t>
      </w:r>
    </w:p>
    <w:p w:rsidR="008E7407" w:rsidRPr="003751C4" w:rsidRDefault="00620030">
      <w:pPr>
        <w:spacing w:beforeAutospacing="1" w:afterAutospacing="1" w:line="276" w:lineRule="auto"/>
        <w:jc w:val="both"/>
        <w:outlineLvl w:val="1"/>
        <w:rPr>
          <w:rFonts w:asciiTheme="minorHAnsi" w:hAnsiTheme="minorHAnsi"/>
        </w:rPr>
      </w:pPr>
      <w:r w:rsidRPr="003751C4">
        <w:rPr>
          <w:rFonts w:asciiTheme="minorHAnsi" w:hAnsiTheme="minorHAnsi"/>
        </w:rPr>
        <w:t xml:space="preserve">La construcción histórica de los Estados: El proceso de poblamiento americano. Primeros habitantes. La expansión europea y las sociedades implantadas. La organización de las colonias americanas.  Los movimientos emancipatorios. La construcción del Estado argentino. </w:t>
      </w:r>
    </w:p>
    <w:p w:rsidR="008E7407" w:rsidRPr="003751C4" w:rsidRDefault="00620030">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Bibliografía obligatoria:</w:t>
      </w: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MANDRINI, R. </w:t>
      </w:r>
      <w:r w:rsidR="00620030" w:rsidRPr="003751C4">
        <w:rPr>
          <w:rFonts w:asciiTheme="minorHAnsi" w:eastAsia="Times New Roman" w:hAnsiTheme="minorHAnsi" w:cs="Times New Roman"/>
          <w:b/>
          <w:bCs/>
          <w:lang w:eastAsia="es-ES"/>
        </w:rPr>
        <w:t>(2008</w:t>
      </w:r>
      <w:r w:rsidR="00620030" w:rsidRPr="003751C4">
        <w:rPr>
          <w:rFonts w:asciiTheme="minorHAnsi" w:eastAsia="Times New Roman" w:hAnsiTheme="minorHAnsi" w:cs="Times New Roman"/>
          <w:bCs/>
          <w:lang w:eastAsia="es-ES"/>
        </w:rPr>
        <w:t>) “La Argentina aborigen. De los primeros pobladores a 1910” Buenos Aires, Siglo XXI. (páginas 11 a 29)</w:t>
      </w: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NOBILE, JUAN </w:t>
      </w:r>
      <w:r w:rsidR="00620030" w:rsidRPr="003751C4">
        <w:rPr>
          <w:rFonts w:asciiTheme="minorHAnsi" w:eastAsia="Times New Roman" w:hAnsiTheme="minorHAnsi" w:cs="Times New Roman"/>
          <w:b/>
          <w:bCs/>
          <w:lang w:eastAsia="es-ES"/>
        </w:rPr>
        <w:t xml:space="preserve">(2006) </w:t>
      </w:r>
      <w:r w:rsidR="00620030" w:rsidRPr="003751C4">
        <w:rPr>
          <w:rFonts w:asciiTheme="minorHAnsi" w:eastAsia="Times New Roman" w:hAnsiTheme="minorHAnsi" w:cs="Times New Roman"/>
          <w:bCs/>
          <w:lang w:eastAsia="es-ES"/>
        </w:rPr>
        <w:t xml:space="preserve">“Los pueblos originarios” Colección Nueva Historia de Santa Fe. Santa Fe, Prohistoria Ediciones. (páginas 17 a 54) </w:t>
      </w: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BARRIERA, DARÍO </w:t>
      </w:r>
      <w:r w:rsidR="00620030" w:rsidRPr="003751C4">
        <w:rPr>
          <w:rFonts w:asciiTheme="minorHAnsi" w:eastAsia="Times New Roman" w:hAnsiTheme="minorHAnsi" w:cs="Times New Roman"/>
          <w:b/>
          <w:bCs/>
          <w:lang w:eastAsia="es-ES"/>
        </w:rPr>
        <w:t xml:space="preserve">(2006) </w:t>
      </w:r>
      <w:r w:rsidR="00620030" w:rsidRPr="003751C4">
        <w:rPr>
          <w:rFonts w:asciiTheme="minorHAnsi" w:eastAsia="Times New Roman" w:hAnsiTheme="minorHAnsi" w:cs="Times New Roman"/>
          <w:bCs/>
          <w:lang w:eastAsia="es-ES"/>
        </w:rPr>
        <w:t>“Conquista y colonización hispánica Santa Fe la Vieja (1573- 1660)” Colección  Nueva Historia de Santa Fe. Santa Fe, Prohistoria Ediciones (páginas 13 a 63)</w:t>
      </w: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ANSALDI, WALDO; GIORDANO, VERÓNICA </w:t>
      </w:r>
      <w:r w:rsidR="00620030" w:rsidRPr="003751C4">
        <w:rPr>
          <w:rFonts w:asciiTheme="minorHAnsi" w:eastAsia="Times New Roman" w:hAnsiTheme="minorHAnsi" w:cs="Times New Roman"/>
          <w:b/>
          <w:bCs/>
          <w:lang w:eastAsia="es-ES"/>
        </w:rPr>
        <w:t xml:space="preserve">(2012) </w:t>
      </w:r>
      <w:r w:rsidR="00620030" w:rsidRPr="003751C4">
        <w:rPr>
          <w:rFonts w:asciiTheme="minorHAnsi" w:eastAsia="Times New Roman" w:hAnsiTheme="minorHAnsi" w:cs="Times New Roman"/>
          <w:bCs/>
          <w:lang w:eastAsia="es-ES"/>
        </w:rPr>
        <w:t>“América Latina. La construcción del orden. De la colonia a la disolución de la dominación oligárquica” Buenos Aires, Ariel. (páginas 59 a 123)</w:t>
      </w: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GOLDMAN, NOEMÍ </w:t>
      </w:r>
      <w:r w:rsidR="00620030" w:rsidRPr="003751C4">
        <w:rPr>
          <w:rFonts w:asciiTheme="minorHAnsi" w:eastAsia="Times New Roman" w:hAnsiTheme="minorHAnsi" w:cs="Times New Roman"/>
          <w:b/>
          <w:bCs/>
          <w:lang w:eastAsia="es-ES"/>
        </w:rPr>
        <w:t>(1998</w:t>
      </w:r>
      <w:r w:rsidR="00620030" w:rsidRPr="003751C4">
        <w:rPr>
          <w:rFonts w:asciiTheme="minorHAnsi" w:eastAsia="Times New Roman" w:hAnsiTheme="minorHAnsi" w:cs="Times New Roman"/>
          <w:bCs/>
          <w:lang w:eastAsia="es-ES"/>
        </w:rPr>
        <w:t xml:space="preserve">) “Crisis imperial, revolución y guerra (1806-1820)”. En Nueva Historia Argentina: Revolución, república, Confederación (Tomo 3). Buenos Aires, Editorial Sudamericana. </w:t>
      </w: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GOLDMAN, NOEMÍ </w:t>
      </w:r>
      <w:r w:rsidR="00620030" w:rsidRPr="003751C4">
        <w:rPr>
          <w:rFonts w:asciiTheme="minorHAnsi" w:eastAsia="Times New Roman" w:hAnsiTheme="minorHAnsi" w:cs="Times New Roman"/>
          <w:b/>
          <w:bCs/>
          <w:lang w:eastAsia="es-ES"/>
        </w:rPr>
        <w:t>(1998</w:t>
      </w:r>
      <w:r w:rsidR="00620030" w:rsidRPr="003751C4">
        <w:rPr>
          <w:rFonts w:asciiTheme="minorHAnsi" w:eastAsia="Times New Roman" w:hAnsiTheme="minorHAnsi" w:cs="Times New Roman"/>
          <w:bCs/>
          <w:lang w:eastAsia="es-ES"/>
        </w:rPr>
        <w:t xml:space="preserve">) “Los orígenes del federalismo rioplatense (1820-1831)”. En Nueva Historia Argentina: Revolución, república, Confederación (Tomo 3). Buenos Aires, Editorial Sudamericana. </w:t>
      </w:r>
    </w:p>
    <w:p w:rsidR="008E7407" w:rsidRPr="003751C4" w:rsidRDefault="00DA4392">
      <w:pPr>
        <w:spacing w:beforeAutospacing="1" w:afterAutospacing="1" w:line="276" w:lineRule="auto"/>
        <w:jc w:val="both"/>
        <w:outlineLvl w:val="1"/>
        <w:rPr>
          <w:rFonts w:asciiTheme="minorHAnsi" w:hAnsiTheme="minorHAnsi"/>
        </w:rPr>
      </w:pPr>
      <w:r w:rsidRPr="003751C4">
        <w:rPr>
          <w:rFonts w:asciiTheme="minorHAnsi" w:eastAsia="Times New Roman" w:hAnsiTheme="minorHAnsi" w:cs="Times New Roman"/>
          <w:b/>
          <w:bCs/>
          <w:lang w:eastAsia="es-ES"/>
        </w:rPr>
        <w:t xml:space="preserve">ZAIDA LOBATO, MIRTA; SURIANO, JUAN </w:t>
      </w:r>
      <w:r w:rsidR="00620030" w:rsidRPr="003751C4">
        <w:rPr>
          <w:rFonts w:asciiTheme="minorHAnsi" w:eastAsia="Times New Roman" w:hAnsiTheme="minorHAnsi" w:cs="Times New Roman"/>
          <w:b/>
          <w:bCs/>
          <w:lang w:eastAsia="es-ES"/>
        </w:rPr>
        <w:t>(2010</w:t>
      </w:r>
      <w:r w:rsidR="00620030" w:rsidRPr="003751C4">
        <w:rPr>
          <w:rFonts w:asciiTheme="minorHAnsi" w:eastAsia="Times New Roman" w:hAnsiTheme="minorHAnsi" w:cs="Times New Roman"/>
          <w:bCs/>
          <w:lang w:eastAsia="es-ES"/>
        </w:rPr>
        <w:t xml:space="preserve">) “Atlas Histórico” Colección Nueva Historia Argentina. Buenos Aires, Editorial Sudamericana. </w:t>
      </w:r>
    </w:p>
    <w:p w:rsidR="00DA4392" w:rsidRPr="003751C4" w:rsidRDefault="00DA4392">
      <w:pPr>
        <w:spacing w:beforeAutospacing="1" w:afterAutospacing="1" w:line="276" w:lineRule="auto"/>
        <w:jc w:val="both"/>
        <w:outlineLvl w:val="1"/>
        <w:rPr>
          <w:rFonts w:asciiTheme="minorHAnsi" w:eastAsia="Times New Roman" w:hAnsiTheme="minorHAnsi" w:cs="Times New Roman"/>
          <w:bCs/>
          <w:lang w:eastAsia="es-ES"/>
        </w:rPr>
      </w:pPr>
    </w:p>
    <w:p w:rsidR="008E7407" w:rsidRPr="003751C4" w:rsidRDefault="008E7407">
      <w:pPr>
        <w:spacing w:line="360" w:lineRule="auto"/>
        <w:jc w:val="both"/>
        <w:rPr>
          <w:rFonts w:asciiTheme="minorHAnsi" w:hAnsiTheme="minorHAnsi"/>
        </w:rPr>
      </w:pPr>
    </w:p>
    <w:p w:rsidR="008E7407" w:rsidRPr="003751C4" w:rsidRDefault="00620030">
      <w:pPr>
        <w:spacing w:line="360" w:lineRule="auto"/>
        <w:jc w:val="both"/>
        <w:rPr>
          <w:rFonts w:asciiTheme="minorHAnsi" w:hAnsiTheme="minorHAnsi"/>
        </w:rPr>
      </w:pPr>
      <w:r w:rsidRPr="003751C4">
        <w:rPr>
          <w:rFonts w:asciiTheme="minorHAnsi" w:hAnsiTheme="minorHAnsi"/>
        </w:rPr>
        <w:t>Se pretende en todos los casos que los alumnos realicen a partir de este listado:</w:t>
      </w:r>
    </w:p>
    <w:p w:rsidR="008E7407" w:rsidRPr="003751C4" w:rsidRDefault="008E7407">
      <w:pPr>
        <w:spacing w:line="360" w:lineRule="auto"/>
        <w:jc w:val="both"/>
        <w:rPr>
          <w:rFonts w:asciiTheme="minorHAnsi" w:hAnsiTheme="minorHAnsi"/>
        </w:rPr>
      </w:pP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Lectura crítica e interpretativa de la bibliografía seleccionada.</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Formulación de preguntas y explicaciones provisorias.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Selección, tratamiento e interpretación de la información.</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Lectura e interpretación de gráficos y mapas.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Diseño y desarrollo de unidades didácticas.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Diseño, planificación y realización de proyectos.</w:t>
      </w:r>
    </w:p>
    <w:p w:rsidR="008E7407" w:rsidRPr="003751C4" w:rsidRDefault="008E7407">
      <w:pPr>
        <w:spacing w:line="360" w:lineRule="auto"/>
        <w:jc w:val="both"/>
        <w:rPr>
          <w:rFonts w:asciiTheme="minorHAnsi" w:eastAsia="Calibri" w:hAnsiTheme="minorHAnsi" w:cs="Times New Roman"/>
          <w:color w:val="000000"/>
        </w:rPr>
      </w:pPr>
    </w:p>
    <w:p w:rsidR="008E7407" w:rsidRPr="003751C4" w:rsidRDefault="008E7407">
      <w:pPr>
        <w:pBdr>
          <w:bottom w:val="single" w:sz="4" w:space="1" w:color="00000A"/>
        </w:pBdr>
        <w:spacing w:line="360" w:lineRule="auto"/>
        <w:jc w:val="both"/>
        <w:rPr>
          <w:rFonts w:asciiTheme="minorHAnsi" w:eastAsia="Calibri" w:hAnsiTheme="minorHAnsi" w:cs="Times New Roman"/>
          <w:color w:val="000000"/>
        </w:rPr>
      </w:pPr>
    </w:p>
    <w:p w:rsidR="008E7407" w:rsidRPr="003751C4" w:rsidRDefault="00620030">
      <w:pPr>
        <w:pBdr>
          <w:bottom w:val="single" w:sz="4" w:space="1" w:color="00000A"/>
        </w:pBdr>
        <w:spacing w:line="360" w:lineRule="auto"/>
        <w:jc w:val="both"/>
        <w:rPr>
          <w:rFonts w:asciiTheme="minorHAnsi" w:hAnsiTheme="minorHAnsi"/>
        </w:rPr>
      </w:pPr>
      <w:r w:rsidRPr="003751C4">
        <w:rPr>
          <w:rFonts w:asciiTheme="minorHAnsi" w:eastAsia="Calibri" w:hAnsiTheme="minorHAnsi" w:cs="Iskoola Pota"/>
          <w:b/>
          <w:bCs/>
          <w:i/>
          <w:iCs/>
          <w:color w:val="000000"/>
        </w:rPr>
        <w:t>Estrategias metodológicas</w:t>
      </w:r>
    </w:p>
    <w:p w:rsidR="008E7407" w:rsidRPr="003751C4" w:rsidRDefault="00620030">
      <w:pPr>
        <w:numPr>
          <w:ilvl w:val="0"/>
          <w:numId w:val="5"/>
        </w:numPr>
        <w:spacing w:line="360" w:lineRule="auto"/>
        <w:ind w:left="714" w:hanging="357"/>
        <w:jc w:val="both"/>
        <w:rPr>
          <w:rFonts w:asciiTheme="minorHAnsi" w:hAnsiTheme="minorHAnsi"/>
        </w:rPr>
      </w:pPr>
      <w:r w:rsidRPr="003751C4">
        <w:rPr>
          <w:rFonts w:asciiTheme="minorHAnsi" w:eastAsia="Calibri" w:hAnsiTheme="minorHAnsi" w:cs="Times New Roman"/>
          <w:color w:val="000000"/>
        </w:rPr>
        <w:t>Exposición</w:t>
      </w:r>
    </w:p>
    <w:p w:rsidR="008E7407" w:rsidRPr="003751C4" w:rsidRDefault="00620030">
      <w:pPr>
        <w:numPr>
          <w:ilvl w:val="0"/>
          <w:numId w:val="5"/>
        </w:numPr>
        <w:spacing w:line="360" w:lineRule="auto"/>
        <w:ind w:left="714" w:hanging="357"/>
        <w:jc w:val="both"/>
        <w:rPr>
          <w:rFonts w:asciiTheme="minorHAnsi" w:hAnsiTheme="minorHAnsi"/>
        </w:rPr>
      </w:pPr>
      <w:r w:rsidRPr="003751C4">
        <w:rPr>
          <w:rFonts w:asciiTheme="minorHAnsi" w:eastAsia="Calibri" w:hAnsiTheme="minorHAnsi" w:cs="Times New Roman"/>
          <w:color w:val="000000"/>
        </w:rPr>
        <w:t>Formulación de hipótesis de trabajo</w:t>
      </w:r>
    </w:p>
    <w:p w:rsidR="008E7407" w:rsidRPr="003751C4" w:rsidRDefault="00620030">
      <w:pPr>
        <w:numPr>
          <w:ilvl w:val="0"/>
          <w:numId w:val="5"/>
        </w:numPr>
        <w:spacing w:line="360" w:lineRule="auto"/>
        <w:ind w:left="714" w:hanging="357"/>
        <w:jc w:val="both"/>
        <w:rPr>
          <w:rFonts w:asciiTheme="minorHAnsi" w:hAnsiTheme="minorHAnsi"/>
        </w:rPr>
      </w:pPr>
      <w:r w:rsidRPr="003751C4">
        <w:rPr>
          <w:rFonts w:asciiTheme="minorHAnsi" w:eastAsia="Calibri" w:hAnsiTheme="minorHAnsi" w:cs="Times New Roman"/>
          <w:color w:val="000000"/>
        </w:rPr>
        <w:t xml:space="preserve">Taller </w:t>
      </w:r>
    </w:p>
    <w:p w:rsidR="008E7407" w:rsidRPr="003751C4" w:rsidRDefault="00620030">
      <w:pPr>
        <w:numPr>
          <w:ilvl w:val="0"/>
          <w:numId w:val="5"/>
        </w:numPr>
        <w:spacing w:line="360" w:lineRule="auto"/>
        <w:ind w:left="714" w:hanging="357"/>
        <w:jc w:val="both"/>
        <w:rPr>
          <w:rFonts w:asciiTheme="minorHAnsi" w:hAnsiTheme="minorHAnsi"/>
        </w:rPr>
      </w:pPr>
      <w:r w:rsidRPr="003751C4">
        <w:rPr>
          <w:rFonts w:asciiTheme="minorHAnsi" w:eastAsia="Calibri" w:hAnsiTheme="minorHAnsi" w:cs="Times New Roman"/>
          <w:color w:val="000000"/>
        </w:rPr>
        <w:t>Consulta bibliográfica</w:t>
      </w:r>
    </w:p>
    <w:p w:rsidR="008E7407" w:rsidRPr="003751C4" w:rsidRDefault="00620030">
      <w:pPr>
        <w:numPr>
          <w:ilvl w:val="0"/>
          <w:numId w:val="5"/>
        </w:numPr>
        <w:spacing w:line="360" w:lineRule="auto"/>
        <w:ind w:left="714" w:hanging="357"/>
        <w:jc w:val="both"/>
        <w:rPr>
          <w:rFonts w:asciiTheme="minorHAnsi" w:hAnsiTheme="minorHAnsi"/>
        </w:rPr>
      </w:pPr>
      <w:r w:rsidRPr="003751C4">
        <w:rPr>
          <w:rFonts w:asciiTheme="minorHAnsi" w:eastAsia="Calibri" w:hAnsiTheme="minorHAnsi" w:cs="Times New Roman"/>
          <w:color w:val="000000"/>
        </w:rPr>
        <w:t>Método de proyectos</w:t>
      </w:r>
    </w:p>
    <w:p w:rsidR="008E7407" w:rsidRPr="003751C4" w:rsidRDefault="008E7407">
      <w:pPr>
        <w:spacing w:line="360" w:lineRule="auto"/>
        <w:jc w:val="both"/>
        <w:rPr>
          <w:rFonts w:asciiTheme="minorHAnsi" w:eastAsia="Calibri" w:hAnsiTheme="minorHAnsi" w:cs="Times New Roman"/>
          <w:color w:val="000000"/>
        </w:rPr>
      </w:pPr>
    </w:p>
    <w:p w:rsidR="008E7407" w:rsidRPr="003751C4" w:rsidRDefault="008E7407">
      <w:pPr>
        <w:spacing w:line="360" w:lineRule="auto"/>
        <w:jc w:val="both"/>
        <w:rPr>
          <w:rFonts w:asciiTheme="minorHAnsi" w:eastAsia="Calibri" w:hAnsiTheme="minorHAnsi" w:cs="Times New Roman"/>
          <w:color w:val="000000"/>
        </w:rPr>
      </w:pPr>
    </w:p>
    <w:p w:rsidR="008E7407" w:rsidRPr="003751C4" w:rsidRDefault="00620030">
      <w:pPr>
        <w:pBdr>
          <w:bottom w:val="single" w:sz="4" w:space="1" w:color="00000A"/>
        </w:pBdr>
        <w:spacing w:line="360" w:lineRule="auto"/>
        <w:jc w:val="both"/>
        <w:rPr>
          <w:rFonts w:asciiTheme="minorHAnsi" w:hAnsiTheme="minorHAnsi"/>
        </w:rPr>
      </w:pPr>
      <w:r w:rsidRPr="003751C4">
        <w:rPr>
          <w:rFonts w:asciiTheme="minorHAnsi" w:eastAsia="Calibri" w:hAnsiTheme="minorHAnsi" w:cs="Iskoola Pota"/>
          <w:b/>
          <w:bCs/>
          <w:i/>
          <w:iCs/>
          <w:color w:val="000000"/>
        </w:rPr>
        <w:t>Recursos</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*Material bibliográfico seleccionado</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 Diarios y documentos</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 Mapas y planos</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 Videos</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 Cañón laser y retroproyector.</w:t>
      </w:r>
    </w:p>
    <w:p w:rsidR="008E7407" w:rsidRPr="003751C4" w:rsidRDefault="008E7407">
      <w:pPr>
        <w:spacing w:line="360" w:lineRule="auto"/>
        <w:jc w:val="both"/>
        <w:rPr>
          <w:rFonts w:asciiTheme="minorHAnsi" w:eastAsia="Calibri" w:hAnsiTheme="minorHAnsi" w:cs="Times New Roman"/>
          <w:color w:val="000000"/>
        </w:rPr>
      </w:pPr>
    </w:p>
    <w:p w:rsidR="008E7407" w:rsidRPr="003751C4" w:rsidRDefault="00620030">
      <w:pPr>
        <w:pBdr>
          <w:bottom w:val="single" w:sz="4" w:space="1" w:color="00000A"/>
        </w:pBdr>
        <w:spacing w:line="360" w:lineRule="auto"/>
        <w:jc w:val="both"/>
        <w:rPr>
          <w:rFonts w:asciiTheme="minorHAnsi" w:hAnsiTheme="minorHAnsi"/>
        </w:rPr>
      </w:pPr>
      <w:r w:rsidRPr="003751C4">
        <w:rPr>
          <w:rFonts w:asciiTheme="minorHAnsi" w:eastAsia="Calibri" w:hAnsiTheme="minorHAnsi" w:cs="Iskoola Pota"/>
          <w:b/>
          <w:bCs/>
          <w:i/>
          <w:iCs/>
          <w:color w:val="000000"/>
        </w:rPr>
        <w:t>Evaluación</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b/>
          <w:color w:val="000000"/>
        </w:rPr>
        <w:t>Tipo:</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Inicial: indagación de saberes previos</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Formativa: durante el proceso de enseñanza aprendizaje</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t>Parcial: al finalizar cada cuatrimestre</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rPr>
        <w:lastRenderedPageBreak/>
        <w:t>Final: luego de regularizar la asignatura.</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b/>
          <w:color w:val="000000"/>
        </w:rPr>
        <w:t>Criterios: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comprensión de los contenidos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manejo de categorías conceptuales básicas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manejo de vocabulario específico</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capacidad para elegir propuestas de aula posibles y sugerentes que respeten la forma de trabajo de las Ciencias Sociales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resolución de situaciones problemáticas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capacidad para integrar aspectos teóricos y prácticos</w:t>
      </w:r>
    </w:p>
    <w:p w:rsidR="008E7407" w:rsidRPr="003751C4" w:rsidRDefault="00620030">
      <w:pPr>
        <w:numPr>
          <w:ilvl w:val="0"/>
          <w:numId w:val="5"/>
        </w:numPr>
        <w:spacing w:line="360" w:lineRule="auto"/>
        <w:jc w:val="both"/>
        <w:rPr>
          <w:rFonts w:asciiTheme="minorHAnsi" w:hAnsiTheme="minorHAnsi"/>
        </w:rPr>
      </w:pPr>
      <w:r w:rsidRPr="003751C4">
        <w:rPr>
          <w:rFonts w:asciiTheme="minorHAnsi" w:eastAsia="Calibri" w:hAnsiTheme="minorHAnsi" w:cs="Times New Roman"/>
          <w:color w:val="000000"/>
        </w:rPr>
        <w:t>responsabilidad y participación activa</w:t>
      </w:r>
    </w:p>
    <w:p w:rsidR="008E7407" w:rsidRPr="003751C4" w:rsidRDefault="008E7407">
      <w:pPr>
        <w:spacing w:line="360" w:lineRule="auto"/>
        <w:jc w:val="both"/>
        <w:rPr>
          <w:rFonts w:asciiTheme="minorHAnsi" w:eastAsia="Calibri" w:hAnsiTheme="minorHAnsi" w:cs="Times New Roman"/>
          <w:color w:val="000000"/>
        </w:rPr>
      </w:pPr>
    </w:p>
    <w:p w:rsidR="008E7407" w:rsidRPr="003751C4" w:rsidRDefault="008E7407">
      <w:pPr>
        <w:spacing w:line="360" w:lineRule="auto"/>
        <w:jc w:val="both"/>
        <w:rPr>
          <w:rFonts w:asciiTheme="minorHAnsi" w:eastAsia="Calibri" w:hAnsiTheme="minorHAnsi" w:cs="Times New Roman"/>
          <w:color w:val="000000"/>
        </w:rPr>
      </w:pPr>
    </w:p>
    <w:p w:rsidR="008E7407" w:rsidRPr="003751C4" w:rsidRDefault="008E7407">
      <w:pPr>
        <w:spacing w:line="360" w:lineRule="auto"/>
        <w:jc w:val="both"/>
        <w:rPr>
          <w:rFonts w:asciiTheme="minorHAnsi" w:eastAsia="Calibri" w:hAnsiTheme="minorHAnsi" w:cs="Times New Roman"/>
          <w:color w:val="000000"/>
        </w:rPr>
      </w:pPr>
    </w:p>
    <w:p w:rsidR="008E7407" w:rsidRPr="003751C4" w:rsidRDefault="00620030">
      <w:pPr>
        <w:pBdr>
          <w:bottom w:val="single" w:sz="4" w:space="1" w:color="00000A"/>
        </w:pBdr>
        <w:spacing w:line="360" w:lineRule="auto"/>
        <w:jc w:val="both"/>
        <w:rPr>
          <w:rFonts w:asciiTheme="minorHAnsi" w:hAnsiTheme="minorHAnsi"/>
        </w:rPr>
      </w:pPr>
      <w:r w:rsidRPr="003751C4">
        <w:rPr>
          <w:rFonts w:asciiTheme="minorHAnsi" w:eastAsia="Calibri" w:hAnsiTheme="minorHAnsi" w:cs="Iskoola Pota"/>
          <w:b/>
          <w:bCs/>
          <w:i/>
          <w:iCs/>
          <w:color w:val="000000"/>
        </w:rPr>
        <w:t>Condiciones de regularización de la asignatura</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b/>
          <w:color w:val="000000"/>
        </w:rPr>
        <w:t>Alumno regular</w:t>
      </w:r>
      <w:r w:rsidRPr="003751C4">
        <w:rPr>
          <w:rFonts w:asciiTheme="minorHAnsi" w:eastAsia="Calibri" w:hAnsiTheme="minorHAnsi" w:cs="Times New Roman"/>
          <w:color w:val="000000"/>
        </w:rPr>
        <w:t xml:space="preserve">: Aprobar el 100% de los trabajos prácticos, la instancia de </w:t>
      </w:r>
      <w:r w:rsidR="00DA4392" w:rsidRPr="003751C4">
        <w:rPr>
          <w:rFonts w:asciiTheme="minorHAnsi" w:eastAsia="Calibri" w:hAnsiTheme="minorHAnsi" w:cs="Times New Roman"/>
          <w:color w:val="000000"/>
        </w:rPr>
        <w:t>parcial y</w:t>
      </w:r>
      <w:r w:rsidRPr="003751C4">
        <w:rPr>
          <w:rFonts w:asciiTheme="minorHAnsi" w:eastAsia="Calibri" w:hAnsiTheme="minorHAnsi" w:cs="Times New Roman"/>
          <w:color w:val="000000"/>
        </w:rPr>
        <w:t xml:space="preserve"> cumplimentar el régimen de asistencia.</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b/>
          <w:color w:val="000000"/>
        </w:rPr>
        <w:t>Alumno en condición semipresencial</w:t>
      </w:r>
      <w:r w:rsidRPr="003751C4">
        <w:rPr>
          <w:rFonts w:asciiTheme="minorHAnsi" w:eastAsia="Calibri" w:hAnsiTheme="minorHAnsi" w:cs="Times New Roman"/>
          <w:color w:val="000000"/>
        </w:rPr>
        <w:t>: ídem al anterior, respetando el porcentaje de asistencia solicitado (según disposición de la carrera)</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b/>
          <w:color w:val="000000"/>
        </w:rPr>
        <w:t>Alumno libre</w:t>
      </w:r>
      <w:r w:rsidRPr="003751C4">
        <w:rPr>
          <w:rFonts w:asciiTheme="minorHAnsi" w:eastAsia="Calibri" w:hAnsiTheme="minorHAnsi" w:cs="Times New Roman"/>
          <w:color w:val="000000"/>
        </w:rPr>
        <w:t xml:space="preserve">: Presentar con anterioridad al cierre lectivo una síntesis conceptual de cada unidad (puede ser en forma de esquema). Realizar al menos </w:t>
      </w:r>
      <w:r w:rsidRPr="003751C4">
        <w:rPr>
          <w:rFonts w:asciiTheme="minorHAnsi" w:eastAsia="Calibri" w:hAnsiTheme="minorHAnsi" w:cs="Times New Roman"/>
          <w:b/>
          <w:color w:val="000000"/>
        </w:rPr>
        <w:t>DOS</w:t>
      </w:r>
      <w:r w:rsidRPr="003751C4">
        <w:rPr>
          <w:rFonts w:asciiTheme="minorHAnsi" w:eastAsia="Calibri" w:hAnsiTheme="minorHAnsi" w:cs="Times New Roman"/>
          <w:color w:val="000000"/>
        </w:rPr>
        <w:t xml:space="preserve"> consultas </w:t>
      </w:r>
      <w:r w:rsidRPr="003751C4">
        <w:rPr>
          <w:rFonts w:asciiTheme="minorHAnsi" w:eastAsia="Calibri" w:hAnsiTheme="minorHAnsi" w:cs="Times New Roman"/>
          <w:b/>
          <w:i/>
          <w:color w:val="000000"/>
        </w:rPr>
        <w:t>previas</w:t>
      </w:r>
      <w:r w:rsidRPr="003751C4">
        <w:rPr>
          <w:rFonts w:asciiTheme="minorHAnsi" w:eastAsia="Calibri" w:hAnsiTheme="minorHAnsi" w:cs="Times New Roman"/>
          <w:color w:val="000000"/>
        </w:rPr>
        <w:t xml:space="preserve"> a la mesa de examen. El mismo será escrito y oral.</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i/>
          <w:color w:val="000000"/>
        </w:rPr>
        <w:t>Sobre los trabajos prácticos y parciales:</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u w:val="single"/>
        </w:rPr>
        <w:t>Trabajos prácticos</w:t>
      </w:r>
      <w:r w:rsidRPr="003751C4">
        <w:rPr>
          <w:rFonts w:asciiTheme="minorHAnsi" w:eastAsia="Calibri" w:hAnsiTheme="minorHAnsi" w:cs="Times New Roman"/>
          <w:color w:val="000000"/>
        </w:rPr>
        <w:t xml:space="preserve">: se realizarán dos trabajos prácticos (uno por cuatrimestre), que articularán los contenidos trabajados en cada unidad. El primero tendrá carácter teórico, mientras que el segundo supondrá la realización de una secuenciación didáctica. </w:t>
      </w:r>
    </w:p>
    <w:p w:rsidR="008E7407" w:rsidRPr="003751C4" w:rsidRDefault="00620030">
      <w:pPr>
        <w:spacing w:line="360" w:lineRule="auto"/>
        <w:jc w:val="both"/>
        <w:rPr>
          <w:rFonts w:asciiTheme="minorHAnsi" w:hAnsiTheme="minorHAnsi"/>
        </w:rPr>
      </w:pPr>
      <w:r w:rsidRPr="003751C4">
        <w:rPr>
          <w:rFonts w:asciiTheme="minorHAnsi" w:eastAsia="Calibri" w:hAnsiTheme="minorHAnsi" w:cs="Times New Roman"/>
          <w:color w:val="000000"/>
          <w:u w:val="single"/>
        </w:rPr>
        <w:t>Parciales:</w:t>
      </w:r>
      <w:r w:rsidRPr="003751C4">
        <w:rPr>
          <w:rFonts w:asciiTheme="minorHAnsi" w:eastAsia="Calibri" w:hAnsiTheme="minorHAnsi" w:cs="Times New Roman"/>
          <w:color w:val="000000"/>
        </w:rPr>
        <w:t xml:space="preserve"> se realizará uno. Su recuperatorio estará sujeto a las condiciones generales indicadas desde la Institución, vigentes en el Reglamento. </w:t>
      </w:r>
    </w:p>
    <w:p w:rsidR="008E7407" w:rsidRPr="003751C4" w:rsidRDefault="008E7407">
      <w:pPr>
        <w:spacing w:line="360" w:lineRule="auto"/>
        <w:jc w:val="both"/>
        <w:rPr>
          <w:rFonts w:asciiTheme="minorHAnsi" w:hAnsiTheme="minorHAnsi"/>
        </w:rPr>
      </w:pPr>
    </w:p>
    <w:sectPr w:rsidR="008E7407" w:rsidRPr="003751C4" w:rsidSect="00FC47CE">
      <w:headerReference w:type="default" r:id="rId13"/>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17" w:rsidRDefault="00A34A17" w:rsidP="003751C4">
      <w:r>
        <w:separator/>
      </w:r>
    </w:p>
  </w:endnote>
  <w:endnote w:type="continuationSeparator" w:id="0">
    <w:p w:rsidR="00A34A17" w:rsidRDefault="00A34A17" w:rsidP="0037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17" w:rsidRDefault="00A34A17" w:rsidP="003751C4">
      <w:r>
        <w:separator/>
      </w:r>
    </w:p>
  </w:footnote>
  <w:footnote w:type="continuationSeparator" w:id="0">
    <w:p w:rsidR="00A34A17" w:rsidRDefault="00A34A17" w:rsidP="0037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CE" w:rsidRPr="00FC47CE" w:rsidRDefault="00FC47CE" w:rsidP="00FC47CE">
    <w:pPr>
      <w:pStyle w:val="Encabezado"/>
      <w:jc w:val="center"/>
      <w:rPr>
        <w:rFonts w:asciiTheme="minorHAnsi" w:hAnsiTheme="minorHAnsi"/>
        <w:b/>
        <w:i/>
      </w:rPr>
    </w:pPr>
    <w:r w:rsidRPr="00FC47CE">
      <w:rPr>
        <w:rFonts w:asciiTheme="minorHAnsi" w:hAnsiTheme="minorHAnsi"/>
        <w:b/>
        <w:i/>
      </w:rPr>
      <w:t>CS y su didáctica II- Profesorado en Nivel Primario- 3° año “A” y “B”- 2017</w:t>
    </w:r>
  </w:p>
  <w:sdt>
    <w:sdtPr>
      <w:id w:val="172150671"/>
      <w:docPartObj>
        <w:docPartGallery w:val="Page Numbers (Margins)"/>
        <w:docPartUnique/>
      </w:docPartObj>
    </w:sdtPr>
    <w:sdtEndPr/>
    <w:sdtContent>
      <w:p w:rsidR="003751C4" w:rsidRDefault="00FC47CE">
        <w:pPr>
          <w:pStyle w:val="Encabezado"/>
        </w:pPr>
        <w:r>
          <w:rPr>
            <w:noProof/>
            <w:lang w:val="es-ES" w:eastAsia="es-ES" w:bidi="ar-S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3751C4" w:rsidRDefault="003751C4">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0169E4" w:rsidRPr="000169E4">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6p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V0L+q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3751C4" w:rsidRDefault="003751C4">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0169E4" w:rsidRPr="000169E4">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60CA"/>
    <w:multiLevelType w:val="multilevel"/>
    <w:tmpl w:val="CE18297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331D2166"/>
    <w:multiLevelType w:val="multilevel"/>
    <w:tmpl w:val="F22E8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7574EE2"/>
    <w:multiLevelType w:val="multilevel"/>
    <w:tmpl w:val="FD3A5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8C82663"/>
    <w:multiLevelType w:val="multilevel"/>
    <w:tmpl w:val="DA2089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4621FF6"/>
    <w:multiLevelType w:val="multilevel"/>
    <w:tmpl w:val="9372241A"/>
    <w:lvl w:ilvl="0">
      <w:start w:val="1"/>
      <w:numFmt w:val="decimal"/>
      <w:pStyle w:val="Encabezado1"/>
      <w:suff w:val="nothing"/>
      <w:lvlText w:val=""/>
      <w:lvlJc w:val="left"/>
      <w:pPr>
        <w:tabs>
          <w:tab w:val="num" w:pos="432"/>
        </w:tabs>
        <w:ind w:left="432" w:hanging="432"/>
      </w:pPr>
    </w:lvl>
    <w:lvl w:ilvl="1">
      <w:start w:val="1"/>
      <w:numFmt w:val="decimal"/>
      <w:pStyle w:val="Encabezado2"/>
      <w:suff w:val="nothing"/>
      <w:lvlText w:val=""/>
      <w:lvlJc w:val="left"/>
      <w:pPr>
        <w:tabs>
          <w:tab w:val="num" w:pos="576"/>
        </w:tabs>
        <w:ind w:left="576" w:hanging="576"/>
      </w:pPr>
    </w:lvl>
    <w:lvl w:ilvl="2">
      <w:start w:val="1"/>
      <w:numFmt w:val="decimal"/>
      <w:pStyle w:val="Encabezado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07"/>
    <w:rsid w:val="000169E4"/>
    <w:rsid w:val="0031487C"/>
    <w:rsid w:val="003751C4"/>
    <w:rsid w:val="00620030"/>
    <w:rsid w:val="008E7407"/>
    <w:rsid w:val="00A34A17"/>
    <w:rsid w:val="00DA4392"/>
    <w:rsid w:val="00FC47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numPr>
        <w:numId w:val="1"/>
      </w:numPr>
      <w:outlineLvl w:val="0"/>
    </w:pPr>
    <w:rPr>
      <w:b/>
      <w:bCs/>
      <w:sz w:val="36"/>
      <w:szCs w:val="36"/>
    </w:rPr>
  </w:style>
  <w:style w:type="paragraph" w:customStyle="1" w:styleId="Encabezado2">
    <w:name w:val="Encabezado 2"/>
    <w:basedOn w:val="Encabezado"/>
    <w:next w:val="Cuerpodetexto"/>
    <w:pPr>
      <w:numPr>
        <w:ilvl w:val="1"/>
        <w:numId w:val="1"/>
      </w:numPr>
      <w:spacing w:before="200"/>
      <w:outlineLvl w:val="1"/>
    </w:pPr>
    <w:rPr>
      <w:b/>
      <w:bCs/>
      <w:sz w:val="32"/>
      <w:szCs w:val="32"/>
    </w:rPr>
  </w:style>
  <w:style w:type="paragraph" w:customStyle="1" w:styleId="Encabezado3">
    <w:name w:val="Encabezado 3"/>
    <w:basedOn w:val="Encabezado"/>
    <w:next w:val="Cuerpodetexto"/>
    <w:pPr>
      <w:numPr>
        <w:ilvl w:val="2"/>
        <w:numId w:val="1"/>
      </w:numPr>
      <w:spacing w:before="140"/>
      <w:outlineLvl w:val="2"/>
    </w:pPr>
    <w:rPr>
      <w:b/>
      <w:bC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EnlacedeInternet">
    <w:name w:val="Enlace de Internet"/>
    <w:rPr>
      <w:color w:val="000080"/>
      <w:u w:val="single"/>
    </w:rPr>
  </w:style>
  <w:style w:type="character" w:customStyle="1" w:styleId="ListLabel10">
    <w:name w:val="ListLabel 10"/>
    <w:qFormat/>
    <w:rPr>
      <w:rFonts w:ascii="Calibri" w:hAnsi="Calibri" w:cs="Times New Roman"/>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styleId="Cita">
    <w:name w:val="Quote"/>
    <w:basedOn w:val="Normal"/>
    <w:qFormat/>
    <w:pPr>
      <w:spacing w:after="283"/>
      <w:ind w:left="567" w:right="567"/>
    </w:pPr>
  </w:style>
  <w:style w:type="paragraph" w:styleId="Ttulo">
    <w:name w:val="Title"/>
    <w:basedOn w:val="Encabezado"/>
    <w:next w:val="Cuerpodetexto"/>
    <w:pPr>
      <w:jc w:val="center"/>
    </w:pPr>
    <w:rPr>
      <w:b/>
      <w:bCs/>
      <w:sz w:val="56"/>
      <w:szCs w:val="56"/>
    </w:rPr>
  </w:style>
  <w:style w:type="paragraph" w:styleId="Subttulo">
    <w:name w:val="Subtitle"/>
    <w:basedOn w:val="Encabezado"/>
    <w:next w:val="Cuerpodetexto"/>
    <w:pPr>
      <w:spacing w:before="60"/>
      <w:jc w:val="center"/>
    </w:pPr>
    <w:rPr>
      <w:sz w:val="36"/>
      <w:szCs w:val="36"/>
    </w:rPr>
  </w:style>
  <w:style w:type="paragraph" w:styleId="Prrafodelista">
    <w:name w:val="List Paragraph"/>
    <w:basedOn w:val="Normal"/>
    <w:qFormat/>
    <w:pPr>
      <w:spacing w:after="200"/>
      <w:ind w:left="720"/>
      <w:contextualSpacing/>
    </w:pPr>
  </w:style>
  <w:style w:type="paragraph" w:styleId="Piedepgina">
    <w:name w:val="footer"/>
    <w:basedOn w:val="Normal"/>
    <w:link w:val="PiedepginaCar"/>
    <w:uiPriority w:val="99"/>
    <w:unhideWhenUsed/>
    <w:rsid w:val="003751C4"/>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3751C4"/>
    <w:rPr>
      <w:rFonts w:cs="Mangal"/>
      <w:szCs w:val="21"/>
    </w:rPr>
  </w:style>
  <w:style w:type="character" w:customStyle="1" w:styleId="EncabezadoCar">
    <w:name w:val="Encabezado Car"/>
    <w:basedOn w:val="Fuentedeprrafopredeter"/>
    <w:link w:val="Encabezado"/>
    <w:uiPriority w:val="99"/>
    <w:rsid w:val="00FC47CE"/>
    <w:rPr>
      <w:rFonts w:ascii="Liberation Sans" w:eastAsia="Microsoft YaHei" w:hAnsi="Liberation Sans"/>
      <w:sz w:val="28"/>
      <w:szCs w:val="28"/>
    </w:rPr>
  </w:style>
  <w:style w:type="paragraph" w:styleId="Textodeglobo">
    <w:name w:val="Balloon Text"/>
    <w:basedOn w:val="Normal"/>
    <w:link w:val="TextodegloboCar"/>
    <w:uiPriority w:val="99"/>
    <w:semiHidden/>
    <w:unhideWhenUsed/>
    <w:rsid w:val="000169E4"/>
    <w:rPr>
      <w:rFonts w:ascii="Tahoma" w:hAnsi="Tahoma" w:cs="Mangal"/>
      <w:sz w:val="16"/>
      <w:szCs w:val="14"/>
    </w:rPr>
  </w:style>
  <w:style w:type="character" w:customStyle="1" w:styleId="TextodegloboCar">
    <w:name w:val="Texto de globo Car"/>
    <w:basedOn w:val="Fuentedeprrafopredeter"/>
    <w:link w:val="Textodeglobo"/>
    <w:uiPriority w:val="99"/>
    <w:semiHidden/>
    <w:rsid w:val="000169E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numPr>
        <w:numId w:val="1"/>
      </w:numPr>
      <w:outlineLvl w:val="0"/>
    </w:pPr>
    <w:rPr>
      <w:b/>
      <w:bCs/>
      <w:sz w:val="36"/>
      <w:szCs w:val="36"/>
    </w:rPr>
  </w:style>
  <w:style w:type="paragraph" w:customStyle="1" w:styleId="Encabezado2">
    <w:name w:val="Encabezado 2"/>
    <w:basedOn w:val="Encabezado"/>
    <w:next w:val="Cuerpodetexto"/>
    <w:pPr>
      <w:numPr>
        <w:ilvl w:val="1"/>
        <w:numId w:val="1"/>
      </w:numPr>
      <w:spacing w:before="200"/>
      <w:outlineLvl w:val="1"/>
    </w:pPr>
    <w:rPr>
      <w:b/>
      <w:bCs/>
      <w:sz w:val="32"/>
      <w:szCs w:val="32"/>
    </w:rPr>
  </w:style>
  <w:style w:type="paragraph" w:customStyle="1" w:styleId="Encabezado3">
    <w:name w:val="Encabezado 3"/>
    <w:basedOn w:val="Encabezado"/>
    <w:next w:val="Cuerpodetexto"/>
    <w:pPr>
      <w:numPr>
        <w:ilvl w:val="2"/>
        <w:numId w:val="1"/>
      </w:numPr>
      <w:spacing w:before="140"/>
      <w:outlineLvl w:val="2"/>
    </w:pPr>
    <w:rPr>
      <w:b/>
      <w:bC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EnlacedeInternet">
    <w:name w:val="Enlace de Internet"/>
    <w:rPr>
      <w:color w:val="000080"/>
      <w:u w:val="single"/>
    </w:rPr>
  </w:style>
  <w:style w:type="character" w:customStyle="1" w:styleId="ListLabel10">
    <w:name w:val="ListLabel 10"/>
    <w:qFormat/>
    <w:rPr>
      <w:rFonts w:ascii="Calibri" w:hAnsi="Calibri" w:cs="Times New Roman"/>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Leyenda">
    <w:name w:val="Leyenda"/>
    <w:basedOn w:val="Normal"/>
    <w:pPr>
      <w:suppressLineNumbers/>
      <w:spacing w:before="120" w:after="120"/>
    </w:pPr>
    <w:rPr>
      <w:i/>
      <w:iCs/>
    </w:rPr>
  </w:style>
  <w:style w:type="paragraph" w:customStyle="1" w:styleId="ndice">
    <w:name w:val="Índice"/>
    <w:basedOn w:val="Normal"/>
    <w:qFormat/>
    <w:pPr>
      <w:suppressLineNumbers/>
    </w:pPr>
  </w:style>
  <w:style w:type="paragraph" w:styleId="Cita">
    <w:name w:val="Quote"/>
    <w:basedOn w:val="Normal"/>
    <w:qFormat/>
    <w:pPr>
      <w:spacing w:after="283"/>
      <w:ind w:left="567" w:right="567"/>
    </w:pPr>
  </w:style>
  <w:style w:type="paragraph" w:styleId="Ttulo">
    <w:name w:val="Title"/>
    <w:basedOn w:val="Encabezado"/>
    <w:next w:val="Cuerpodetexto"/>
    <w:pPr>
      <w:jc w:val="center"/>
    </w:pPr>
    <w:rPr>
      <w:b/>
      <w:bCs/>
      <w:sz w:val="56"/>
      <w:szCs w:val="56"/>
    </w:rPr>
  </w:style>
  <w:style w:type="paragraph" w:styleId="Subttulo">
    <w:name w:val="Subtitle"/>
    <w:basedOn w:val="Encabezado"/>
    <w:next w:val="Cuerpodetexto"/>
    <w:pPr>
      <w:spacing w:before="60"/>
      <w:jc w:val="center"/>
    </w:pPr>
    <w:rPr>
      <w:sz w:val="36"/>
      <w:szCs w:val="36"/>
    </w:rPr>
  </w:style>
  <w:style w:type="paragraph" w:styleId="Prrafodelista">
    <w:name w:val="List Paragraph"/>
    <w:basedOn w:val="Normal"/>
    <w:qFormat/>
    <w:pPr>
      <w:spacing w:after="200"/>
      <w:ind w:left="720"/>
      <w:contextualSpacing/>
    </w:pPr>
  </w:style>
  <w:style w:type="paragraph" w:styleId="Piedepgina">
    <w:name w:val="footer"/>
    <w:basedOn w:val="Normal"/>
    <w:link w:val="PiedepginaCar"/>
    <w:uiPriority w:val="99"/>
    <w:unhideWhenUsed/>
    <w:rsid w:val="003751C4"/>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3751C4"/>
    <w:rPr>
      <w:rFonts w:cs="Mangal"/>
      <w:szCs w:val="21"/>
    </w:rPr>
  </w:style>
  <w:style w:type="character" w:customStyle="1" w:styleId="EncabezadoCar">
    <w:name w:val="Encabezado Car"/>
    <w:basedOn w:val="Fuentedeprrafopredeter"/>
    <w:link w:val="Encabezado"/>
    <w:uiPriority w:val="99"/>
    <w:rsid w:val="00FC47CE"/>
    <w:rPr>
      <w:rFonts w:ascii="Liberation Sans" w:eastAsia="Microsoft YaHei" w:hAnsi="Liberation Sans"/>
      <w:sz w:val="28"/>
      <w:szCs w:val="28"/>
    </w:rPr>
  </w:style>
  <w:style w:type="paragraph" w:styleId="Textodeglobo">
    <w:name w:val="Balloon Text"/>
    <w:basedOn w:val="Normal"/>
    <w:link w:val="TextodegloboCar"/>
    <w:uiPriority w:val="99"/>
    <w:semiHidden/>
    <w:unhideWhenUsed/>
    <w:rsid w:val="000169E4"/>
    <w:rPr>
      <w:rFonts w:ascii="Tahoma" w:hAnsi="Tahoma" w:cs="Mangal"/>
      <w:sz w:val="16"/>
      <w:szCs w:val="14"/>
    </w:rPr>
  </w:style>
  <w:style w:type="character" w:customStyle="1" w:styleId="TextodegloboCar">
    <w:name w:val="Texto de globo Car"/>
    <w:basedOn w:val="Fuentedeprrafopredeter"/>
    <w:link w:val="Textodeglobo"/>
    <w:uiPriority w:val="99"/>
    <w:semiHidden/>
    <w:rsid w:val="000169E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aicvarela.blogspot.com.ar/2012/07/cuentos-de-la-tia-clementina-en-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nm.me.gov.ar/giga1/documentos/EL0003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gov.ar/curriform/cuaderno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Usuario</cp:lastModifiedBy>
  <cp:revision>2</cp:revision>
  <dcterms:created xsi:type="dcterms:W3CDTF">2017-05-10T13:12:00Z</dcterms:created>
  <dcterms:modified xsi:type="dcterms:W3CDTF">2017-05-10T13:12:00Z</dcterms:modified>
  <dc:language>es-AR</dc:language>
</cp:coreProperties>
</file>