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4" w:rsidRPr="001952A0" w:rsidRDefault="008B3F24" w:rsidP="001952A0">
      <w:pPr>
        <w:spacing w:after="0" w:line="276" w:lineRule="auto"/>
        <w:jc w:val="both"/>
        <w:rPr>
          <w:rFonts w:eastAsia="Times New Roman" w:cs="Times New Roman"/>
          <w:lang w:eastAsia="es-AR"/>
        </w:rPr>
      </w:pPr>
      <w:bookmarkStart w:id="0" w:name="_GoBack"/>
      <w:bookmarkEnd w:id="0"/>
      <w:r w:rsidRPr="001952A0">
        <w:rPr>
          <w:rFonts w:eastAsia="Times New Roman" w:cs="Times New Roman"/>
          <w:color w:val="000000"/>
          <w:lang w:eastAsia="es-AR"/>
        </w:rPr>
        <w:t>Instituto Superior de Profesorado N° 7 “Brigadier Estanislao López”</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Unidad curricular: Ciencias Sociales y su </w:t>
      </w:r>
      <w:r w:rsidR="001952A0" w:rsidRPr="001952A0">
        <w:rPr>
          <w:rFonts w:eastAsia="Times New Roman" w:cs="Times New Roman"/>
          <w:color w:val="000000"/>
          <w:lang w:eastAsia="es-AR"/>
        </w:rPr>
        <w:t>Didáctica I</w:t>
      </w:r>
    </w:p>
    <w:p w:rsidR="008B3F24" w:rsidRPr="001952A0" w:rsidRDefault="008B3F24"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Curso: 2° año</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División: A- B</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Carrera: Profesorado en Nivel Primario</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Año lectivo: 2017</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Cantidad de horas semanales: 4 horas</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Profesor: Valeria </w:t>
      </w:r>
      <w:proofErr w:type="spellStart"/>
      <w:r w:rsidRPr="001952A0">
        <w:rPr>
          <w:rFonts w:eastAsia="Times New Roman" w:cs="Times New Roman"/>
          <w:color w:val="000000"/>
          <w:lang w:eastAsia="es-AR"/>
        </w:rPr>
        <w:t>Lauretti</w:t>
      </w:r>
      <w:proofErr w:type="spellEnd"/>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Plan aprobado por resolución N° 528/09</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Actividad académica de la cátedra:</w:t>
      </w:r>
    </w:p>
    <w:p w:rsidR="008B3F24" w:rsidRPr="001952A0" w:rsidRDefault="008B3F24"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 xml:space="preserve">Investigación: </w:t>
      </w:r>
    </w:p>
    <w:p w:rsidR="008B3F24" w:rsidRPr="001952A0" w:rsidRDefault="008B3F24"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 xml:space="preserve">A lo largo de los últimos dos años, se han realizado acciones coordinadas con otros espacios con la finalidad de establecer como problema de investigación las formas de apropiación de los niños del nivel primario de los conceptos específicos del área. Sin embargo, a pesar de lo enriquecedor de las acciones llevadas a cabo, éstas no pudieron formalizarse en una práctica investigativa que permitiera arribar a conclusiones. </w:t>
      </w:r>
    </w:p>
    <w:p w:rsidR="008B3F24" w:rsidRPr="001952A0" w:rsidRDefault="008B3F24"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 xml:space="preserve">Es por eso que para este ciclo lectivo, y considerando que es la falta de sistematicidad la que impide el desarrollo de la investigación como parte importante de la cátedra, se propondrá la realización de un plan específico de investigación que se adjunta como anexo a esta planificación. </w:t>
      </w:r>
    </w:p>
    <w:p w:rsidR="0045031A" w:rsidRPr="001952A0" w:rsidRDefault="008B3F24"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 xml:space="preserve">A través del mismo, se indagará la conformación del perfil del docente del área de Ciencias Sociales, fundamentando </w:t>
      </w:r>
      <w:r w:rsidR="0045031A" w:rsidRPr="001952A0">
        <w:rPr>
          <w:rFonts w:eastAsia="Times New Roman" w:cs="Times New Roman"/>
          <w:color w:val="000000"/>
          <w:lang w:eastAsia="es-AR"/>
        </w:rPr>
        <w:t xml:space="preserve">ese perfil en los aspectos epistemológicos, didácticos y psicológicos propios del área. </w:t>
      </w:r>
    </w:p>
    <w:p w:rsidR="008B3F24" w:rsidRPr="001952A0" w:rsidRDefault="0045031A"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Se espera la continuidad del proyecto a través de 2°, 3° y 4° año de la carrera. </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Extensión: Al ser una cátedra cuyo fundamento mismo es el análisis de la realidad social, la extensión a la comunidad es prioritaria dentro del proyecto de cátedra. Se proponen como acciones de extensión: la articulación con el Taller de Prácticas; la participación activa en las Jornadas Institucionales de Sociabilización; el contacto con </w:t>
      </w:r>
      <w:proofErr w:type="spellStart"/>
      <w:r w:rsidRPr="001952A0">
        <w:rPr>
          <w:rFonts w:eastAsia="Times New Roman" w:cs="Times New Roman"/>
          <w:color w:val="000000"/>
          <w:lang w:eastAsia="es-AR"/>
        </w:rPr>
        <w:t>ONGs</w:t>
      </w:r>
      <w:proofErr w:type="spellEnd"/>
      <w:r w:rsidRPr="001952A0">
        <w:rPr>
          <w:rFonts w:eastAsia="Times New Roman" w:cs="Times New Roman"/>
          <w:color w:val="000000"/>
          <w:lang w:eastAsia="es-AR"/>
        </w:rPr>
        <w:t xml:space="preserve"> que realizan actividades de Apoyo escolar y Estimulación, para conformar redes de voluntarios.</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Docencia: </w:t>
      </w:r>
      <w:r w:rsidR="0045031A" w:rsidRPr="001952A0">
        <w:rPr>
          <w:rFonts w:eastAsia="Times New Roman" w:cs="Times New Roman"/>
          <w:color w:val="000000"/>
          <w:lang w:eastAsia="es-AR"/>
        </w:rPr>
        <w:t>S</w:t>
      </w:r>
      <w:r w:rsidRPr="001952A0">
        <w:rPr>
          <w:rFonts w:eastAsia="Times New Roman" w:cs="Times New Roman"/>
          <w:color w:val="000000"/>
          <w:lang w:eastAsia="es-AR"/>
        </w:rPr>
        <w:t>e propone como objetivo realizar equipos de trabajo que excedan el límite de la cátedra, y agrupen a aquellas que se ocupan del campo de l</w:t>
      </w:r>
      <w:r w:rsidR="0045031A" w:rsidRPr="001952A0">
        <w:rPr>
          <w:rFonts w:eastAsia="Times New Roman" w:cs="Times New Roman"/>
          <w:color w:val="000000"/>
          <w:lang w:eastAsia="es-AR"/>
        </w:rPr>
        <w:t xml:space="preserve">as ciencias y de las Didácticas, </w:t>
      </w:r>
      <w:r w:rsidRPr="001952A0">
        <w:rPr>
          <w:rFonts w:eastAsia="Times New Roman" w:cs="Times New Roman"/>
          <w:color w:val="000000"/>
          <w:lang w:eastAsia="es-AR"/>
        </w:rPr>
        <w:t>estableciendo marcos teóricos, acciones pedagógicas y al menos un proyecto transversal.</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Marco referencial</w:t>
      </w:r>
    </w:p>
    <w:p w:rsidR="008B3F24" w:rsidRPr="001952A0" w:rsidRDefault="008B3F24" w:rsidP="001952A0">
      <w:pPr>
        <w:spacing w:after="0" w:line="276" w:lineRule="auto"/>
        <w:jc w:val="both"/>
        <w:rPr>
          <w:rFonts w:eastAsia="Times New Roman" w:cs="Times New Roman"/>
          <w:lang w:eastAsia="es-AR"/>
        </w:rPr>
      </w:pPr>
      <w:proofErr w:type="spellStart"/>
      <w:r w:rsidRPr="001952A0">
        <w:rPr>
          <w:rFonts w:eastAsia="Times New Roman" w:cs="Times New Roman"/>
          <w:color w:val="000000"/>
          <w:lang w:eastAsia="es-AR"/>
        </w:rPr>
        <w:t>Submarco</w:t>
      </w:r>
      <w:proofErr w:type="spellEnd"/>
      <w:r w:rsidRPr="001952A0">
        <w:rPr>
          <w:rFonts w:eastAsia="Times New Roman" w:cs="Times New Roman"/>
          <w:color w:val="000000"/>
          <w:lang w:eastAsia="es-AR"/>
        </w:rPr>
        <w:t xml:space="preserve"> curricular: Este proyecto de cátedra se formula a partir de lo especificado en el Diseño Curricular de la carrera, especialmente en cuanto a que “La inclusión de las Ciencias Sociales compromete a la Educación Inicial, a asumir la práctica del pensar la realidad social en la escuela, desde la más temprana edad. La tarea del docente será acompañar a los </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lastRenderedPageBreak/>
        <w:t xml:space="preserve">estudiantes a superar el conocimiento cotidiano para que puedan desarrollarlo, ampliarlo y organizarlo [...]Se trata de diseñar una propuesta más acorde con las expectativas del niño: empezar a pensar la realidad social, y para ello, ordenarla, organizarla, </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construir nociones que le permitan comprobar, contrastar y asociar, observar y escuchar, comparar”. </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Este espacio se relaciona con las otras didácticas específicas, la didáctica del Nivel Inicial y el Trayecto de Práctica, así como la Historia argentina y americana de 1° año y el Taller de Ambiente y sociedad.</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El objetivo del conocimiento en este nivel es estimular aprendizajes referidos a las dimensiones básicas de las nociones de espacio, tiempo y realidad social, desde una concepción de totalidad dinámica que hace que en el mundo vivido se aprecien transformaciones y cambios, y permanencias en el tiempo.  </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proofErr w:type="spellStart"/>
      <w:r w:rsidRPr="001952A0">
        <w:rPr>
          <w:rFonts w:eastAsia="Times New Roman" w:cs="Times New Roman"/>
          <w:color w:val="000000"/>
          <w:lang w:eastAsia="es-AR"/>
        </w:rPr>
        <w:t>Submarco</w:t>
      </w:r>
      <w:proofErr w:type="spellEnd"/>
      <w:r w:rsidRPr="001952A0">
        <w:rPr>
          <w:rFonts w:eastAsia="Times New Roman" w:cs="Times New Roman"/>
          <w:color w:val="000000"/>
          <w:lang w:eastAsia="es-AR"/>
        </w:rPr>
        <w:t xml:space="preserve"> didáctico</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La propuesta de cátedra se fundamenta en la concepción de aprendizaje significativo (Ausubel, 1983), tanto lógica como psicológicamente, atendiendo a la relevancia social de los contenidos de enseñanza. Este enfoque tiene en cuenta el proceso de adquisición de las nociones sociales (</w:t>
      </w:r>
      <w:proofErr w:type="spellStart"/>
      <w:r w:rsidRPr="001952A0">
        <w:rPr>
          <w:rFonts w:eastAsia="Times New Roman" w:cs="Times New Roman"/>
          <w:color w:val="000000"/>
          <w:lang w:eastAsia="es-AR"/>
        </w:rPr>
        <w:t>Delval</w:t>
      </w:r>
      <w:proofErr w:type="spellEnd"/>
      <w:r w:rsidRPr="001952A0">
        <w:rPr>
          <w:rFonts w:eastAsia="Times New Roman" w:cs="Times New Roman"/>
          <w:color w:val="000000"/>
          <w:lang w:eastAsia="es-AR"/>
        </w:rPr>
        <w:t>,</w:t>
      </w:r>
      <w:r w:rsidR="0045031A" w:rsidRPr="001952A0">
        <w:rPr>
          <w:rFonts w:eastAsia="Times New Roman" w:cs="Times New Roman"/>
          <w:color w:val="000000"/>
          <w:lang w:eastAsia="es-AR"/>
        </w:rPr>
        <w:t xml:space="preserve"> </w:t>
      </w:r>
      <w:r w:rsidRPr="001952A0">
        <w:rPr>
          <w:rFonts w:eastAsia="Times New Roman" w:cs="Times New Roman"/>
          <w:color w:val="000000"/>
          <w:lang w:eastAsia="es-AR"/>
        </w:rPr>
        <w:t xml:space="preserve"> ) que realiza el niño a través de su tránsito por la escolarización inicial y primaria. En este enfoque es importante asimismo la reflexión acerca de la conformación de una didáctica específica del área a través del tiempo. También se fundamenta en la concepción de la Geografía de la Percepción, cuyo objetivo es comprender el mundo a través de la interpretación de los individuos. </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proofErr w:type="spellStart"/>
      <w:r w:rsidRPr="001952A0">
        <w:rPr>
          <w:rFonts w:eastAsia="Times New Roman" w:cs="Times New Roman"/>
          <w:color w:val="000000"/>
          <w:lang w:eastAsia="es-AR"/>
        </w:rPr>
        <w:t>Submarco</w:t>
      </w:r>
      <w:proofErr w:type="spellEnd"/>
      <w:r w:rsidRPr="001952A0">
        <w:rPr>
          <w:rFonts w:eastAsia="Times New Roman" w:cs="Times New Roman"/>
          <w:color w:val="000000"/>
          <w:lang w:eastAsia="es-AR"/>
        </w:rPr>
        <w:t xml:space="preserve"> institucional:</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En relación con el ámbito específico en que se desarrolla la cátedra, la pertenencia al ISP N° 7 es de vital importancia para entender las opciones metodológicas de la misma. La tradición formativa y el recorrido histórico que ha realizado la carrera normalista es re visitada para entender la dimensión sociopolítica del acto de enseñar, con la intención de formar un pensamiento crítico y reflexivo en el futuro docente, que lo habilite para participar de manera activa en las decisiones que se toman desde dicha dimensión.</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Propósitos:</w:t>
      </w:r>
    </w:p>
    <w:p w:rsidR="008B3F24" w:rsidRPr="001952A0" w:rsidRDefault="008B3F24" w:rsidP="001952A0">
      <w:pPr>
        <w:numPr>
          <w:ilvl w:val="0"/>
          <w:numId w:val="1"/>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Plantear las principales líneas de investigación y debate actuales acerca de los contenidos propios de las Ciencias Sociales, su alcance e integración, así como su especificidad.</w:t>
      </w:r>
    </w:p>
    <w:p w:rsidR="008B3F24" w:rsidRPr="001952A0" w:rsidRDefault="008B3F24" w:rsidP="001952A0">
      <w:pPr>
        <w:numPr>
          <w:ilvl w:val="0"/>
          <w:numId w:val="1"/>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Establecer marcos de acción didáctica específica que permitan formular proyectos y secuencias de trabajo áulico para el nivel, a partir de lo que se indica en los NAP.</w:t>
      </w:r>
    </w:p>
    <w:p w:rsidR="008B3F24" w:rsidRPr="001952A0" w:rsidRDefault="008B3F24" w:rsidP="001952A0">
      <w:pPr>
        <w:numPr>
          <w:ilvl w:val="0"/>
          <w:numId w:val="1"/>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Proponer la reflexión acerca del rol de las Ciencias Sociales en el nivel, atendiendo a la conformación histórica de los saberes escolares del área.</w:t>
      </w:r>
    </w:p>
    <w:p w:rsidR="008B3F24" w:rsidRPr="001952A0" w:rsidRDefault="008B3F24" w:rsidP="001952A0">
      <w:pPr>
        <w:numPr>
          <w:ilvl w:val="0"/>
          <w:numId w:val="1"/>
        </w:numPr>
        <w:spacing w:after="200" w:line="276" w:lineRule="auto"/>
        <w:jc w:val="both"/>
        <w:textAlignment w:val="baseline"/>
        <w:rPr>
          <w:rFonts w:eastAsia="Times New Roman" w:cs="Arial"/>
          <w:color w:val="000000"/>
          <w:lang w:eastAsia="es-AR"/>
        </w:rPr>
      </w:pPr>
      <w:r w:rsidRPr="001952A0">
        <w:rPr>
          <w:rFonts w:eastAsia="Times New Roman" w:cs="Arial"/>
          <w:color w:val="000000"/>
          <w:lang w:eastAsia="es-AR"/>
        </w:rPr>
        <w:t>Brindar los recursos necesarios para la indagación y el desarrollo de los contenidos propuestos.</w:t>
      </w:r>
    </w:p>
    <w:p w:rsidR="008B3F24" w:rsidRPr="001952A0" w:rsidRDefault="008B3F24" w:rsidP="001952A0">
      <w:pPr>
        <w:spacing w:after="0" w:line="276" w:lineRule="auto"/>
        <w:jc w:val="both"/>
        <w:rPr>
          <w:rFonts w:eastAsia="Times New Roman" w:cs="Times New Roman"/>
          <w:lang w:eastAsia="es-AR"/>
        </w:rPr>
      </w:pPr>
    </w:p>
    <w:p w:rsidR="0045031A" w:rsidRPr="001952A0" w:rsidRDefault="0045031A"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Organización didáctica (visión analítica)</w:t>
      </w:r>
    </w:p>
    <w:p w:rsidR="008B3F24" w:rsidRPr="001952A0" w:rsidRDefault="008B3F24"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Unidad 1:</w:t>
      </w:r>
    </w:p>
    <w:p w:rsidR="0045031A" w:rsidRPr="001952A0" w:rsidRDefault="0045031A" w:rsidP="001952A0">
      <w:pPr>
        <w:spacing w:after="0" w:line="276" w:lineRule="auto"/>
        <w:jc w:val="both"/>
        <w:rPr>
          <w:rFonts w:eastAsia="Times New Roman" w:cs="Times New Roman"/>
          <w:color w:val="000000"/>
          <w:lang w:eastAsia="es-AR"/>
        </w:rPr>
      </w:pPr>
    </w:p>
    <w:p w:rsidR="008B3F24" w:rsidRPr="001952A0" w:rsidRDefault="008B3F24" w:rsidP="001952A0">
      <w:pPr>
        <w:pStyle w:val="Prrafodelista"/>
        <w:numPr>
          <w:ilvl w:val="0"/>
          <w:numId w:val="6"/>
        </w:numPr>
        <w:spacing w:after="0" w:line="276" w:lineRule="auto"/>
        <w:jc w:val="both"/>
        <w:rPr>
          <w:rFonts w:eastAsia="Times New Roman" w:cs="Times New Roman"/>
          <w:lang w:eastAsia="es-AR"/>
        </w:rPr>
      </w:pPr>
      <w:r w:rsidRPr="001952A0">
        <w:rPr>
          <w:rFonts w:eastAsia="Times New Roman" w:cs="Times New Roman"/>
          <w:color w:val="000000"/>
          <w:lang w:eastAsia="es-AR"/>
        </w:rPr>
        <w:t>El conocimiento científico. Los enfoques disciplinares del área. Las concepciones epistemológicas de la Historia y de la Geografía. La cuestión metodológica.</w:t>
      </w:r>
    </w:p>
    <w:p w:rsidR="008B3F24" w:rsidRPr="001952A0" w:rsidRDefault="008B3F24" w:rsidP="001952A0">
      <w:pPr>
        <w:pStyle w:val="Prrafodelista"/>
        <w:numPr>
          <w:ilvl w:val="1"/>
          <w:numId w:val="7"/>
        </w:numPr>
        <w:spacing w:after="0" w:line="276" w:lineRule="auto"/>
        <w:jc w:val="both"/>
        <w:textAlignment w:val="baseline"/>
        <w:rPr>
          <w:rFonts w:eastAsia="Times New Roman" w:cs="Times New Roman"/>
          <w:color w:val="000000"/>
          <w:lang w:eastAsia="es-AR"/>
        </w:rPr>
      </w:pPr>
      <w:r w:rsidRPr="001952A0">
        <w:rPr>
          <w:rFonts w:eastAsia="Times New Roman" w:cs="Times New Roman"/>
          <w:color w:val="000000"/>
          <w:lang w:eastAsia="es-AR"/>
        </w:rPr>
        <w:t xml:space="preserve">Qué es la ciencia. Objetivos. </w:t>
      </w:r>
    </w:p>
    <w:p w:rsidR="008B3F24" w:rsidRPr="001952A0" w:rsidRDefault="008B3F24" w:rsidP="001952A0">
      <w:pPr>
        <w:pStyle w:val="Prrafodelista"/>
        <w:numPr>
          <w:ilvl w:val="1"/>
          <w:numId w:val="7"/>
        </w:numPr>
        <w:spacing w:after="0" w:line="276" w:lineRule="auto"/>
        <w:jc w:val="both"/>
        <w:textAlignment w:val="baseline"/>
        <w:rPr>
          <w:rFonts w:eastAsia="Times New Roman" w:cs="Times New Roman"/>
          <w:color w:val="000000"/>
          <w:lang w:eastAsia="es-AR"/>
        </w:rPr>
      </w:pPr>
      <w:r w:rsidRPr="001952A0">
        <w:rPr>
          <w:rFonts w:eastAsia="Times New Roman" w:cs="Times New Roman"/>
          <w:color w:val="000000"/>
          <w:lang w:eastAsia="es-AR"/>
        </w:rPr>
        <w:t xml:space="preserve">Qué son las ciencias llamadas sociales. </w:t>
      </w:r>
    </w:p>
    <w:p w:rsidR="008B3F24" w:rsidRPr="001952A0" w:rsidRDefault="008B3F24" w:rsidP="001952A0">
      <w:pPr>
        <w:pStyle w:val="Prrafodelista"/>
        <w:numPr>
          <w:ilvl w:val="1"/>
          <w:numId w:val="7"/>
        </w:numPr>
        <w:spacing w:after="200" w:line="276" w:lineRule="auto"/>
        <w:jc w:val="both"/>
        <w:textAlignment w:val="baseline"/>
        <w:rPr>
          <w:rFonts w:eastAsia="Times New Roman" w:cs="Times New Roman"/>
          <w:color w:val="000000"/>
          <w:lang w:eastAsia="es-AR"/>
        </w:rPr>
      </w:pPr>
      <w:r w:rsidRPr="001952A0">
        <w:rPr>
          <w:rFonts w:eastAsia="Times New Roman" w:cs="Times New Roman"/>
          <w:color w:val="000000"/>
          <w:lang w:eastAsia="es-AR"/>
        </w:rPr>
        <w:t xml:space="preserve">Características de las Ciencias Sociales </w:t>
      </w:r>
    </w:p>
    <w:p w:rsidR="0045031A" w:rsidRPr="001952A0" w:rsidRDefault="0045031A" w:rsidP="001952A0">
      <w:pPr>
        <w:pStyle w:val="Prrafodelista"/>
        <w:spacing w:after="200" w:line="276" w:lineRule="auto"/>
        <w:ind w:left="1440"/>
        <w:jc w:val="both"/>
        <w:textAlignment w:val="baseline"/>
        <w:rPr>
          <w:rFonts w:eastAsia="Times New Roman" w:cs="Times New Roman"/>
          <w:color w:val="000000"/>
          <w:lang w:eastAsia="es-AR"/>
        </w:rPr>
      </w:pPr>
    </w:p>
    <w:p w:rsidR="001D2C8F" w:rsidRPr="001952A0" w:rsidRDefault="0045031A" w:rsidP="001952A0">
      <w:pPr>
        <w:pStyle w:val="Prrafodelista"/>
        <w:numPr>
          <w:ilvl w:val="0"/>
          <w:numId w:val="6"/>
        </w:num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Conceptos estructurantes y específicos ligados al Espacio y a la Geografía. </w:t>
      </w:r>
    </w:p>
    <w:p w:rsidR="0045031A" w:rsidRPr="001952A0" w:rsidRDefault="00157333"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                    </w:t>
      </w:r>
      <w:r w:rsidR="00105B0F" w:rsidRPr="001952A0">
        <w:rPr>
          <w:rFonts w:eastAsia="Times New Roman" w:cs="Times New Roman"/>
          <w:color w:val="000000"/>
          <w:lang w:eastAsia="es-AR"/>
        </w:rPr>
        <w:t>2.1.</w:t>
      </w:r>
      <w:r w:rsidR="0045031A" w:rsidRPr="001952A0">
        <w:rPr>
          <w:rFonts w:eastAsia="Times New Roman" w:cs="Times New Roman"/>
          <w:color w:val="000000"/>
          <w:lang w:eastAsia="es-AR"/>
        </w:rPr>
        <w:t xml:space="preserve">  Concepto de ambiente, territorio, paisaje, región y lugar.</w:t>
      </w:r>
    </w:p>
    <w:p w:rsidR="0045031A" w:rsidRPr="001952A0" w:rsidRDefault="00157333"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                    </w:t>
      </w:r>
      <w:r w:rsidR="00105B0F" w:rsidRPr="001952A0">
        <w:rPr>
          <w:rFonts w:eastAsia="Times New Roman" w:cs="Times New Roman"/>
          <w:color w:val="000000"/>
          <w:lang w:eastAsia="es-AR"/>
        </w:rPr>
        <w:t xml:space="preserve">2.2. </w:t>
      </w:r>
      <w:r w:rsidR="0045031A" w:rsidRPr="001952A0">
        <w:rPr>
          <w:rFonts w:eastAsia="Times New Roman" w:cs="Times New Roman"/>
          <w:color w:val="000000"/>
          <w:lang w:eastAsia="es-AR"/>
        </w:rPr>
        <w:t xml:space="preserve"> Los recursos naturales desde una perspectiva histórica y social.</w:t>
      </w:r>
    </w:p>
    <w:p w:rsidR="0045031A" w:rsidRPr="001952A0" w:rsidRDefault="00157333"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                    </w:t>
      </w:r>
      <w:r w:rsidR="00105B0F" w:rsidRPr="001952A0">
        <w:rPr>
          <w:rFonts w:eastAsia="Times New Roman" w:cs="Times New Roman"/>
          <w:color w:val="000000"/>
          <w:lang w:eastAsia="es-AR"/>
        </w:rPr>
        <w:t xml:space="preserve">2.3. </w:t>
      </w:r>
      <w:r w:rsidR="0045031A" w:rsidRPr="001952A0">
        <w:rPr>
          <w:rFonts w:eastAsia="Times New Roman" w:cs="Times New Roman"/>
          <w:color w:val="000000"/>
          <w:lang w:eastAsia="es-AR"/>
        </w:rPr>
        <w:t xml:space="preserve"> Las condiciones ambientales de América, Argentina y la provincia.</w:t>
      </w:r>
    </w:p>
    <w:p w:rsidR="0045031A" w:rsidRPr="001952A0" w:rsidRDefault="00157333"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                    </w:t>
      </w:r>
      <w:r w:rsidR="00105B0F" w:rsidRPr="001952A0">
        <w:rPr>
          <w:rFonts w:eastAsia="Times New Roman" w:cs="Times New Roman"/>
          <w:color w:val="000000"/>
          <w:lang w:eastAsia="es-AR"/>
        </w:rPr>
        <w:t xml:space="preserve">2.4. </w:t>
      </w:r>
      <w:r w:rsidR="0045031A" w:rsidRPr="001952A0">
        <w:rPr>
          <w:rFonts w:eastAsia="Times New Roman" w:cs="Times New Roman"/>
          <w:color w:val="000000"/>
          <w:lang w:eastAsia="es-AR"/>
        </w:rPr>
        <w:t xml:space="preserve"> Los espacios rurales y urbanos; las actividades productivas.</w:t>
      </w:r>
    </w:p>
    <w:p w:rsidR="0045031A" w:rsidRPr="001952A0" w:rsidRDefault="00157333"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                    </w:t>
      </w:r>
      <w:r w:rsidR="00105B0F" w:rsidRPr="001952A0">
        <w:rPr>
          <w:rFonts w:eastAsia="Times New Roman" w:cs="Times New Roman"/>
          <w:color w:val="000000"/>
          <w:lang w:eastAsia="es-AR"/>
        </w:rPr>
        <w:t xml:space="preserve">2.5.  </w:t>
      </w:r>
      <w:r w:rsidR="0045031A" w:rsidRPr="001952A0">
        <w:rPr>
          <w:rFonts w:eastAsia="Times New Roman" w:cs="Times New Roman"/>
          <w:color w:val="000000"/>
          <w:lang w:eastAsia="es-AR"/>
        </w:rPr>
        <w:t>La representación cartográfica y el SIG.</w:t>
      </w:r>
    </w:p>
    <w:p w:rsidR="0045031A" w:rsidRPr="001952A0" w:rsidRDefault="0045031A" w:rsidP="001952A0">
      <w:pPr>
        <w:spacing w:after="200" w:line="276" w:lineRule="auto"/>
        <w:jc w:val="both"/>
        <w:textAlignment w:val="baseline"/>
        <w:rPr>
          <w:rFonts w:eastAsia="Times New Roman" w:cs="Times New Roman"/>
          <w:color w:val="000000"/>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Bibliografía obligatoria:</w:t>
      </w:r>
    </w:p>
    <w:p w:rsidR="008B3F24" w:rsidRPr="001952A0" w:rsidRDefault="00105B0F" w:rsidP="001952A0">
      <w:pPr>
        <w:spacing w:after="0" w:line="276" w:lineRule="auto"/>
        <w:jc w:val="both"/>
        <w:rPr>
          <w:rFonts w:eastAsia="Times New Roman" w:cs="Times New Roman"/>
          <w:lang w:eastAsia="es-AR"/>
        </w:rPr>
      </w:pPr>
      <w:proofErr w:type="spellStart"/>
      <w:r w:rsidRPr="001952A0">
        <w:rPr>
          <w:rFonts w:eastAsia="Times New Roman" w:cs="Times New Roman"/>
          <w:lang w:eastAsia="es-AR"/>
        </w:rPr>
        <w:t>Svarzman</w:t>
      </w:r>
      <w:proofErr w:type="spellEnd"/>
      <w:r w:rsidRPr="001952A0">
        <w:rPr>
          <w:rFonts w:eastAsia="Times New Roman" w:cs="Times New Roman"/>
          <w:lang w:eastAsia="es-AR"/>
        </w:rPr>
        <w:t>, J.; Cordero, S. (2015) “Hacer Geografía en la escuela” Buenos Aires, Novedades Educativas. (capítulos 1-2-3-4)</w:t>
      </w:r>
      <w:r w:rsidR="00E65206" w:rsidRPr="001952A0">
        <w:rPr>
          <w:rFonts w:eastAsia="Times New Roman" w:cs="Times New Roman"/>
          <w:lang w:eastAsia="es-AR"/>
        </w:rPr>
        <w:t>.</w:t>
      </w:r>
    </w:p>
    <w:p w:rsidR="00E65206" w:rsidRPr="001952A0" w:rsidRDefault="0062228B" w:rsidP="001952A0">
      <w:pPr>
        <w:spacing w:after="0" w:line="276" w:lineRule="auto"/>
        <w:jc w:val="both"/>
        <w:rPr>
          <w:rFonts w:eastAsia="Times New Roman" w:cs="Times New Roman"/>
          <w:lang w:eastAsia="es-AR"/>
        </w:rPr>
      </w:pPr>
      <w:r w:rsidRPr="001952A0">
        <w:rPr>
          <w:rFonts w:eastAsia="Times New Roman" w:cs="Times New Roman"/>
          <w:lang w:eastAsia="es-AR"/>
        </w:rPr>
        <w:t xml:space="preserve">Carretero, M. (1995) “Construir y enseñar las Ciencias Sociales y la Historia” Madrid, </w:t>
      </w:r>
      <w:proofErr w:type="spellStart"/>
      <w:r w:rsidRPr="001952A0">
        <w:rPr>
          <w:rFonts w:eastAsia="Times New Roman" w:cs="Times New Roman"/>
          <w:lang w:eastAsia="es-AR"/>
        </w:rPr>
        <w:t>Aique</w:t>
      </w:r>
      <w:proofErr w:type="spellEnd"/>
      <w:r w:rsidRPr="001952A0">
        <w:rPr>
          <w:rFonts w:eastAsia="Times New Roman" w:cs="Times New Roman"/>
          <w:lang w:eastAsia="es-AR"/>
        </w:rPr>
        <w:t xml:space="preserve"> Grupo Editor. (pg. 17 a 28)</w:t>
      </w:r>
    </w:p>
    <w:p w:rsidR="0062228B" w:rsidRPr="001952A0" w:rsidRDefault="0062228B" w:rsidP="001952A0">
      <w:pPr>
        <w:spacing w:after="0" w:line="276" w:lineRule="auto"/>
        <w:jc w:val="both"/>
        <w:rPr>
          <w:rFonts w:eastAsia="Times New Roman" w:cs="Times New Roman"/>
          <w:lang w:eastAsia="es-AR"/>
        </w:rPr>
      </w:pPr>
      <w:proofErr w:type="spellStart"/>
      <w:r w:rsidRPr="001952A0">
        <w:rPr>
          <w:rFonts w:eastAsia="Times New Roman" w:cs="Times New Roman"/>
          <w:lang w:eastAsia="es-AR"/>
        </w:rPr>
        <w:t>Reboratti</w:t>
      </w:r>
      <w:proofErr w:type="spellEnd"/>
      <w:r w:rsidRPr="001952A0">
        <w:rPr>
          <w:rFonts w:eastAsia="Times New Roman" w:cs="Times New Roman"/>
          <w:lang w:eastAsia="es-AR"/>
        </w:rPr>
        <w:t xml:space="preserve">, C. (2012) “Ambiente y sociedad. Conflicto y relaciones” Rosario, </w:t>
      </w:r>
      <w:proofErr w:type="spellStart"/>
      <w:r w:rsidRPr="001952A0">
        <w:rPr>
          <w:rFonts w:eastAsia="Times New Roman" w:cs="Times New Roman"/>
          <w:lang w:eastAsia="es-AR"/>
        </w:rPr>
        <w:t>Prohistoria</w:t>
      </w:r>
      <w:proofErr w:type="spellEnd"/>
      <w:r w:rsidRPr="001952A0">
        <w:rPr>
          <w:rFonts w:eastAsia="Times New Roman" w:cs="Times New Roman"/>
          <w:lang w:eastAsia="es-AR"/>
        </w:rPr>
        <w:t xml:space="preserve"> ediciones. (</w:t>
      </w:r>
      <w:proofErr w:type="spellStart"/>
      <w:r w:rsidRPr="001952A0">
        <w:rPr>
          <w:rFonts w:eastAsia="Times New Roman" w:cs="Times New Roman"/>
          <w:lang w:eastAsia="es-AR"/>
        </w:rPr>
        <w:t>pgs</w:t>
      </w:r>
      <w:proofErr w:type="spellEnd"/>
      <w:r w:rsidRPr="001952A0">
        <w:rPr>
          <w:rFonts w:eastAsia="Times New Roman" w:cs="Times New Roman"/>
          <w:lang w:eastAsia="es-AR"/>
        </w:rPr>
        <w:t>. 11 a 24; 67 a 94)</w:t>
      </w:r>
    </w:p>
    <w:p w:rsidR="00105B0F" w:rsidRPr="001952A0" w:rsidRDefault="00DC0042" w:rsidP="001952A0">
      <w:pPr>
        <w:spacing w:after="0" w:line="276" w:lineRule="auto"/>
        <w:jc w:val="both"/>
        <w:rPr>
          <w:rFonts w:eastAsia="Times New Roman" w:cs="Times New Roman"/>
          <w:lang w:eastAsia="es-AR"/>
        </w:rPr>
      </w:pPr>
      <w:proofErr w:type="spellStart"/>
      <w:r w:rsidRPr="001952A0">
        <w:rPr>
          <w:rFonts w:eastAsia="Times New Roman" w:cs="Times New Roman"/>
          <w:lang w:eastAsia="es-AR"/>
        </w:rPr>
        <w:t>Alderoqui</w:t>
      </w:r>
      <w:proofErr w:type="spellEnd"/>
      <w:r w:rsidRPr="001952A0">
        <w:rPr>
          <w:rFonts w:eastAsia="Times New Roman" w:cs="Times New Roman"/>
          <w:lang w:eastAsia="es-AR"/>
        </w:rPr>
        <w:t xml:space="preserve">, S.; </w:t>
      </w:r>
      <w:proofErr w:type="spellStart"/>
      <w:r w:rsidRPr="001952A0">
        <w:rPr>
          <w:rFonts w:eastAsia="Times New Roman" w:cs="Times New Roman"/>
          <w:lang w:eastAsia="es-AR"/>
        </w:rPr>
        <w:t>Penchansky</w:t>
      </w:r>
      <w:proofErr w:type="spellEnd"/>
      <w:r w:rsidRPr="001952A0">
        <w:rPr>
          <w:rFonts w:eastAsia="Times New Roman" w:cs="Times New Roman"/>
          <w:lang w:eastAsia="es-AR"/>
        </w:rPr>
        <w:t>, P. (2006) “Ciudad y ciudadanos. Aportes a la enseñanza del mundo urbano” Buenos Aires, Paidós. (</w:t>
      </w:r>
      <w:proofErr w:type="spellStart"/>
      <w:r w:rsidRPr="001952A0">
        <w:rPr>
          <w:rFonts w:eastAsia="Times New Roman" w:cs="Times New Roman"/>
          <w:lang w:eastAsia="es-AR"/>
        </w:rPr>
        <w:t>pgs</w:t>
      </w:r>
      <w:proofErr w:type="spellEnd"/>
      <w:r w:rsidRPr="001952A0">
        <w:rPr>
          <w:rFonts w:eastAsia="Times New Roman" w:cs="Times New Roman"/>
          <w:lang w:eastAsia="es-AR"/>
        </w:rPr>
        <w:t>. 67 a 91)</w:t>
      </w:r>
    </w:p>
    <w:p w:rsidR="00DC0042" w:rsidRPr="001952A0" w:rsidRDefault="00DC0042" w:rsidP="001952A0">
      <w:pPr>
        <w:spacing w:after="0" w:line="276" w:lineRule="auto"/>
        <w:jc w:val="both"/>
        <w:rPr>
          <w:rFonts w:eastAsia="Times New Roman" w:cs="Times New Roman"/>
          <w:lang w:eastAsia="es-AR"/>
        </w:rPr>
      </w:pPr>
      <w:r w:rsidRPr="001952A0">
        <w:rPr>
          <w:rFonts w:eastAsia="Times New Roman" w:cs="Times New Roman"/>
          <w:lang w:eastAsia="es-AR"/>
        </w:rPr>
        <w:t>Durán, Diana (</w:t>
      </w:r>
      <w:r w:rsidR="00436F2B" w:rsidRPr="001952A0">
        <w:rPr>
          <w:rFonts w:eastAsia="Times New Roman" w:cs="Times New Roman"/>
          <w:lang w:eastAsia="es-AR"/>
        </w:rPr>
        <w:t xml:space="preserve">2010) “Pensando las ciudades” Ponencia, en versión web disponible en </w:t>
      </w:r>
      <w:hyperlink r:id="rId6" w:history="1">
        <w:r w:rsidR="00436F2B" w:rsidRPr="001952A0">
          <w:rPr>
            <w:rStyle w:val="Hipervnculo"/>
            <w:rFonts w:eastAsia="Times New Roman" w:cs="Times New Roman"/>
            <w:lang w:eastAsia="es-AR"/>
          </w:rPr>
          <w:t>https://es.scribd.com/document/34529318/Ciudades-Como-Espacio-y-en-El-Espacio-I</w:t>
        </w:r>
      </w:hyperlink>
      <w:r w:rsidR="00436F2B" w:rsidRPr="001952A0">
        <w:rPr>
          <w:rFonts w:eastAsia="Times New Roman" w:cs="Times New Roman"/>
          <w:lang w:eastAsia="es-AR"/>
        </w:rPr>
        <w:t xml:space="preserve"> </w:t>
      </w:r>
    </w:p>
    <w:p w:rsidR="00436F2B" w:rsidRPr="001952A0" w:rsidRDefault="00521AD0" w:rsidP="001952A0">
      <w:pPr>
        <w:spacing w:after="0" w:line="276" w:lineRule="auto"/>
        <w:jc w:val="both"/>
        <w:rPr>
          <w:rFonts w:eastAsia="Times New Roman" w:cs="Times New Roman"/>
          <w:lang w:eastAsia="es-AR"/>
        </w:rPr>
      </w:pPr>
      <w:r w:rsidRPr="001952A0">
        <w:rPr>
          <w:rFonts w:eastAsia="Times New Roman" w:cs="Times New Roman"/>
          <w:lang w:eastAsia="es-AR"/>
        </w:rPr>
        <w:t>(</w:t>
      </w:r>
      <w:proofErr w:type="spellStart"/>
      <w:r w:rsidRPr="001952A0">
        <w:rPr>
          <w:rFonts w:eastAsia="Times New Roman" w:cs="Times New Roman"/>
          <w:lang w:eastAsia="es-AR"/>
        </w:rPr>
        <w:t>tobío</w:t>
      </w:r>
      <w:proofErr w:type="spellEnd"/>
      <w:r w:rsidRPr="001952A0">
        <w:rPr>
          <w:rFonts w:eastAsia="Times New Roman" w:cs="Times New Roman"/>
          <w:lang w:eastAsia="es-AR"/>
        </w:rPr>
        <w:t>)</w:t>
      </w:r>
    </w:p>
    <w:p w:rsidR="001B4D53" w:rsidRPr="001952A0" w:rsidRDefault="001B4D53" w:rsidP="001952A0">
      <w:pPr>
        <w:spacing w:line="276" w:lineRule="auto"/>
        <w:jc w:val="both"/>
      </w:pPr>
      <w:r w:rsidRPr="001952A0">
        <w:t xml:space="preserve">JOLY, </w:t>
      </w:r>
      <w:proofErr w:type="spellStart"/>
      <w:r w:rsidRPr="001952A0">
        <w:t>Fernand</w:t>
      </w:r>
      <w:proofErr w:type="spellEnd"/>
      <w:r w:rsidRPr="001952A0">
        <w:t xml:space="preserve"> (1979) “La cartografía” Barcelona, Ariel (</w:t>
      </w:r>
      <w:proofErr w:type="spellStart"/>
      <w:r w:rsidRPr="001952A0">
        <w:t>pgs</w:t>
      </w:r>
      <w:proofErr w:type="spellEnd"/>
      <w:r w:rsidRPr="001952A0">
        <w:t>. 1 a 5)</w:t>
      </w:r>
    </w:p>
    <w:p w:rsidR="00E82A70" w:rsidRPr="001952A0" w:rsidRDefault="00F56164" w:rsidP="001952A0">
      <w:pPr>
        <w:spacing w:after="0" w:line="276" w:lineRule="auto"/>
        <w:jc w:val="both"/>
        <w:rPr>
          <w:rFonts w:eastAsia="Times New Roman" w:cs="Times New Roman"/>
          <w:lang w:eastAsia="es-AR"/>
        </w:rPr>
      </w:pPr>
      <w:r w:rsidRPr="001952A0">
        <w:rPr>
          <w:rFonts w:eastAsia="Times New Roman" w:cs="Times New Roman"/>
          <w:lang w:eastAsia="es-AR"/>
        </w:rPr>
        <w:t>García, C…[et al] (2010) “Geografía argentina” Buenos Aires , Puerto de palos (cap. 3 a 6)</w:t>
      </w:r>
    </w:p>
    <w:p w:rsidR="00F56164" w:rsidRPr="001952A0" w:rsidRDefault="00F56164" w:rsidP="001952A0">
      <w:pPr>
        <w:spacing w:after="0" w:line="276" w:lineRule="auto"/>
        <w:jc w:val="both"/>
        <w:rPr>
          <w:rFonts w:eastAsia="Times New Roman" w:cs="Times New Roman"/>
          <w:lang w:eastAsia="es-AR"/>
        </w:rPr>
      </w:pPr>
      <w:r w:rsidRPr="001952A0">
        <w:rPr>
          <w:rFonts w:eastAsia="Times New Roman" w:cs="Times New Roman"/>
          <w:lang w:eastAsia="es-AR"/>
        </w:rPr>
        <w:t>Durán, D. et al (1999) “Historia y Geografía de Argentina” Buenos Aires, Troquel (cap. 9 a 11)</w:t>
      </w:r>
    </w:p>
    <w:p w:rsidR="00F26C56" w:rsidRPr="001952A0" w:rsidRDefault="00F26C56" w:rsidP="001952A0">
      <w:pPr>
        <w:spacing w:after="0" w:line="276" w:lineRule="auto"/>
        <w:jc w:val="both"/>
        <w:rPr>
          <w:rFonts w:eastAsia="Times New Roman" w:cs="Times New Roman"/>
          <w:lang w:eastAsia="es-AR"/>
        </w:rPr>
      </w:pPr>
    </w:p>
    <w:p w:rsidR="001B4D53" w:rsidRPr="001952A0" w:rsidRDefault="001B4D53" w:rsidP="001952A0">
      <w:pPr>
        <w:spacing w:after="0" w:line="276" w:lineRule="auto"/>
        <w:jc w:val="both"/>
        <w:rPr>
          <w:rFonts w:eastAsia="Times New Roman" w:cs="Times New Roman"/>
          <w:lang w:eastAsia="es-AR"/>
        </w:rPr>
      </w:pPr>
      <w:r w:rsidRPr="001952A0">
        <w:rPr>
          <w:rFonts w:eastAsia="Times New Roman" w:cs="Times New Roman"/>
          <w:lang w:eastAsia="es-AR"/>
        </w:rPr>
        <w:t>Otros recursos:</w:t>
      </w:r>
    </w:p>
    <w:p w:rsidR="001B4D53" w:rsidRPr="001952A0" w:rsidRDefault="001B4D53" w:rsidP="001952A0">
      <w:pPr>
        <w:spacing w:after="0" w:line="276" w:lineRule="auto"/>
        <w:jc w:val="both"/>
        <w:rPr>
          <w:rFonts w:eastAsia="Times New Roman" w:cs="Times New Roman"/>
          <w:lang w:eastAsia="es-AR"/>
        </w:rPr>
      </w:pPr>
      <w:r w:rsidRPr="001952A0">
        <w:rPr>
          <w:rFonts w:eastAsia="Times New Roman" w:cs="Times New Roman"/>
          <w:lang w:eastAsia="es-AR"/>
        </w:rPr>
        <w:t>Se propondrá el análisis de presentaciones elaboradas por otros docentes y disponibles para su consulta web:</w:t>
      </w:r>
    </w:p>
    <w:p w:rsidR="001B4D53" w:rsidRPr="001952A0" w:rsidRDefault="00464F48" w:rsidP="001952A0">
      <w:pPr>
        <w:spacing w:after="0" w:line="276" w:lineRule="auto"/>
        <w:jc w:val="both"/>
        <w:rPr>
          <w:rFonts w:eastAsia="Times New Roman" w:cs="Times New Roman"/>
          <w:lang w:eastAsia="es-AR"/>
        </w:rPr>
      </w:pPr>
      <w:hyperlink r:id="rId7" w:history="1">
        <w:r w:rsidR="001B4D53" w:rsidRPr="001952A0">
          <w:rPr>
            <w:rStyle w:val="Hipervnculo"/>
            <w:rFonts w:eastAsia="Times New Roman" w:cs="Times New Roman"/>
            <w:lang w:eastAsia="es-AR"/>
          </w:rPr>
          <w:t>http://catedracartografiaffha.blogspot.com.ar/2012_09_01_archive.html</w:t>
        </w:r>
      </w:hyperlink>
      <w:r w:rsidR="001B4D53" w:rsidRPr="001952A0">
        <w:rPr>
          <w:rFonts w:eastAsia="Times New Roman" w:cs="Times New Roman"/>
          <w:lang w:eastAsia="es-AR"/>
        </w:rPr>
        <w:t xml:space="preserve"> (cartografía) </w:t>
      </w:r>
    </w:p>
    <w:p w:rsidR="001B4D53" w:rsidRPr="001952A0" w:rsidRDefault="001B4D53"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Unidad 2:</w:t>
      </w:r>
    </w:p>
    <w:p w:rsidR="00F56164" w:rsidRPr="001952A0" w:rsidRDefault="008B3F24" w:rsidP="001952A0">
      <w:pPr>
        <w:pStyle w:val="Prrafodelista"/>
        <w:numPr>
          <w:ilvl w:val="0"/>
          <w:numId w:val="12"/>
        </w:num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 xml:space="preserve">Características del conocimiento escolar desde la perspectiva del niño que aprende. </w:t>
      </w:r>
    </w:p>
    <w:p w:rsidR="00F56164" w:rsidRPr="001952A0" w:rsidRDefault="008B3F24" w:rsidP="001952A0">
      <w:pPr>
        <w:pStyle w:val="Prrafodelista"/>
        <w:numPr>
          <w:ilvl w:val="0"/>
          <w:numId w:val="12"/>
        </w:numPr>
        <w:spacing w:after="0" w:line="276" w:lineRule="auto"/>
        <w:jc w:val="both"/>
        <w:rPr>
          <w:rFonts w:eastAsia="Times New Roman" w:cs="Times New Roman"/>
          <w:lang w:eastAsia="es-AR"/>
        </w:rPr>
      </w:pPr>
      <w:r w:rsidRPr="001952A0">
        <w:rPr>
          <w:rFonts w:eastAsia="Times New Roman" w:cs="Times New Roman"/>
          <w:color w:val="000000"/>
          <w:lang w:eastAsia="es-AR"/>
        </w:rPr>
        <w:t>La construcción de las nociones sociales</w:t>
      </w:r>
      <w:r w:rsidR="00F56164" w:rsidRPr="001952A0">
        <w:rPr>
          <w:rFonts w:eastAsia="Times New Roman" w:cs="Times New Roman"/>
          <w:color w:val="000000"/>
          <w:lang w:eastAsia="es-AR"/>
        </w:rPr>
        <w:t xml:space="preserve">. </w:t>
      </w:r>
    </w:p>
    <w:p w:rsidR="00F56164" w:rsidRPr="001952A0" w:rsidRDefault="00F56164" w:rsidP="001952A0">
      <w:pPr>
        <w:pStyle w:val="Prrafodelista"/>
        <w:numPr>
          <w:ilvl w:val="1"/>
          <w:numId w:val="12"/>
        </w:numPr>
        <w:spacing w:after="0" w:line="276" w:lineRule="auto"/>
        <w:jc w:val="both"/>
        <w:rPr>
          <w:rFonts w:eastAsia="Times New Roman" w:cs="Times New Roman"/>
          <w:lang w:eastAsia="es-AR"/>
        </w:rPr>
      </w:pPr>
      <w:r w:rsidRPr="001952A0">
        <w:rPr>
          <w:rFonts w:eastAsia="Times New Roman" w:cs="Times New Roman"/>
          <w:color w:val="000000"/>
          <w:lang w:eastAsia="es-AR"/>
        </w:rPr>
        <w:lastRenderedPageBreak/>
        <w:t>El pensamiento infantil. Características</w:t>
      </w:r>
    </w:p>
    <w:p w:rsidR="00F56164" w:rsidRPr="001952A0" w:rsidRDefault="00F56164" w:rsidP="001952A0">
      <w:pPr>
        <w:pStyle w:val="Prrafodelista"/>
        <w:numPr>
          <w:ilvl w:val="1"/>
          <w:numId w:val="12"/>
        </w:numPr>
        <w:spacing w:after="0" w:line="276" w:lineRule="auto"/>
        <w:jc w:val="both"/>
        <w:rPr>
          <w:rFonts w:eastAsia="Times New Roman" w:cs="Times New Roman"/>
          <w:lang w:eastAsia="es-AR"/>
        </w:rPr>
      </w:pPr>
      <w:r w:rsidRPr="001952A0">
        <w:rPr>
          <w:rFonts w:eastAsia="Times New Roman" w:cs="Times New Roman"/>
          <w:color w:val="000000"/>
          <w:lang w:eastAsia="es-AR"/>
        </w:rPr>
        <w:t>Adquisición de las nociones espaciales y temporales</w:t>
      </w:r>
    </w:p>
    <w:p w:rsidR="00F56164" w:rsidRPr="001952A0" w:rsidRDefault="00F56164" w:rsidP="001952A0">
      <w:pPr>
        <w:pStyle w:val="Prrafodelista"/>
        <w:numPr>
          <w:ilvl w:val="0"/>
          <w:numId w:val="12"/>
        </w:numPr>
        <w:spacing w:after="0" w:line="276" w:lineRule="auto"/>
        <w:jc w:val="both"/>
        <w:rPr>
          <w:rFonts w:eastAsia="Times New Roman" w:cs="Times New Roman"/>
          <w:lang w:eastAsia="es-AR"/>
        </w:rPr>
      </w:pPr>
      <w:r w:rsidRPr="001952A0">
        <w:rPr>
          <w:rFonts w:eastAsia="Times New Roman" w:cs="Times New Roman"/>
          <w:color w:val="000000"/>
          <w:lang w:eastAsia="es-AR"/>
        </w:rPr>
        <w:t>L</w:t>
      </w:r>
      <w:r w:rsidR="008B3F24" w:rsidRPr="001952A0">
        <w:rPr>
          <w:rFonts w:eastAsia="Times New Roman" w:cs="Times New Roman"/>
          <w:color w:val="000000"/>
          <w:lang w:eastAsia="es-AR"/>
        </w:rPr>
        <w:t xml:space="preserve">a secuenciación de contenidos propuestas en los NAP. </w:t>
      </w:r>
    </w:p>
    <w:p w:rsidR="00F56164" w:rsidRPr="001952A0" w:rsidRDefault="008B3F24" w:rsidP="001952A0">
      <w:pPr>
        <w:pStyle w:val="Prrafodelista"/>
        <w:numPr>
          <w:ilvl w:val="1"/>
          <w:numId w:val="12"/>
        </w:num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Las dimensiones del contenido. </w:t>
      </w:r>
    </w:p>
    <w:p w:rsidR="008B3F24" w:rsidRPr="001952A0" w:rsidRDefault="008B3F24" w:rsidP="001952A0">
      <w:pPr>
        <w:pStyle w:val="Prrafodelista"/>
        <w:numPr>
          <w:ilvl w:val="1"/>
          <w:numId w:val="12"/>
        </w:numPr>
        <w:spacing w:after="0" w:line="276" w:lineRule="auto"/>
        <w:jc w:val="both"/>
        <w:rPr>
          <w:rFonts w:eastAsia="Times New Roman" w:cs="Times New Roman"/>
          <w:lang w:eastAsia="es-AR"/>
        </w:rPr>
      </w:pPr>
      <w:r w:rsidRPr="001952A0">
        <w:rPr>
          <w:rFonts w:eastAsia="Times New Roman" w:cs="Times New Roman"/>
          <w:color w:val="000000"/>
          <w:lang w:eastAsia="es-AR"/>
        </w:rPr>
        <w:t>Organización y secuenciación de los contenidos.</w:t>
      </w:r>
    </w:p>
    <w:p w:rsidR="00F56164" w:rsidRPr="001952A0" w:rsidRDefault="00F56164" w:rsidP="001952A0">
      <w:pPr>
        <w:pStyle w:val="Prrafodelista"/>
        <w:numPr>
          <w:ilvl w:val="1"/>
          <w:numId w:val="12"/>
        </w:numPr>
        <w:spacing w:after="0" w:line="276" w:lineRule="auto"/>
        <w:jc w:val="both"/>
        <w:rPr>
          <w:rFonts w:eastAsia="Times New Roman" w:cs="Times New Roman"/>
          <w:lang w:eastAsia="es-AR"/>
        </w:rPr>
      </w:pPr>
      <w:r w:rsidRPr="001952A0">
        <w:rPr>
          <w:rFonts w:eastAsia="Times New Roman" w:cs="Times New Roman"/>
          <w:color w:val="000000"/>
          <w:lang w:eastAsia="es-AR"/>
        </w:rPr>
        <w:t>Los NAP y la secuenciación de contenidos que se proponen. Análisis</w:t>
      </w:r>
    </w:p>
    <w:p w:rsidR="008B3F24" w:rsidRPr="001952A0" w:rsidRDefault="008B3F24" w:rsidP="001952A0">
      <w:pPr>
        <w:spacing w:after="0" w:line="276" w:lineRule="auto"/>
        <w:jc w:val="both"/>
        <w:rPr>
          <w:rFonts w:eastAsia="Times New Roman" w:cs="Times New Roman"/>
          <w:color w:val="000000"/>
          <w:lang w:eastAsia="es-AR"/>
        </w:rPr>
      </w:pPr>
    </w:p>
    <w:p w:rsidR="00F56164" w:rsidRPr="001952A0" w:rsidRDefault="00F5616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Bibliografía obligatoria:</w:t>
      </w:r>
    </w:p>
    <w:p w:rsidR="008B3F24" w:rsidRPr="001952A0" w:rsidRDefault="008B3F24" w:rsidP="001952A0">
      <w:pPr>
        <w:spacing w:after="0" w:line="276" w:lineRule="auto"/>
        <w:jc w:val="both"/>
        <w:rPr>
          <w:rFonts w:eastAsia="Times New Roman" w:cs="Times New Roman"/>
          <w:color w:val="000000"/>
          <w:lang w:eastAsia="es-AR"/>
        </w:rPr>
      </w:pPr>
      <w:proofErr w:type="spellStart"/>
      <w:r w:rsidRPr="001952A0">
        <w:rPr>
          <w:rFonts w:eastAsia="Times New Roman" w:cs="Times New Roman"/>
          <w:color w:val="000000"/>
          <w:lang w:eastAsia="es-AR"/>
        </w:rPr>
        <w:t>Hannoun</w:t>
      </w:r>
      <w:proofErr w:type="spellEnd"/>
      <w:r w:rsidRPr="001952A0">
        <w:rPr>
          <w:rFonts w:eastAsia="Times New Roman" w:cs="Times New Roman"/>
          <w:color w:val="000000"/>
          <w:lang w:eastAsia="es-AR"/>
        </w:rPr>
        <w:t xml:space="preserve">, </w:t>
      </w:r>
      <w:proofErr w:type="spellStart"/>
      <w:r w:rsidRPr="001952A0">
        <w:rPr>
          <w:rFonts w:eastAsia="Times New Roman" w:cs="Times New Roman"/>
          <w:color w:val="000000"/>
          <w:lang w:eastAsia="es-AR"/>
        </w:rPr>
        <w:t>Hubert</w:t>
      </w:r>
      <w:proofErr w:type="spellEnd"/>
      <w:r w:rsidRPr="001952A0">
        <w:rPr>
          <w:rFonts w:eastAsia="Times New Roman" w:cs="Times New Roman"/>
          <w:color w:val="000000"/>
          <w:lang w:eastAsia="es-AR"/>
        </w:rPr>
        <w:t xml:space="preserve"> (1977) “El niño conquista el medio”, Buenos Aires, </w:t>
      </w:r>
      <w:proofErr w:type="spellStart"/>
      <w:r w:rsidRPr="001952A0">
        <w:rPr>
          <w:rFonts w:eastAsia="Times New Roman" w:cs="Times New Roman"/>
          <w:color w:val="000000"/>
          <w:lang w:eastAsia="es-AR"/>
        </w:rPr>
        <w:t>Kapelusz</w:t>
      </w:r>
      <w:proofErr w:type="spellEnd"/>
      <w:r w:rsidRPr="001952A0">
        <w:rPr>
          <w:rFonts w:eastAsia="Times New Roman" w:cs="Times New Roman"/>
          <w:color w:val="000000"/>
          <w:lang w:eastAsia="es-AR"/>
        </w:rPr>
        <w:t xml:space="preserve"> (páginas 14 a 24; 46 a 114)</w:t>
      </w:r>
    </w:p>
    <w:p w:rsidR="00E82A70" w:rsidRPr="001952A0" w:rsidRDefault="00E82A70" w:rsidP="001952A0">
      <w:pPr>
        <w:spacing w:after="0" w:line="276" w:lineRule="auto"/>
        <w:jc w:val="both"/>
        <w:rPr>
          <w:rFonts w:eastAsia="Times New Roman" w:cs="Times New Roman"/>
          <w:color w:val="000000"/>
          <w:lang w:eastAsia="es-AR"/>
        </w:rPr>
      </w:pPr>
      <w:proofErr w:type="spellStart"/>
      <w:r w:rsidRPr="001952A0">
        <w:rPr>
          <w:rFonts w:eastAsia="Times New Roman" w:cs="Times New Roman"/>
          <w:color w:val="000000"/>
          <w:lang w:eastAsia="es-AR"/>
        </w:rPr>
        <w:t>Delval</w:t>
      </w:r>
      <w:proofErr w:type="spellEnd"/>
      <w:r w:rsidRPr="001952A0">
        <w:rPr>
          <w:rFonts w:eastAsia="Times New Roman" w:cs="Times New Roman"/>
          <w:color w:val="000000"/>
          <w:lang w:eastAsia="es-AR"/>
        </w:rPr>
        <w:t xml:space="preserve">, J.; </w:t>
      </w:r>
      <w:proofErr w:type="spellStart"/>
      <w:r w:rsidRPr="001952A0">
        <w:rPr>
          <w:rFonts w:eastAsia="Times New Roman" w:cs="Times New Roman"/>
          <w:color w:val="000000"/>
          <w:lang w:eastAsia="es-AR"/>
        </w:rPr>
        <w:t>Kohen</w:t>
      </w:r>
      <w:proofErr w:type="spellEnd"/>
      <w:r w:rsidRPr="001952A0">
        <w:rPr>
          <w:rFonts w:eastAsia="Times New Roman" w:cs="Times New Roman"/>
          <w:color w:val="000000"/>
          <w:lang w:eastAsia="es-AR"/>
        </w:rPr>
        <w:t xml:space="preserve">, R. (2012) “La comprensión de nociones sociales” en Carretero, M. y Castorina José “Desarrollo cognitivo y educación [II]. Procesos del conocimiento y contenidos específicos” Buenos Aires, </w:t>
      </w:r>
      <w:proofErr w:type="spellStart"/>
      <w:r w:rsidRPr="001952A0">
        <w:rPr>
          <w:rFonts w:eastAsia="Times New Roman" w:cs="Times New Roman"/>
          <w:color w:val="000000"/>
          <w:lang w:eastAsia="es-AR"/>
        </w:rPr>
        <w:t>Paidos</w:t>
      </w:r>
      <w:proofErr w:type="spellEnd"/>
      <w:r w:rsidRPr="001952A0">
        <w:rPr>
          <w:rFonts w:eastAsia="Times New Roman" w:cs="Times New Roman"/>
          <w:color w:val="000000"/>
          <w:lang w:eastAsia="es-AR"/>
        </w:rPr>
        <w:t>. (</w:t>
      </w:r>
      <w:proofErr w:type="spellStart"/>
      <w:r w:rsidRPr="001952A0">
        <w:rPr>
          <w:rFonts w:eastAsia="Times New Roman" w:cs="Times New Roman"/>
          <w:color w:val="000000"/>
          <w:lang w:eastAsia="es-AR"/>
        </w:rPr>
        <w:t>pgs</w:t>
      </w:r>
      <w:proofErr w:type="spellEnd"/>
      <w:r w:rsidRPr="001952A0">
        <w:rPr>
          <w:rFonts w:eastAsia="Times New Roman" w:cs="Times New Roman"/>
          <w:color w:val="000000"/>
          <w:lang w:eastAsia="es-AR"/>
        </w:rPr>
        <w:t>. 173 a 194).</w:t>
      </w:r>
    </w:p>
    <w:p w:rsidR="001952A0" w:rsidRPr="001952A0" w:rsidRDefault="001952A0" w:rsidP="001952A0">
      <w:pPr>
        <w:spacing w:after="0" w:line="276" w:lineRule="auto"/>
        <w:jc w:val="both"/>
        <w:rPr>
          <w:rFonts w:eastAsia="Times New Roman" w:cs="Times New Roman"/>
          <w:color w:val="000000"/>
          <w:lang w:eastAsia="es-AR"/>
        </w:rPr>
      </w:pPr>
      <w:proofErr w:type="spellStart"/>
      <w:r w:rsidRPr="001952A0">
        <w:rPr>
          <w:rFonts w:eastAsia="Times New Roman" w:cs="Times New Roman"/>
          <w:color w:val="000000"/>
          <w:lang w:eastAsia="es-AR"/>
        </w:rPr>
        <w:t>Siede</w:t>
      </w:r>
      <w:proofErr w:type="spellEnd"/>
      <w:r w:rsidRPr="001952A0">
        <w:rPr>
          <w:rFonts w:eastAsia="Times New Roman" w:cs="Times New Roman"/>
          <w:color w:val="000000"/>
          <w:lang w:eastAsia="es-AR"/>
        </w:rPr>
        <w:t>, I. (2010) “Ciencias Sociales en la escuela: sentidos de la enseñanza</w:t>
      </w:r>
      <w:r w:rsidR="00CE398C" w:rsidRPr="001952A0">
        <w:rPr>
          <w:rFonts w:eastAsia="Times New Roman" w:cs="Times New Roman"/>
          <w:color w:val="000000"/>
          <w:lang w:eastAsia="es-AR"/>
        </w:rPr>
        <w:t>”,</w:t>
      </w:r>
      <w:r w:rsidRPr="001952A0">
        <w:rPr>
          <w:rFonts w:eastAsia="Times New Roman" w:cs="Times New Roman"/>
          <w:color w:val="000000"/>
          <w:lang w:eastAsia="es-AR"/>
        </w:rPr>
        <w:t xml:space="preserve"> en </w:t>
      </w:r>
      <w:proofErr w:type="spellStart"/>
      <w:r w:rsidRPr="001952A0">
        <w:rPr>
          <w:rFonts w:eastAsia="Times New Roman" w:cs="Times New Roman"/>
          <w:color w:val="000000"/>
          <w:lang w:eastAsia="es-AR"/>
        </w:rPr>
        <w:t>Siede</w:t>
      </w:r>
      <w:proofErr w:type="spellEnd"/>
      <w:r w:rsidRPr="001952A0">
        <w:rPr>
          <w:rFonts w:eastAsia="Times New Roman" w:cs="Times New Roman"/>
          <w:color w:val="000000"/>
          <w:lang w:eastAsia="es-AR"/>
        </w:rPr>
        <w:t>, I. (</w:t>
      </w:r>
      <w:proofErr w:type="spellStart"/>
      <w:r w:rsidRPr="001952A0">
        <w:rPr>
          <w:rFonts w:eastAsia="Times New Roman" w:cs="Times New Roman"/>
          <w:color w:val="000000"/>
          <w:lang w:eastAsia="es-AR"/>
        </w:rPr>
        <w:t>comp.</w:t>
      </w:r>
      <w:proofErr w:type="spellEnd"/>
      <w:r w:rsidRPr="001952A0">
        <w:rPr>
          <w:rFonts w:eastAsia="Times New Roman" w:cs="Times New Roman"/>
          <w:color w:val="000000"/>
          <w:lang w:eastAsia="es-AR"/>
        </w:rPr>
        <w:t xml:space="preserve">) “Ciencias Sociales en la escuela. Criterios y propuestas para la enseñanza” Buenos Aires, </w:t>
      </w:r>
      <w:proofErr w:type="spellStart"/>
      <w:r w:rsidRPr="001952A0">
        <w:rPr>
          <w:rFonts w:eastAsia="Times New Roman" w:cs="Times New Roman"/>
          <w:color w:val="000000"/>
          <w:lang w:eastAsia="es-AR"/>
        </w:rPr>
        <w:t>Aique</w:t>
      </w:r>
      <w:proofErr w:type="spellEnd"/>
      <w:r w:rsidRPr="001952A0">
        <w:rPr>
          <w:rFonts w:eastAsia="Times New Roman" w:cs="Times New Roman"/>
          <w:color w:val="000000"/>
          <w:lang w:eastAsia="es-AR"/>
        </w:rPr>
        <w:t>. (</w:t>
      </w:r>
      <w:proofErr w:type="spellStart"/>
      <w:r w:rsidRPr="001952A0">
        <w:rPr>
          <w:rFonts w:eastAsia="Times New Roman" w:cs="Times New Roman"/>
          <w:color w:val="000000"/>
          <w:lang w:eastAsia="es-AR"/>
        </w:rPr>
        <w:t>pgs</w:t>
      </w:r>
      <w:proofErr w:type="spellEnd"/>
      <w:r w:rsidRPr="001952A0">
        <w:rPr>
          <w:rFonts w:eastAsia="Times New Roman" w:cs="Times New Roman"/>
          <w:color w:val="000000"/>
          <w:lang w:eastAsia="es-AR"/>
        </w:rPr>
        <w:t>. 17 a 46)</w:t>
      </w:r>
    </w:p>
    <w:p w:rsidR="008B3F24" w:rsidRPr="001952A0" w:rsidRDefault="008B3F24" w:rsidP="001952A0">
      <w:pPr>
        <w:spacing w:after="0" w:line="276" w:lineRule="auto"/>
        <w:jc w:val="both"/>
        <w:rPr>
          <w:rFonts w:eastAsia="Times New Roman" w:cs="Times New Roman"/>
          <w:lang w:eastAsia="es-AR"/>
        </w:rPr>
      </w:pPr>
      <w:proofErr w:type="spellStart"/>
      <w:r w:rsidRPr="001952A0">
        <w:rPr>
          <w:rFonts w:eastAsia="Times New Roman" w:cs="Times New Roman"/>
          <w:color w:val="000000"/>
          <w:lang w:eastAsia="es-AR"/>
        </w:rPr>
        <w:t>MECyT</w:t>
      </w:r>
      <w:proofErr w:type="spellEnd"/>
      <w:r w:rsidRPr="001952A0">
        <w:rPr>
          <w:rFonts w:eastAsia="Times New Roman" w:cs="Times New Roman"/>
          <w:color w:val="000000"/>
          <w:lang w:eastAsia="es-AR"/>
        </w:rPr>
        <w:t xml:space="preserve"> (2006) “Núcleos de aprendizajes prioritarios” Buenos Aires, Publicaciones del </w:t>
      </w:r>
      <w:proofErr w:type="spellStart"/>
      <w:r w:rsidRPr="001952A0">
        <w:rPr>
          <w:rFonts w:eastAsia="Times New Roman" w:cs="Times New Roman"/>
          <w:color w:val="000000"/>
          <w:lang w:eastAsia="es-AR"/>
        </w:rPr>
        <w:t>MECyT</w:t>
      </w:r>
      <w:proofErr w:type="spellEnd"/>
      <w:r w:rsidRPr="001952A0">
        <w:rPr>
          <w:rFonts w:eastAsia="Times New Roman" w:cs="Times New Roman"/>
          <w:color w:val="000000"/>
          <w:lang w:eastAsia="es-AR"/>
        </w:rPr>
        <w:t>.</w:t>
      </w:r>
    </w:p>
    <w:p w:rsidR="008B3F24" w:rsidRPr="001952A0" w:rsidRDefault="008B3F24" w:rsidP="001952A0">
      <w:pPr>
        <w:spacing w:after="0" w:line="276" w:lineRule="auto"/>
        <w:jc w:val="both"/>
        <w:rPr>
          <w:rFonts w:eastAsia="Times New Roman" w:cs="Times New Roman"/>
          <w:lang w:eastAsia="es-AR"/>
        </w:rPr>
      </w:pPr>
      <w:proofErr w:type="spellStart"/>
      <w:r w:rsidRPr="001952A0">
        <w:rPr>
          <w:rFonts w:eastAsia="Times New Roman" w:cs="Times New Roman"/>
          <w:color w:val="000000"/>
          <w:lang w:eastAsia="es-AR"/>
        </w:rPr>
        <w:t>MECyT</w:t>
      </w:r>
      <w:proofErr w:type="spellEnd"/>
      <w:r w:rsidR="001B4D53" w:rsidRPr="001952A0">
        <w:rPr>
          <w:rFonts w:eastAsia="Times New Roman" w:cs="Times New Roman"/>
          <w:color w:val="000000"/>
          <w:lang w:eastAsia="es-AR"/>
        </w:rPr>
        <w:t xml:space="preserve"> </w:t>
      </w:r>
      <w:r w:rsidRPr="001952A0">
        <w:rPr>
          <w:rFonts w:eastAsia="Times New Roman" w:cs="Times New Roman"/>
          <w:color w:val="000000"/>
          <w:lang w:eastAsia="es-AR"/>
        </w:rPr>
        <w:t xml:space="preserve">(2007) “Serie Cuadernos para el aula. Ciencias Sociales” Buenos Aires, publicaciones del </w:t>
      </w:r>
      <w:proofErr w:type="spellStart"/>
      <w:r w:rsidRPr="001952A0">
        <w:rPr>
          <w:rFonts w:eastAsia="Times New Roman" w:cs="Times New Roman"/>
          <w:color w:val="000000"/>
          <w:lang w:eastAsia="es-AR"/>
        </w:rPr>
        <w:t>MECyT</w:t>
      </w:r>
      <w:proofErr w:type="spellEnd"/>
    </w:p>
    <w:p w:rsidR="002D644A" w:rsidRPr="001952A0" w:rsidRDefault="002D644A" w:rsidP="001952A0">
      <w:pPr>
        <w:spacing w:after="0" w:line="276" w:lineRule="auto"/>
        <w:jc w:val="both"/>
        <w:rPr>
          <w:rFonts w:eastAsia="Times New Roman" w:cs="Times New Roman"/>
          <w:color w:val="000000"/>
          <w:lang w:eastAsia="es-AR"/>
        </w:rPr>
      </w:pPr>
    </w:p>
    <w:p w:rsidR="00A61E6A"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Unidad 3:</w:t>
      </w:r>
    </w:p>
    <w:p w:rsidR="008B3F24" w:rsidRPr="001952A0" w:rsidRDefault="00F56164" w:rsidP="001952A0">
      <w:pPr>
        <w:pStyle w:val="Prrafodelista"/>
        <w:numPr>
          <w:ilvl w:val="0"/>
          <w:numId w:val="14"/>
        </w:numPr>
        <w:spacing w:after="0" w:line="276" w:lineRule="auto"/>
        <w:jc w:val="both"/>
        <w:rPr>
          <w:rFonts w:eastAsia="Times New Roman" w:cs="Times New Roman"/>
          <w:lang w:eastAsia="es-AR"/>
        </w:rPr>
      </w:pPr>
      <w:r w:rsidRPr="001952A0">
        <w:rPr>
          <w:rFonts w:eastAsia="Times New Roman" w:cs="Times New Roman"/>
          <w:color w:val="000000"/>
          <w:lang w:eastAsia="es-AR"/>
        </w:rPr>
        <w:t>E</w:t>
      </w:r>
      <w:r w:rsidR="008B3F24" w:rsidRPr="001952A0">
        <w:rPr>
          <w:rFonts w:eastAsia="Times New Roman" w:cs="Times New Roman"/>
          <w:color w:val="000000"/>
          <w:lang w:eastAsia="es-AR"/>
        </w:rPr>
        <w:t xml:space="preserve">strategias de enseñanza y elaboración de secuencias didácticas a partir de la problematización </w:t>
      </w:r>
      <w:proofErr w:type="spellStart"/>
      <w:r w:rsidR="008B3F24" w:rsidRPr="001952A0">
        <w:rPr>
          <w:rFonts w:eastAsia="Times New Roman" w:cs="Times New Roman"/>
          <w:color w:val="000000"/>
          <w:lang w:eastAsia="es-AR"/>
        </w:rPr>
        <w:t>socioespacial</w:t>
      </w:r>
      <w:proofErr w:type="spellEnd"/>
      <w:r w:rsidR="008B3F24" w:rsidRPr="001952A0">
        <w:rPr>
          <w:rFonts w:eastAsia="Times New Roman" w:cs="Times New Roman"/>
          <w:color w:val="000000"/>
          <w:lang w:eastAsia="es-AR"/>
        </w:rPr>
        <w:t xml:space="preserve">. </w:t>
      </w:r>
    </w:p>
    <w:p w:rsidR="00A61E6A" w:rsidRPr="001952A0" w:rsidRDefault="008B3F24" w:rsidP="001952A0">
      <w:pPr>
        <w:pStyle w:val="Prrafodelista"/>
        <w:numPr>
          <w:ilvl w:val="0"/>
          <w:numId w:val="14"/>
        </w:num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Los recursos didácticos del área.</w:t>
      </w:r>
    </w:p>
    <w:p w:rsidR="00A61E6A" w:rsidRPr="001952A0" w:rsidRDefault="00A61E6A" w:rsidP="001952A0">
      <w:pPr>
        <w:pStyle w:val="Prrafodelista"/>
        <w:numPr>
          <w:ilvl w:val="1"/>
          <w:numId w:val="14"/>
        </w:num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 xml:space="preserve">Las estrategias de enseñanza específicas y su relación con el material didáctico. </w:t>
      </w:r>
    </w:p>
    <w:p w:rsidR="00F56164" w:rsidRPr="001952A0" w:rsidRDefault="00F5616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xml:space="preserve"> </w:t>
      </w:r>
    </w:p>
    <w:p w:rsidR="008B3F24" w:rsidRPr="001952A0" w:rsidRDefault="008B3F24"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Bibliografía obligatoria:</w:t>
      </w:r>
    </w:p>
    <w:p w:rsidR="00A61E6A" w:rsidRPr="001952A0" w:rsidRDefault="00A61E6A"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 xml:space="preserve">Méndez, M. (2000) “¡Sociales </w:t>
      </w:r>
      <w:r w:rsidR="00CE398C" w:rsidRPr="001952A0">
        <w:rPr>
          <w:rFonts w:eastAsia="Times New Roman" w:cs="Times New Roman"/>
          <w:color w:val="000000"/>
          <w:lang w:eastAsia="es-AR"/>
        </w:rPr>
        <w:t>primero!</w:t>
      </w:r>
      <w:r w:rsidRPr="001952A0">
        <w:rPr>
          <w:rFonts w:eastAsia="Times New Roman" w:cs="Times New Roman"/>
          <w:color w:val="000000"/>
          <w:lang w:eastAsia="es-AR"/>
        </w:rPr>
        <w:t xml:space="preserve"> La teoría va a la escuela” Buenos Aires, Novedades educativas (</w:t>
      </w:r>
      <w:proofErr w:type="spellStart"/>
      <w:r w:rsidRPr="001952A0">
        <w:rPr>
          <w:rFonts w:eastAsia="Times New Roman" w:cs="Times New Roman"/>
          <w:color w:val="000000"/>
          <w:lang w:eastAsia="es-AR"/>
        </w:rPr>
        <w:t>pgs</w:t>
      </w:r>
      <w:proofErr w:type="spellEnd"/>
      <w:r w:rsidRPr="001952A0">
        <w:rPr>
          <w:rFonts w:eastAsia="Times New Roman" w:cs="Times New Roman"/>
          <w:color w:val="000000"/>
          <w:lang w:eastAsia="es-AR"/>
        </w:rPr>
        <w:t>. 25 a 32 ; 65 a 71)</w:t>
      </w:r>
    </w:p>
    <w:p w:rsidR="00A61E6A" w:rsidRPr="001952A0" w:rsidRDefault="001952A0" w:rsidP="001952A0">
      <w:pPr>
        <w:spacing w:after="0" w:line="276" w:lineRule="auto"/>
        <w:jc w:val="both"/>
        <w:rPr>
          <w:rFonts w:eastAsia="Times New Roman" w:cs="Times New Roman"/>
          <w:color w:val="000000"/>
          <w:lang w:eastAsia="es-AR"/>
        </w:rPr>
      </w:pPr>
      <w:proofErr w:type="spellStart"/>
      <w:r w:rsidRPr="001952A0">
        <w:rPr>
          <w:rFonts w:eastAsia="Times New Roman" w:cs="Times New Roman"/>
          <w:color w:val="000000"/>
          <w:lang w:eastAsia="es-AR"/>
        </w:rPr>
        <w:t>Silber</w:t>
      </w:r>
      <w:proofErr w:type="spellEnd"/>
      <w:r w:rsidRPr="001952A0">
        <w:rPr>
          <w:rFonts w:eastAsia="Times New Roman" w:cs="Times New Roman"/>
          <w:color w:val="000000"/>
          <w:lang w:eastAsia="es-AR"/>
        </w:rPr>
        <w:t>, E. (2015) “Enseñanza de las Ciencias Sociales en el nivel primario” Rosario, Homo Sapiens (</w:t>
      </w:r>
      <w:proofErr w:type="spellStart"/>
      <w:r w:rsidRPr="001952A0">
        <w:rPr>
          <w:rFonts w:eastAsia="Times New Roman" w:cs="Times New Roman"/>
          <w:color w:val="000000"/>
          <w:lang w:eastAsia="es-AR"/>
        </w:rPr>
        <w:t>pgs</w:t>
      </w:r>
      <w:proofErr w:type="spellEnd"/>
      <w:r w:rsidRPr="001952A0">
        <w:rPr>
          <w:rFonts w:eastAsia="Times New Roman" w:cs="Times New Roman"/>
          <w:color w:val="000000"/>
          <w:lang w:eastAsia="es-AR"/>
        </w:rPr>
        <w:t>. 30 a 34; 53 a 58)</w:t>
      </w:r>
    </w:p>
    <w:p w:rsidR="00A61E6A" w:rsidRPr="001952A0" w:rsidRDefault="00A61E6A" w:rsidP="001952A0">
      <w:pPr>
        <w:spacing w:after="0" w:line="276" w:lineRule="auto"/>
        <w:jc w:val="both"/>
        <w:rPr>
          <w:rFonts w:eastAsia="Times New Roman" w:cs="Times New Roman"/>
          <w:color w:val="000000"/>
          <w:lang w:eastAsia="es-AR"/>
        </w:rPr>
      </w:pPr>
      <w:r w:rsidRPr="001952A0">
        <w:rPr>
          <w:rFonts w:eastAsia="Times New Roman" w:cs="Times New Roman"/>
          <w:color w:val="000000"/>
          <w:lang w:eastAsia="es-AR"/>
        </w:rPr>
        <w:t xml:space="preserve">Villa, A. (2009) “La escuela y la construcción del </w:t>
      </w:r>
      <w:proofErr w:type="spellStart"/>
      <w:r w:rsidRPr="001952A0">
        <w:rPr>
          <w:rFonts w:eastAsia="Times New Roman" w:cs="Times New Roman"/>
          <w:color w:val="000000"/>
          <w:lang w:eastAsia="es-AR"/>
        </w:rPr>
        <w:t>curriculum</w:t>
      </w:r>
      <w:proofErr w:type="spellEnd"/>
      <w:r w:rsidRPr="001952A0">
        <w:rPr>
          <w:rFonts w:eastAsia="Times New Roman" w:cs="Times New Roman"/>
          <w:color w:val="000000"/>
          <w:lang w:eastAsia="es-AR"/>
        </w:rPr>
        <w:t xml:space="preserve"> en Ciencias Sociales. Los circuitos productivos regionales en la Argentina”, en </w:t>
      </w:r>
      <w:proofErr w:type="spellStart"/>
      <w:r w:rsidRPr="001952A0">
        <w:rPr>
          <w:rFonts w:eastAsia="Times New Roman" w:cs="Times New Roman"/>
          <w:color w:val="000000"/>
          <w:lang w:eastAsia="es-AR"/>
        </w:rPr>
        <w:t>Insaurralde</w:t>
      </w:r>
      <w:proofErr w:type="spellEnd"/>
      <w:r w:rsidRPr="001952A0">
        <w:rPr>
          <w:rFonts w:eastAsia="Times New Roman" w:cs="Times New Roman"/>
          <w:color w:val="000000"/>
          <w:lang w:eastAsia="es-AR"/>
        </w:rPr>
        <w:t>, M. (</w:t>
      </w:r>
      <w:proofErr w:type="spellStart"/>
      <w:r w:rsidRPr="001952A0">
        <w:rPr>
          <w:rFonts w:eastAsia="Times New Roman" w:cs="Times New Roman"/>
          <w:color w:val="000000"/>
          <w:lang w:eastAsia="es-AR"/>
        </w:rPr>
        <w:t>comp.</w:t>
      </w:r>
      <w:proofErr w:type="spellEnd"/>
      <w:r w:rsidRPr="001952A0">
        <w:rPr>
          <w:rFonts w:eastAsia="Times New Roman" w:cs="Times New Roman"/>
          <w:color w:val="000000"/>
          <w:lang w:eastAsia="es-AR"/>
        </w:rPr>
        <w:t xml:space="preserve">) “Ciencias Sociales. Líneas de acción didáctica y perspectivas epistemológicas” Buenos Aires, </w:t>
      </w:r>
      <w:proofErr w:type="spellStart"/>
      <w:r w:rsidRPr="001952A0">
        <w:rPr>
          <w:rFonts w:eastAsia="Times New Roman" w:cs="Times New Roman"/>
          <w:color w:val="000000"/>
          <w:lang w:eastAsia="es-AR"/>
        </w:rPr>
        <w:t>Noveduc</w:t>
      </w:r>
      <w:proofErr w:type="spellEnd"/>
      <w:r w:rsidRPr="001952A0">
        <w:rPr>
          <w:rFonts w:eastAsia="Times New Roman" w:cs="Times New Roman"/>
          <w:color w:val="000000"/>
          <w:lang w:eastAsia="es-AR"/>
        </w:rPr>
        <w:t>. (</w:t>
      </w:r>
      <w:proofErr w:type="spellStart"/>
      <w:r w:rsidRPr="001952A0">
        <w:rPr>
          <w:rFonts w:eastAsia="Times New Roman" w:cs="Times New Roman"/>
          <w:color w:val="000000"/>
          <w:lang w:eastAsia="es-AR"/>
        </w:rPr>
        <w:t>pgs</w:t>
      </w:r>
      <w:proofErr w:type="spellEnd"/>
      <w:r w:rsidRPr="001952A0">
        <w:rPr>
          <w:rFonts w:eastAsia="Times New Roman" w:cs="Times New Roman"/>
          <w:color w:val="000000"/>
          <w:lang w:eastAsia="es-AR"/>
        </w:rPr>
        <w:t>. 133 a 145)</w:t>
      </w:r>
    </w:p>
    <w:p w:rsidR="001952A0" w:rsidRPr="001952A0" w:rsidRDefault="001952A0" w:rsidP="001952A0">
      <w:pPr>
        <w:spacing w:after="0" w:line="276" w:lineRule="auto"/>
        <w:jc w:val="both"/>
        <w:rPr>
          <w:rFonts w:eastAsia="Times New Roman" w:cs="Times New Roman"/>
          <w:color w:val="000000"/>
          <w:lang w:eastAsia="es-AR"/>
        </w:rPr>
      </w:pPr>
      <w:proofErr w:type="spellStart"/>
      <w:r w:rsidRPr="001952A0">
        <w:rPr>
          <w:rFonts w:eastAsia="Times New Roman" w:cs="Times New Roman"/>
          <w:lang w:eastAsia="es-AR"/>
        </w:rPr>
        <w:t>Svarzman</w:t>
      </w:r>
      <w:proofErr w:type="spellEnd"/>
      <w:r w:rsidRPr="001952A0">
        <w:rPr>
          <w:rFonts w:eastAsia="Times New Roman" w:cs="Times New Roman"/>
          <w:lang w:eastAsia="es-AR"/>
        </w:rPr>
        <w:t>, J.; Cordero, S. (2015) “Hacer Geografía en la escuela” Buenos Aires, Novedades Educativas (cap. 6 y 7)</w:t>
      </w:r>
    </w:p>
    <w:p w:rsidR="001952A0" w:rsidRPr="001952A0" w:rsidRDefault="001952A0" w:rsidP="001952A0">
      <w:pPr>
        <w:spacing w:after="0" w:line="276" w:lineRule="auto"/>
        <w:jc w:val="both"/>
        <w:rPr>
          <w:rFonts w:eastAsia="Times New Roman" w:cs="Times New Roman"/>
          <w:color w:val="000000"/>
          <w:lang w:eastAsia="es-AR"/>
        </w:rPr>
      </w:pPr>
    </w:p>
    <w:p w:rsidR="00A61E6A" w:rsidRPr="001952A0" w:rsidRDefault="00A61E6A" w:rsidP="001952A0">
      <w:pPr>
        <w:spacing w:after="0" w:line="276" w:lineRule="auto"/>
        <w:jc w:val="both"/>
        <w:rPr>
          <w:rFonts w:eastAsia="Times New Roman" w:cs="Times New Roman"/>
          <w:color w:val="000000"/>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Se pretende en todos los casos que los alumnos realicen a partir de este listado:</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numPr>
          <w:ilvl w:val="0"/>
          <w:numId w:val="3"/>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Lectura crítica e interpretativa de la bibliografía seleccionada.</w:t>
      </w:r>
    </w:p>
    <w:p w:rsidR="008B3F24" w:rsidRPr="001952A0" w:rsidRDefault="008B3F24" w:rsidP="001952A0">
      <w:pPr>
        <w:numPr>
          <w:ilvl w:val="0"/>
          <w:numId w:val="3"/>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lastRenderedPageBreak/>
        <w:t>Formulación de preguntas y explicaciones provisorias.</w:t>
      </w:r>
    </w:p>
    <w:p w:rsidR="008B3F24" w:rsidRPr="001952A0" w:rsidRDefault="008B3F24" w:rsidP="001952A0">
      <w:pPr>
        <w:numPr>
          <w:ilvl w:val="0"/>
          <w:numId w:val="3"/>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Selección, tratamiento e interpretación de la información.</w:t>
      </w:r>
    </w:p>
    <w:p w:rsidR="008B3F24" w:rsidRPr="001952A0" w:rsidRDefault="008B3F24" w:rsidP="001952A0">
      <w:pPr>
        <w:numPr>
          <w:ilvl w:val="0"/>
          <w:numId w:val="3"/>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Lectura e interpretación de gráficos y mapas.</w:t>
      </w:r>
    </w:p>
    <w:p w:rsidR="008B3F24" w:rsidRPr="001952A0" w:rsidRDefault="008B3F24" w:rsidP="001952A0">
      <w:pPr>
        <w:numPr>
          <w:ilvl w:val="0"/>
          <w:numId w:val="3"/>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Diseño y desarrollo de unidades didácticas.</w:t>
      </w:r>
    </w:p>
    <w:p w:rsidR="008B3F24" w:rsidRPr="001952A0" w:rsidRDefault="008B3F24" w:rsidP="001952A0">
      <w:pPr>
        <w:numPr>
          <w:ilvl w:val="0"/>
          <w:numId w:val="3"/>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Diseño, planificación y realización de proyectos.</w:t>
      </w:r>
    </w:p>
    <w:p w:rsidR="008B3F24" w:rsidRDefault="008B3F24" w:rsidP="001952A0">
      <w:pPr>
        <w:spacing w:after="240" w:line="276" w:lineRule="auto"/>
        <w:jc w:val="both"/>
        <w:rPr>
          <w:rFonts w:eastAsia="Times New Roman" w:cs="Times New Roman"/>
          <w:lang w:eastAsia="es-AR"/>
        </w:rPr>
      </w:pPr>
    </w:p>
    <w:p w:rsidR="001952A0" w:rsidRDefault="001952A0" w:rsidP="001952A0">
      <w:pPr>
        <w:spacing w:after="240" w:line="276" w:lineRule="auto"/>
        <w:jc w:val="both"/>
        <w:rPr>
          <w:rFonts w:eastAsia="Times New Roman" w:cs="Times New Roman"/>
          <w:lang w:eastAsia="es-AR"/>
        </w:rPr>
      </w:pPr>
      <w:r>
        <w:rPr>
          <w:rFonts w:eastAsia="Times New Roman" w:cs="Times New Roman"/>
          <w:lang w:eastAsia="es-AR"/>
        </w:rPr>
        <w:t>Organización temporal de los contenidos a desarrollar (no incluye instancias evaluativas. Se acordarán con los alumnos)</w:t>
      </w:r>
    </w:p>
    <w:tbl>
      <w:tblPr>
        <w:tblStyle w:val="Tablaconcuadrcula"/>
        <w:tblW w:w="0" w:type="auto"/>
        <w:tblLook w:val="04A0" w:firstRow="1" w:lastRow="0" w:firstColumn="1" w:lastColumn="0" w:noHBand="0" w:noVBand="1"/>
      </w:tblPr>
      <w:tblGrid>
        <w:gridCol w:w="4414"/>
        <w:gridCol w:w="4414"/>
      </w:tblGrid>
      <w:tr w:rsidR="001952A0" w:rsidTr="001952A0">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Semana</w:t>
            </w:r>
          </w:p>
        </w:tc>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Contenido y actividades</w:t>
            </w:r>
          </w:p>
        </w:tc>
      </w:tr>
      <w:tr w:rsidR="001952A0" w:rsidTr="001952A0">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10 de abril</w:t>
            </w:r>
          </w:p>
        </w:tc>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Presentación general de la asignatura y sus ejes temáticos. Definición de ciencia y de ciencias sociales.</w:t>
            </w:r>
          </w:p>
        </w:tc>
      </w:tr>
      <w:tr w:rsidR="001952A0" w:rsidTr="001952A0">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17 de abril</w:t>
            </w:r>
          </w:p>
        </w:tc>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Análisis de “El sentido de la enseñanza de la Geografía”. Relación con las características del conocimiento social.</w:t>
            </w:r>
          </w:p>
        </w:tc>
      </w:tr>
      <w:tr w:rsidR="001952A0" w:rsidTr="001952A0">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24 de abril</w:t>
            </w:r>
          </w:p>
        </w:tc>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La Geografía como disciplina. Principales temas.</w:t>
            </w:r>
          </w:p>
        </w:tc>
      </w:tr>
      <w:tr w:rsidR="001952A0" w:rsidTr="001952A0">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2 de mayo</w:t>
            </w:r>
          </w:p>
        </w:tc>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Conceptos y principios de la Geografía</w:t>
            </w:r>
          </w:p>
        </w:tc>
      </w:tr>
      <w:tr w:rsidR="001952A0" w:rsidTr="001952A0">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8 de mayo</w:t>
            </w:r>
          </w:p>
        </w:tc>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Relaciones entre sociedad y ambiente.</w:t>
            </w:r>
          </w:p>
        </w:tc>
      </w:tr>
      <w:tr w:rsidR="001952A0" w:rsidTr="001952A0">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15 de mayo</w:t>
            </w:r>
          </w:p>
        </w:tc>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Ídem</w:t>
            </w:r>
          </w:p>
        </w:tc>
      </w:tr>
      <w:tr w:rsidR="001952A0" w:rsidTr="001952A0">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22 de mayo</w:t>
            </w:r>
          </w:p>
        </w:tc>
        <w:tc>
          <w:tcPr>
            <w:tcW w:w="4414" w:type="dxa"/>
          </w:tcPr>
          <w:p w:rsidR="001952A0" w:rsidRDefault="003D26A6" w:rsidP="001952A0">
            <w:pPr>
              <w:spacing w:after="240" w:line="276" w:lineRule="auto"/>
              <w:jc w:val="both"/>
              <w:rPr>
                <w:rFonts w:eastAsia="Times New Roman" w:cs="Times New Roman"/>
                <w:lang w:eastAsia="es-AR"/>
              </w:rPr>
            </w:pPr>
            <w:r>
              <w:rPr>
                <w:rFonts w:eastAsia="Times New Roman" w:cs="Times New Roman"/>
                <w:lang w:eastAsia="es-AR"/>
              </w:rPr>
              <w:t>El espacio urbano. La ciudad.</w:t>
            </w:r>
          </w:p>
        </w:tc>
      </w:tr>
      <w:tr w:rsidR="003D26A6" w:rsidTr="001952A0">
        <w:tc>
          <w:tcPr>
            <w:tcW w:w="4414" w:type="dxa"/>
          </w:tcPr>
          <w:p w:rsidR="003D26A6" w:rsidRDefault="003D26A6" w:rsidP="001952A0">
            <w:pPr>
              <w:spacing w:after="240" w:line="276" w:lineRule="auto"/>
              <w:jc w:val="both"/>
              <w:rPr>
                <w:rFonts w:eastAsia="Times New Roman" w:cs="Times New Roman"/>
                <w:lang w:eastAsia="es-AR"/>
              </w:rPr>
            </w:pPr>
            <w:r>
              <w:rPr>
                <w:rFonts w:eastAsia="Times New Roman" w:cs="Times New Roman"/>
                <w:lang w:eastAsia="es-AR"/>
              </w:rPr>
              <w:t>29 de mayo</w:t>
            </w:r>
          </w:p>
        </w:tc>
        <w:tc>
          <w:tcPr>
            <w:tcW w:w="4414" w:type="dxa"/>
          </w:tcPr>
          <w:p w:rsidR="003D26A6" w:rsidRDefault="00CE398C" w:rsidP="001952A0">
            <w:pPr>
              <w:spacing w:after="240" w:line="276" w:lineRule="auto"/>
              <w:jc w:val="both"/>
              <w:rPr>
                <w:rFonts w:eastAsia="Times New Roman" w:cs="Times New Roman"/>
                <w:lang w:eastAsia="es-AR"/>
              </w:rPr>
            </w:pPr>
            <w:r>
              <w:rPr>
                <w:rFonts w:eastAsia="Times New Roman" w:cs="Times New Roman"/>
                <w:lang w:eastAsia="es-AR"/>
              </w:rPr>
              <w:t>La ciudad. Relaciones entre actores y territorios.</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5 de junio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La cartografía y la representación espacial</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12 de junio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 xml:space="preserve">Ídem </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19 de junio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La situación socioambiental de Argentina</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26 de junio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3 de julio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lastRenderedPageBreak/>
              <w:t>10 de julio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14 de agosto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El niño que aprende: características generales del pensamiento infantil</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22 de agosto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Construcción de nociones espaciales, temporales y sociales</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28 de agosto</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4 de setiembre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 xml:space="preserve">La secuenciación del contenido propuesta: análisis y justificación. Los NAP. Hacia la construcción de un diseño curricular del área. </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11 de setiembre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18 de setiembre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25 de setiembre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Estrategias para la enseñanza de las CS</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2 de octubre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10 de octubre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16 de octubre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23 de octubre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30 de octubre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ídem</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6 de noviembre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Síntesis y articulación de los contenidos</w:t>
            </w:r>
          </w:p>
        </w:tc>
      </w:tr>
      <w:tr w:rsidR="003D26A6" w:rsidTr="003D26A6">
        <w:tc>
          <w:tcPr>
            <w:tcW w:w="4414" w:type="dxa"/>
          </w:tcPr>
          <w:p w:rsidR="003D26A6" w:rsidRDefault="003D26A6" w:rsidP="00BA55D1">
            <w:pPr>
              <w:spacing w:after="240" w:line="276" w:lineRule="auto"/>
              <w:jc w:val="both"/>
              <w:rPr>
                <w:rFonts w:eastAsia="Times New Roman" w:cs="Times New Roman"/>
                <w:lang w:eastAsia="es-AR"/>
              </w:rPr>
            </w:pPr>
            <w:r>
              <w:rPr>
                <w:rFonts w:eastAsia="Times New Roman" w:cs="Times New Roman"/>
                <w:lang w:eastAsia="es-AR"/>
              </w:rPr>
              <w:t>13 de noviembre</w:t>
            </w:r>
          </w:p>
        </w:tc>
        <w:tc>
          <w:tcPr>
            <w:tcW w:w="4414" w:type="dxa"/>
          </w:tcPr>
          <w:p w:rsidR="003D26A6" w:rsidRDefault="00CE398C" w:rsidP="00BA55D1">
            <w:pPr>
              <w:spacing w:after="240" w:line="276" w:lineRule="auto"/>
              <w:jc w:val="both"/>
              <w:rPr>
                <w:rFonts w:eastAsia="Times New Roman" w:cs="Times New Roman"/>
                <w:lang w:eastAsia="es-AR"/>
              </w:rPr>
            </w:pPr>
            <w:r>
              <w:rPr>
                <w:rFonts w:eastAsia="Times New Roman" w:cs="Times New Roman"/>
                <w:lang w:eastAsia="es-AR"/>
              </w:rPr>
              <w:t xml:space="preserve">Ídem. </w:t>
            </w:r>
          </w:p>
        </w:tc>
      </w:tr>
    </w:tbl>
    <w:p w:rsidR="001952A0" w:rsidRPr="001952A0" w:rsidRDefault="001952A0" w:rsidP="001952A0">
      <w:pPr>
        <w:spacing w:after="24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i/>
          <w:iCs/>
          <w:color w:val="000000"/>
          <w:lang w:eastAsia="es-AR"/>
        </w:rPr>
        <w:t>Estrategias metodológicas</w:t>
      </w:r>
    </w:p>
    <w:p w:rsidR="008B3F24" w:rsidRPr="001952A0" w:rsidRDefault="008B3F24" w:rsidP="001952A0">
      <w:pPr>
        <w:numPr>
          <w:ilvl w:val="0"/>
          <w:numId w:val="4"/>
        </w:numPr>
        <w:spacing w:after="0" w:line="276" w:lineRule="auto"/>
        <w:ind w:left="717"/>
        <w:jc w:val="both"/>
        <w:textAlignment w:val="baseline"/>
        <w:rPr>
          <w:rFonts w:eastAsia="Times New Roman" w:cs="Arial"/>
          <w:color w:val="000000"/>
          <w:lang w:eastAsia="es-AR"/>
        </w:rPr>
      </w:pPr>
      <w:r w:rsidRPr="001952A0">
        <w:rPr>
          <w:rFonts w:eastAsia="Times New Roman" w:cs="Arial"/>
          <w:color w:val="000000"/>
          <w:lang w:eastAsia="es-AR"/>
        </w:rPr>
        <w:t>Exposición</w:t>
      </w:r>
    </w:p>
    <w:p w:rsidR="008B3F24" w:rsidRPr="001952A0" w:rsidRDefault="008B3F24" w:rsidP="001952A0">
      <w:pPr>
        <w:numPr>
          <w:ilvl w:val="0"/>
          <w:numId w:val="4"/>
        </w:numPr>
        <w:spacing w:after="0" w:line="276" w:lineRule="auto"/>
        <w:ind w:left="717"/>
        <w:jc w:val="both"/>
        <w:textAlignment w:val="baseline"/>
        <w:rPr>
          <w:rFonts w:eastAsia="Times New Roman" w:cs="Arial"/>
          <w:color w:val="000000"/>
          <w:lang w:eastAsia="es-AR"/>
        </w:rPr>
      </w:pPr>
      <w:r w:rsidRPr="001952A0">
        <w:rPr>
          <w:rFonts w:eastAsia="Times New Roman" w:cs="Arial"/>
          <w:color w:val="000000"/>
          <w:lang w:eastAsia="es-AR"/>
        </w:rPr>
        <w:t>Formulación de hipótesis de trabajo</w:t>
      </w:r>
    </w:p>
    <w:p w:rsidR="008B3F24" w:rsidRPr="001952A0" w:rsidRDefault="008B3F24" w:rsidP="001952A0">
      <w:pPr>
        <w:numPr>
          <w:ilvl w:val="0"/>
          <w:numId w:val="4"/>
        </w:numPr>
        <w:spacing w:after="0" w:line="276" w:lineRule="auto"/>
        <w:ind w:left="717"/>
        <w:jc w:val="both"/>
        <w:textAlignment w:val="baseline"/>
        <w:rPr>
          <w:rFonts w:eastAsia="Times New Roman" w:cs="Arial"/>
          <w:color w:val="000000"/>
          <w:lang w:eastAsia="es-AR"/>
        </w:rPr>
      </w:pPr>
      <w:r w:rsidRPr="001952A0">
        <w:rPr>
          <w:rFonts w:eastAsia="Times New Roman" w:cs="Arial"/>
          <w:color w:val="000000"/>
          <w:lang w:eastAsia="es-AR"/>
        </w:rPr>
        <w:t xml:space="preserve">Taller </w:t>
      </w:r>
    </w:p>
    <w:p w:rsidR="008B3F24" w:rsidRPr="001952A0" w:rsidRDefault="008B3F24" w:rsidP="001952A0">
      <w:pPr>
        <w:numPr>
          <w:ilvl w:val="0"/>
          <w:numId w:val="4"/>
        </w:numPr>
        <w:spacing w:after="0" w:line="276" w:lineRule="auto"/>
        <w:ind w:left="717"/>
        <w:jc w:val="both"/>
        <w:textAlignment w:val="baseline"/>
        <w:rPr>
          <w:rFonts w:eastAsia="Times New Roman" w:cs="Arial"/>
          <w:color w:val="000000"/>
          <w:lang w:eastAsia="es-AR"/>
        </w:rPr>
      </w:pPr>
      <w:r w:rsidRPr="001952A0">
        <w:rPr>
          <w:rFonts w:eastAsia="Times New Roman" w:cs="Arial"/>
          <w:color w:val="000000"/>
          <w:lang w:eastAsia="es-AR"/>
        </w:rPr>
        <w:t>Consulta bibliográfica</w:t>
      </w:r>
    </w:p>
    <w:p w:rsidR="008B3F24" w:rsidRPr="001952A0" w:rsidRDefault="008B3F24" w:rsidP="001952A0">
      <w:pPr>
        <w:numPr>
          <w:ilvl w:val="0"/>
          <w:numId w:val="4"/>
        </w:numPr>
        <w:spacing w:after="0" w:line="276" w:lineRule="auto"/>
        <w:ind w:left="717"/>
        <w:jc w:val="both"/>
        <w:textAlignment w:val="baseline"/>
        <w:rPr>
          <w:rFonts w:eastAsia="Times New Roman" w:cs="Arial"/>
          <w:color w:val="000000"/>
          <w:lang w:eastAsia="es-AR"/>
        </w:rPr>
      </w:pPr>
      <w:r w:rsidRPr="001952A0">
        <w:rPr>
          <w:rFonts w:eastAsia="Times New Roman" w:cs="Arial"/>
          <w:color w:val="000000"/>
          <w:lang w:eastAsia="es-AR"/>
        </w:rPr>
        <w:t>Método de proyectos</w:t>
      </w:r>
    </w:p>
    <w:p w:rsidR="008B3F24" w:rsidRPr="001952A0" w:rsidRDefault="008B3F24" w:rsidP="001952A0">
      <w:pPr>
        <w:spacing w:after="24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i/>
          <w:iCs/>
          <w:color w:val="000000"/>
          <w:lang w:eastAsia="es-AR"/>
        </w:rPr>
        <w:t>Recursos</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lastRenderedPageBreak/>
        <w:t>*Material bibliográfico seleccionado</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Diarios y documentos</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Mapas y planos</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Videos</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 Cañón laser y retroproyector.</w:t>
      </w:r>
    </w:p>
    <w:p w:rsidR="008B3F24" w:rsidRPr="001952A0" w:rsidRDefault="008B3F24" w:rsidP="001952A0">
      <w:pPr>
        <w:spacing w:after="0" w:line="276" w:lineRule="auto"/>
        <w:jc w:val="both"/>
        <w:rPr>
          <w:rFonts w:eastAsia="Times New Roman" w:cs="Times New Roman"/>
          <w:lang w:eastAsia="es-AR"/>
        </w:rPr>
      </w:pP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i/>
          <w:iCs/>
          <w:color w:val="000000"/>
          <w:lang w:eastAsia="es-AR"/>
        </w:rPr>
        <w:t>Evaluación</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color w:val="000000"/>
          <w:lang w:eastAsia="es-AR"/>
        </w:rPr>
        <w:t>Tipo:</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Inicial: indagación de saberes previos</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Formativa: durante el proceso de enseñanza aprendizaje</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Parcial: al finalizar cada cuatrimestre</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lang w:eastAsia="es-AR"/>
        </w:rPr>
        <w:t>Final: luego de regularizar la asignatura.</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color w:val="000000"/>
          <w:lang w:eastAsia="es-AR"/>
        </w:rPr>
        <w:t>Criterios:</w:t>
      </w:r>
    </w:p>
    <w:p w:rsidR="008B3F24" w:rsidRPr="001952A0" w:rsidRDefault="008B3F24" w:rsidP="001952A0">
      <w:pPr>
        <w:numPr>
          <w:ilvl w:val="0"/>
          <w:numId w:val="5"/>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comprensión de los contenidos</w:t>
      </w:r>
    </w:p>
    <w:p w:rsidR="008B3F24" w:rsidRPr="001952A0" w:rsidRDefault="008B3F24" w:rsidP="001952A0">
      <w:pPr>
        <w:numPr>
          <w:ilvl w:val="0"/>
          <w:numId w:val="5"/>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manejo de categorías conceptuales básicas</w:t>
      </w:r>
    </w:p>
    <w:p w:rsidR="008B3F24" w:rsidRPr="001952A0" w:rsidRDefault="008B3F24" w:rsidP="001952A0">
      <w:pPr>
        <w:numPr>
          <w:ilvl w:val="0"/>
          <w:numId w:val="5"/>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manejo de vocabulario específico</w:t>
      </w:r>
    </w:p>
    <w:p w:rsidR="008B3F24" w:rsidRPr="001952A0" w:rsidRDefault="008B3F24" w:rsidP="001952A0">
      <w:pPr>
        <w:numPr>
          <w:ilvl w:val="0"/>
          <w:numId w:val="5"/>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capacidad para elegir propuestas de aula posibles y sugerentes que respeten la forma de trabajo de las Ciencias Sociales</w:t>
      </w:r>
    </w:p>
    <w:p w:rsidR="008B3F24" w:rsidRPr="001952A0" w:rsidRDefault="008B3F24" w:rsidP="001952A0">
      <w:pPr>
        <w:numPr>
          <w:ilvl w:val="0"/>
          <w:numId w:val="5"/>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resolución de situaciones problemáticas</w:t>
      </w:r>
    </w:p>
    <w:p w:rsidR="008B3F24" w:rsidRPr="001952A0" w:rsidRDefault="008B3F24" w:rsidP="001952A0">
      <w:pPr>
        <w:numPr>
          <w:ilvl w:val="0"/>
          <w:numId w:val="5"/>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capacidad para integrar aspectos teóricos y prácticos</w:t>
      </w:r>
    </w:p>
    <w:p w:rsidR="008B3F24" w:rsidRPr="001952A0" w:rsidRDefault="008B3F24" w:rsidP="001952A0">
      <w:pPr>
        <w:numPr>
          <w:ilvl w:val="0"/>
          <w:numId w:val="5"/>
        </w:numPr>
        <w:spacing w:after="0" w:line="276" w:lineRule="auto"/>
        <w:jc w:val="both"/>
        <w:textAlignment w:val="baseline"/>
        <w:rPr>
          <w:rFonts w:eastAsia="Times New Roman" w:cs="Arial"/>
          <w:color w:val="000000"/>
          <w:lang w:eastAsia="es-AR"/>
        </w:rPr>
      </w:pPr>
      <w:r w:rsidRPr="001952A0">
        <w:rPr>
          <w:rFonts w:eastAsia="Times New Roman" w:cs="Arial"/>
          <w:color w:val="000000"/>
          <w:lang w:eastAsia="es-AR"/>
        </w:rPr>
        <w:t>responsabilidad y participación activa</w:t>
      </w:r>
    </w:p>
    <w:p w:rsidR="008B3F24" w:rsidRPr="001952A0" w:rsidRDefault="008B3F24" w:rsidP="001952A0">
      <w:pPr>
        <w:spacing w:after="240" w:line="276" w:lineRule="auto"/>
        <w:jc w:val="both"/>
        <w:rPr>
          <w:rFonts w:eastAsia="Times New Roman" w:cs="Times New Roman"/>
          <w:lang w:eastAsia="es-AR"/>
        </w:rPr>
      </w:pPr>
      <w:r w:rsidRPr="001952A0">
        <w:rPr>
          <w:rFonts w:eastAsia="Times New Roman" w:cs="Times New Roman"/>
          <w:lang w:eastAsia="es-AR"/>
        </w:rPr>
        <w:br/>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i/>
          <w:iCs/>
          <w:color w:val="000000"/>
          <w:lang w:eastAsia="es-AR"/>
        </w:rPr>
        <w:t>Condiciones de regularización de la asignatura</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color w:val="000000"/>
          <w:lang w:eastAsia="es-AR"/>
        </w:rPr>
        <w:t>Alumno regular</w:t>
      </w:r>
      <w:r w:rsidRPr="001952A0">
        <w:rPr>
          <w:rFonts w:eastAsia="Times New Roman" w:cs="Times New Roman"/>
          <w:color w:val="000000"/>
          <w:lang w:eastAsia="es-AR"/>
        </w:rPr>
        <w:t>: Aprobar el 100% de los trabajos prácticos, la instancia de parcial  y cumplimentar el régimen de asistencia.</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color w:val="000000"/>
          <w:lang w:eastAsia="es-AR"/>
        </w:rPr>
        <w:t>Alumno en condición semipresencial</w:t>
      </w:r>
      <w:r w:rsidRPr="001952A0">
        <w:rPr>
          <w:rFonts w:eastAsia="Times New Roman" w:cs="Times New Roman"/>
          <w:color w:val="000000"/>
          <w:lang w:eastAsia="es-AR"/>
        </w:rPr>
        <w:t>: ídem al anterior, respetando el porcentaje de asistencia solicitado (según disposición de la carrera)</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b/>
          <w:bCs/>
          <w:color w:val="000000"/>
          <w:lang w:eastAsia="es-AR"/>
        </w:rPr>
        <w:t>Alumno libre</w:t>
      </w:r>
      <w:r w:rsidRPr="001952A0">
        <w:rPr>
          <w:rFonts w:eastAsia="Times New Roman" w:cs="Times New Roman"/>
          <w:color w:val="000000"/>
          <w:lang w:eastAsia="es-AR"/>
        </w:rPr>
        <w:t xml:space="preserve">: </w:t>
      </w:r>
      <w:r w:rsidR="00CE398C">
        <w:rPr>
          <w:rFonts w:eastAsia="Times New Roman" w:cs="Times New Roman"/>
          <w:color w:val="000000"/>
          <w:lang w:eastAsia="es-AR"/>
        </w:rPr>
        <w:t xml:space="preserve">Si bien no es condición obligatoria, se sugiere: </w:t>
      </w:r>
      <w:r w:rsidRPr="001952A0">
        <w:rPr>
          <w:rFonts w:eastAsia="Times New Roman" w:cs="Times New Roman"/>
          <w:color w:val="000000"/>
          <w:lang w:eastAsia="es-AR"/>
        </w:rPr>
        <w:t xml:space="preserve">Presentar con anterioridad al cierre lectivo una síntesis conceptual de cada unidad (puede ser en forma de esquema). Realizar al menos </w:t>
      </w:r>
      <w:r w:rsidRPr="001952A0">
        <w:rPr>
          <w:rFonts w:eastAsia="Times New Roman" w:cs="Times New Roman"/>
          <w:b/>
          <w:bCs/>
          <w:color w:val="000000"/>
          <w:lang w:eastAsia="es-AR"/>
        </w:rPr>
        <w:t>DOS</w:t>
      </w:r>
      <w:r w:rsidRPr="001952A0">
        <w:rPr>
          <w:rFonts w:eastAsia="Times New Roman" w:cs="Times New Roman"/>
          <w:color w:val="000000"/>
          <w:lang w:eastAsia="es-AR"/>
        </w:rPr>
        <w:t xml:space="preserve"> consultas </w:t>
      </w:r>
      <w:r w:rsidRPr="001952A0">
        <w:rPr>
          <w:rFonts w:eastAsia="Times New Roman" w:cs="Times New Roman"/>
          <w:b/>
          <w:bCs/>
          <w:i/>
          <w:iCs/>
          <w:color w:val="000000"/>
          <w:lang w:eastAsia="es-AR"/>
        </w:rPr>
        <w:t>previas</w:t>
      </w:r>
      <w:r w:rsidRPr="001952A0">
        <w:rPr>
          <w:rFonts w:eastAsia="Times New Roman" w:cs="Times New Roman"/>
          <w:color w:val="000000"/>
          <w:lang w:eastAsia="es-AR"/>
        </w:rPr>
        <w:t xml:space="preserve"> a la mesa de examen. El mismo será escrito y oral.</w:t>
      </w:r>
      <w:r w:rsidR="00CE398C">
        <w:rPr>
          <w:rFonts w:eastAsia="Times New Roman" w:cs="Times New Roman"/>
          <w:color w:val="000000"/>
          <w:lang w:eastAsia="es-AR"/>
        </w:rPr>
        <w:t xml:space="preserve"> Deberá rendir con el programa de examen correspondiente al ciclo lectivo del año en curso. </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i/>
          <w:iCs/>
          <w:color w:val="000000"/>
          <w:lang w:eastAsia="es-AR"/>
        </w:rPr>
        <w:t>Sobre los trabajos prácticos y parciales:</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u w:val="single"/>
          <w:lang w:eastAsia="es-AR"/>
        </w:rPr>
        <w:t>Trabajos prácticos</w:t>
      </w:r>
      <w:r w:rsidRPr="001952A0">
        <w:rPr>
          <w:rFonts w:eastAsia="Times New Roman" w:cs="Times New Roman"/>
          <w:color w:val="000000"/>
          <w:lang w:eastAsia="es-AR"/>
        </w:rPr>
        <w:t xml:space="preserve">: se realizarán dos trabajos </w:t>
      </w:r>
      <w:r w:rsidR="00CE398C" w:rsidRPr="001952A0">
        <w:rPr>
          <w:rFonts w:eastAsia="Times New Roman" w:cs="Times New Roman"/>
          <w:color w:val="000000"/>
          <w:lang w:eastAsia="es-AR"/>
        </w:rPr>
        <w:t>prácticos por</w:t>
      </w:r>
      <w:r w:rsidRPr="001952A0">
        <w:rPr>
          <w:rFonts w:eastAsia="Times New Roman" w:cs="Times New Roman"/>
          <w:color w:val="000000"/>
          <w:lang w:eastAsia="es-AR"/>
        </w:rPr>
        <w:t xml:space="preserve"> cuatrimestre, que articularán los contenidos trabajados en cada unidad. </w:t>
      </w:r>
    </w:p>
    <w:p w:rsidR="008B3F24" w:rsidRPr="001952A0" w:rsidRDefault="008B3F24" w:rsidP="001952A0">
      <w:pPr>
        <w:spacing w:after="0" w:line="276" w:lineRule="auto"/>
        <w:jc w:val="both"/>
        <w:rPr>
          <w:rFonts w:eastAsia="Times New Roman" w:cs="Times New Roman"/>
          <w:lang w:eastAsia="es-AR"/>
        </w:rPr>
      </w:pPr>
      <w:r w:rsidRPr="001952A0">
        <w:rPr>
          <w:rFonts w:eastAsia="Times New Roman" w:cs="Times New Roman"/>
          <w:color w:val="000000"/>
          <w:u w:val="single"/>
          <w:lang w:eastAsia="es-AR"/>
        </w:rPr>
        <w:t>Parciales:</w:t>
      </w:r>
      <w:r w:rsidRPr="001952A0">
        <w:rPr>
          <w:rFonts w:eastAsia="Times New Roman" w:cs="Times New Roman"/>
          <w:color w:val="000000"/>
          <w:lang w:eastAsia="es-AR"/>
        </w:rPr>
        <w:t xml:space="preserve"> se realizará uno</w:t>
      </w:r>
      <w:r w:rsidR="001952A0">
        <w:rPr>
          <w:rFonts w:eastAsia="Times New Roman" w:cs="Times New Roman"/>
          <w:color w:val="000000"/>
          <w:lang w:eastAsia="es-AR"/>
        </w:rPr>
        <w:t xml:space="preserve"> en formato escrito</w:t>
      </w:r>
      <w:r w:rsidRPr="001952A0">
        <w:rPr>
          <w:rFonts w:eastAsia="Times New Roman" w:cs="Times New Roman"/>
          <w:color w:val="000000"/>
          <w:lang w:eastAsia="es-AR"/>
        </w:rPr>
        <w:t xml:space="preserve">. Su </w:t>
      </w:r>
      <w:proofErr w:type="spellStart"/>
      <w:r w:rsidRPr="001952A0">
        <w:rPr>
          <w:rFonts w:eastAsia="Times New Roman" w:cs="Times New Roman"/>
          <w:color w:val="000000"/>
          <w:lang w:eastAsia="es-AR"/>
        </w:rPr>
        <w:t>recuperatorio</w:t>
      </w:r>
      <w:proofErr w:type="spellEnd"/>
      <w:r w:rsidRPr="001952A0">
        <w:rPr>
          <w:rFonts w:eastAsia="Times New Roman" w:cs="Times New Roman"/>
          <w:color w:val="000000"/>
          <w:lang w:eastAsia="es-AR"/>
        </w:rPr>
        <w:t xml:space="preserve"> estará sujeto a las condiciones generales indicadas desde la Institución, vigentes en el Reglamento. </w:t>
      </w:r>
    </w:p>
    <w:p w:rsidR="00566C2F" w:rsidRPr="001952A0" w:rsidRDefault="008B3F24" w:rsidP="001952A0">
      <w:pPr>
        <w:spacing w:line="276" w:lineRule="auto"/>
        <w:jc w:val="both"/>
      </w:pPr>
      <w:r w:rsidRPr="001952A0">
        <w:rPr>
          <w:rFonts w:eastAsia="Times New Roman" w:cs="Times New Roman"/>
          <w:lang w:eastAsia="es-AR"/>
        </w:rPr>
        <w:br/>
      </w:r>
      <w:r w:rsidRPr="001952A0">
        <w:rPr>
          <w:rFonts w:eastAsia="Times New Roman" w:cs="Times New Roman"/>
          <w:lang w:eastAsia="es-AR"/>
        </w:rPr>
        <w:br/>
      </w:r>
    </w:p>
    <w:sectPr w:rsidR="00566C2F" w:rsidRPr="00195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6EB"/>
    <w:multiLevelType w:val="multilevel"/>
    <w:tmpl w:val="52FC27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color w:val="000000"/>
      </w:rPr>
    </w:lvl>
    <w:lvl w:ilvl="2">
      <w:start w:val="1"/>
      <w:numFmt w:val="decimal"/>
      <w:isLgl/>
      <w:lvlText w:val="%1.%2.%3."/>
      <w:lvlJc w:val="left"/>
      <w:pPr>
        <w:ind w:left="1800" w:hanging="720"/>
      </w:pPr>
      <w:rPr>
        <w:rFonts w:ascii="Calibri" w:hAnsi="Calibri" w:hint="default"/>
        <w:color w:val="000000"/>
      </w:rPr>
    </w:lvl>
    <w:lvl w:ilvl="3">
      <w:start w:val="1"/>
      <w:numFmt w:val="decimal"/>
      <w:isLgl/>
      <w:lvlText w:val="%1.%2.%3.%4."/>
      <w:lvlJc w:val="left"/>
      <w:pPr>
        <w:ind w:left="2160" w:hanging="720"/>
      </w:pPr>
      <w:rPr>
        <w:rFonts w:ascii="Calibri" w:hAnsi="Calibri" w:hint="default"/>
        <w:color w:val="000000"/>
      </w:rPr>
    </w:lvl>
    <w:lvl w:ilvl="4">
      <w:start w:val="1"/>
      <w:numFmt w:val="decimal"/>
      <w:isLgl/>
      <w:lvlText w:val="%1.%2.%3.%4.%5."/>
      <w:lvlJc w:val="left"/>
      <w:pPr>
        <w:ind w:left="2880" w:hanging="1080"/>
      </w:pPr>
      <w:rPr>
        <w:rFonts w:ascii="Calibri" w:hAnsi="Calibri" w:hint="default"/>
        <w:color w:val="000000"/>
      </w:rPr>
    </w:lvl>
    <w:lvl w:ilvl="5">
      <w:start w:val="1"/>
      <w:numFmt w:val="decimal"/>
      <w:isLgl/>
      <w:lvlText w:val="%1.%2.%3.%4.%5.%6."/>
      <w:lvlJc w:val="left"/>
      <w:pPr>
        <w:ind w:left="3240" w:hanging="1080"/>
      </w:pPr>
      <w:rPr>
        <w:rFonts w:ascii="Calibri" w:hAnsi="Calibri" w:hint="default"/>
        <w:color w:val="000000"/>
      </w:rPr>
    </w:lvl>
    <w:lvl w:ilvl="6">
      <w:start w:val="1"/>
      <w:numFmt w:val="decimal"/>
      <w:isLgl/>
      <w:lvlText w:val="%1.%2.%3.%4.%5.%6.%7."/>
      <w:lvlJc w:val="left"/>
      <w:pPr>
        <w:ind w:left="3960" w:hanging="1440"/>
      </w:pPr>
      <w:rPr>
        <w:rFonts w:ascii="Calibri" w:hAnsi="Calibri" w:hint="default"/>
        <w:color w:val="000000"/>
      </w:rPr>
    </w:lvl>
    <w:lvl w:ilvl="7">
      <w:start w:val="1"/>
      <w:numFmt w:val="decimal"/>
      <w:isLgl/>
      <w:lvlText w:val="%1.%2.%3.%4.%5.%6.%7.%8."/>
      <w:lvlJc w:val="left"/>
      <w:pPr>
        <w:ind w:left="4320" w:hanging="1440"/>
      </w:pPr>
      <w:rPr>
        <w:rFonts w:ascii="Calibri" w:hAnsi="Calibri" w:hint="default"/>
        <w:color w:val="000000"/>
      </w:rPr>
    </w:lvl>
    <w:lvl w:ilvl="8">
      <w:start w:val="1"/>
      <w:numFmt w:val="decimal"/>
      <w:isLgl/>
      <w:lvlText w:val="%1.%2.%3.%4.%5.%6.%7.%8.%9."/>
      <w:lvlJc w:val="left"/>
      <w:pPr>
        <w:ind w:left="5040" w:hanging="1800"/>
      </w:pPr>
      <w:rPr>
        <w:rFonts w:ascii="Calibri" w:hAnsi="Calibri" w:hint="default"/>
        <w:color w:val="000000"/>
      </w:rPr>
    </w:lvl>
  </w:abstractNum>
  <w:abstractNum w:abstractNumId="1">
    <w:nsid w:val="11397115"/>
    <w:multiLevelType w:val="multilevel"/>
    <w:tmpl w:val="1E7CE1F8"/>
    <w:lvl w:ilvl="0">
      <w:start w:val="2"/>
      <w:numFmt w:val="decimal"/>
      <w:lvlText w:val="%1."/>
      <w:lvlJc w:val="left"/>
      <w:pPr>
        <w:ind w:left="360" w:hanging="360"/>
      </w:pPr>
      <w:rPr>
        <w:rFonts w:ascii="Calibri" w:hAnsi="Calibri" w:hint="default"/>
        <w:color w:val="000000"/>
      </w:rPr>
    </w:lvl>
    <w:lvl w:ilvl="1">
      <w:start w:val="1"/>
      <w:numFmt w:val="decimal"/>
      <w:lvlText w:val="%1.%2."/>
      <w:lvlJc w:val="left"/>
      <w:pPr>
        <w:ind w:left="720" w:hanging="360"/>
      </w:pPr>
      <w:rPr>
        <w:rFonts w:ascii="Calibri" w:hAnsi="Calibri" w:hint="default"/>
        <w:color w:val="000000"/>
      </w:rPr>
    </w:lvl>
    <w:lvl w:ilvl="2">
      <w:start w:val="1"/>
      <w:numFmt w:val="decimal"/>
      <w:lvlText w:val="%1.%2.%3."/>
      <w:lvlJc w:val="left"/>
      <w:pPr>
        <w:ind w:left="1440" w:hanging="720"/>
      </w:pPr>
      <w:rPr>
        <w:rFonts w:ascii="Calibri" w:hAnsi="Calibri" w:hint="default"/>
        <w:color w:val="000000"/>
      </w:rPr>
    </w:lvl>
    <w:lvl w:ilvl="3">
      <w:start w:val="1"/>
      <w:numFmt w:val="decimal"/>
      <w:lvlText w:val="%1.%2.%3.%4."/>
      <w:lvlJc w:val="left"/>
      <w:pPr>
        <w:ind w:left="1800" w:hanging="720"/>
      </w:pPr>
      <w:rPr>
        <w:rFonts w:ascii="Calibri" w:hAnsi="Calibri" w:hint="default"/>
        <w:color w:val="000000"/>
      </w:rPr>
    </w:lvl>
    <w:lvl w:ilvl="4">
      <w:start w:val="1"/>
      <w:numFmt w:val="decimal"/>
      <w:lvlText w:val="%1.%2.%3.%4.%5."/>
      <w:lvlJc w:val="left"/>
      <w:pPr>
        <w:ind w:left="2520" w:hanging="1080"/>
      </w:pPr>
      <w:rPr>
        <w:rFonts w:ascii="Calibri" w:hAnsi="Calibri" w:hint="default"/>
        <w:color w:val="000000"/>
      </w:rPr>
    </w:lvl>
    <w:lvl w:ilvl="5">
      <w:start w:val="1"/>
      <w:numFmt w:val="decimal"/>
      <w:lvlText w:val="%1.%2.%3.%4.%5.%6."/>
      <w:lvlJc w:val="left"/>
      <w:pPr>
        <w:ind w:left="2880" w:hanging="1080"/>
      </w:pPr>
      <w:rPr>
        <w:rFonts w:ascii="Calibri" w:hAnsi="Calibri" w:hint="default"/>
        <w:color w:val="000000"/>
      </w:rPr>
    </w:lvl>
    <w:lvl w:ilvl="6">
      <w:start w:val="1"/>
      <w:numFmt w:val="decimal"/>
      <w:lvlText w:val="%1.%2.%3.%4.%5.%6.%7."/>
      <w:lvlJc w:val="left"/>
      <w:pPr>
        <w:ind w:left="3600" w:hanging="1440"/>
      </w:pPr>
      <w:rPr>
        <w:rFonts w:ascii="Calibri" w:hAnsi="Calibri" w:hint="default"/>
        <w:color w:val="000000"/>
      </w:rPr>
    </w:lvl>
    <w:lvl w:ilvl="7">
      <w:start w:val="1"/>
      <w:numFmt w:val="decimal"/>
      <w:lvlText w:val="%1.%2.%3.%4.%5.%6.%7.%8."/>
      <w:lvlJc w:val="left"/>
      <w:pPr>
        <w:ind w:left="3960" w:hanging="1440"/>
      </w:pPr>
      <w:rPr>
        <w:rFonts w:ascii="Calibri" w:hAnsi="Calibri" w:hint="default"/>
        <w:color w:val="000000"/>
      </w:rPr>
    </w:lvl>
    <w:lvl w:ilvl="8">
      <w:start w:val="1"/>
      <w:numFmt w:val="decimal"/>
      <w:lvlText w:val="%1.%2.%3.%4.%5.%6.%7.%8.%9."/>
      <w:lvlJc w:val="left"/>
      <w:pPr>
        <w:ind w:left="4680" w:hanging="1800"/>
      </w:pPr>
      <w:rPr>
        <w:rFonts w:ascii="Calibri" w:hAnsi="Calibri" w:hint="default"/>
        <w:color w:val="000000"/>
      </w:rPr>
    </w:lvl>
  </w:abstractNum>
  <w:abstractNum w:abstractNumId="2">
    <w:nsid w:val="2232166C"/>
    <w:multiLevelType w:val="hybridMultilevel"/>
    <w:tmpl w:val="0C9E73EE"/>
    <w:lvl w:ilvl="0" w:tplc="9502F1AC">
      <w:start w:val="1"/>
      <w:numFmt w:val="decimal"/>
      <w:lvlText w:val="%1-"/>
      <w:lvlJc w:val="left"/>
      <w:pPr>
        <w:ind w:left="720" w:hanging="360"/>
      </w:pPr>
      <w:rPr>
        <w:rFonts w:ascii="Calibri" w:hAnsi="Calibri"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534200"/>
    <w:multiLevelType w:val="multilevel"/>
    <w:tmpl w:val="7996E65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D6B3837"/>
    <w:multiLevelType w:val="multilevel"/>
    <w:tmpl w:val="AD7C1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E7111F"/>
    <w:multiLevelType w:val="multilevel"/>
    <w:tmpl w:val="EB862B28"/>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60210D14"/>
    <w:multiLevelType w:val="multilevel"/>
    <w:tmpl w:val="CAE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A2DC1"/>
    <w:multiLevelType w:val="multilevel"/>
    <w:tmpl w:val="E02A3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3728E0"/>
    <w:multiLevelType w:val="multilevel"/>
    <w:tmpl w:val="BB368F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81C3B5E"/>
    <w:multiLevelType w:val="multilevel"/>
    <w:tmpl w:val="78282408"/>
    <w:lvl w:ilvl="0">
      <w:start w:val="2"/>
      <w:numFmt w:val="decimal"/>
      <w:lvlText w:val="%1."/>
      <w:lvlJc w:val="left"/>
      <w:pPr>
        <w:ind w:left="360" w:hanging="360"/>
      </w:pPr>
      <w:rPr>
        <w:rFonts w:ascii="Calibri" w:hAnsi="Calibri" w:hint="default"/>
        <w:color w:val="000000"/>
      </w:rPr>
    </w:lvl>
    <w:lvl w:ilvl="1">
      <w:start w:val="1"/>
      <w:numFmt w:val="decimal"/>
      <w:lvlText w:val="%1.%2."/>
      <w:lvlJc w:val="left"/>
      <w:pPr>
        <w:ind w:left="1080" w:hanging="360"/>
      </w:pPr>
      <w:rPr>
        <w:rFonts w:ascii="Calibri" w:hAnsi="Calibri" w:hint="default"/>
        <w:color w:val="000000"/>
      </w:rPr>
    </w:lvl>
    <w:lvl w:ilvl="2">
      <w:start w:val="1"/>
      <w:numFmt w:val="decimal"/>
      <w:lvlText w:val="%1.%2.%3."/>
      <w:lvlJc w:val="left"/>
      <w:pPr>
        <w:ind w:left="2160" w:hanging="720"/>
      </w:pPr>
      <w:rPr>
        <w:rFonts w:ascii="Calibri" w:hAnsi="Calibri" w:hint="default"/>
        <w:color w:val="000000"/>
      </w:rPr>
    </w:lvl>
    <w:lvl w:ilvl="3">
      <w:start w:val="1"/>
      <w:numFmt w:val="decimal"/>
      <w:lvlText w:val="%1.%2.%3.%4."/>
      <w:lvlJc w:val="left"/>
      <w:pPr>
        <w:ind w:left="2880" w:hanging="720"/>
      </w:pPr>
      <w:rPr>
        <w:rFonts w:ascii="Calibri" w:hAnsi="Calibri" w:hint="default"/>
        <w:color w:val="000000"/>
      </w:rPr>
    </w:lvl>
    <w:lvl w:ilvl="4">
      <w:start w:val="1"/>
      <w:numFmt w:val="decimal"/>
      <w:lvlText w:val="%1.%2.%3.%4.%5."/>
      <w:lvlJc w:val="left"/>
      <w:pPr>
        <w:ind w:left="3960" w:hanging="1080"/>
      </w:pPr>
      <w:rPr>
        <w:rFonts w:ascii="Calibri" w:hAnsi="Calibri" w:hint="default"/>
        <w:color w:val="000000"/>
      </w:rPr>
    </w:lvl>
    <w:lvl w:ilvl="5">
      <w:start w:val="1"/>
      <w:numFmt w:val="decimal"/>
      <w:lvlText w:val="%1.%2.%3.%4.%5.%6."/>
      <w:lvlJc w:val="left"/>
      <w:pPr>
        <w:ind w:left="4680" w:hanging="1080"/>
      </w:pPr>
      <w:rPr>
        <w:rFonts w:ascii="Calibri" w:hAnsi="Calibri" w:hint="default"/>
        <w:color w:val="000000"/>
      </w:rPr>
    </w:lvl>
    <w:lvl w:ilvl="6">
      <w:start w:val="1"/>
      <w:numFmt w:val="decimal"/>
      <w:lvlText w:val="%1.%2.%3.%4.%5.%6.%7."/>
      <w:lvlJc w:val="left"/>
      <w:pPr>
        <w:ind w:left="5760" w:hanging="1440"/>
      </w:pPr>
      <w:rPr>
        <w:rFonts w:ascii="Calibri" w:hAnsi="Calibri" w:hint="default"/>
        <w:color w:val="000000"/>
      </w:rPr>
    </w:lvl>
    <w:lvl w:ilvl="7">
      <w:start w:val="1"/>
      <w:numFmt w:val="decimal"/>
      <w:lvlText w:val="%1.%2.%3.%4.%5.%6.%7.%8."/>
      <w:lvlJc w:val="left"/>
      <w:pPr>
        <w:ind w:left="6480" w:hanging="1440"/>
      </w:pPr>
      <w:rPr>
        <w:rFonts w:ascii="Calibri" w:hAnsi="Calibri" w:hint="default"/>
        <w:color w:val="000000"/>
      </w:rPr>
    </w:lvl>
    <w:lvl w:ilvl="8">
      <w:start w:val="1"/>
      <w:numFmt w:val="decimal"/>
      <w:lvlText w:val="%1.%2.%3.%4.%5.%6.%7.%8.%9."/>
      <w:lvlJc w:val="left"/>
      <w:pPr>
        <w:ind w:left="7560" w:hanging="1800"/>
      </w:pPr>
      <w:rPr>
        <w:rFonts w:ascii="Calibri" w:hAnsi="Calibri" w:hint="default"/>
        <w:color w:val="000000"/>
      </w:rPr>
    </w:lvl>
  </w:abstractNum>
  <w:abstractNum w:abstractNumId="10">
    <w:nsid w:val="68A66B1E"/>
    <w:multiLevelType w:val="multilevel"/>
    <w:tmpl w:val="6DF6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42370"/>
    <w:multiLevelType w:val="multilevel"/>
    <w:tmpl w:val="62AE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36066"/>
    <w:multiLevelType w:val="multilevel"/>
    <w:tmpl w:val="52FC27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color w:val="000000"/>
      </w:rPr>
    </w:lvl>
    <w:lvl w:ilvl="2">
      <w:start w:val="1"/>
      <w:numFmt w:val="decimal"/>
      <w:isLgl/>
      <w:lvlText w:val="%1.%2.%3."/>
      <w:lvlJc w:val="left"/>
      <w:pPr>
        <w:ind w:left="1800" w:hanging="720"/>
      </w:pPr>
      <w:rPr>
        <w:rFonts w:ascii="Calibri" w:hAnsi="Calibri" w:hint="default"/>
        <w:color w:val="000000"/>
      </w:rPr>
    </w:lvl>
    <w:lvl w:ilvl="3">
      <w:start w:val="1"/>
      <w:numFmt w:val="decimal"/>
      <w:isLgl/>
      <w:lvlText w:val="%1.%2.%3.%4."/>
      <w:lvlJc w:val="left"/>
      <w:pPr>
        <w:ind w:left="2160" w:hanging="720"/>
      </w:pPr>
      <w:rPr>
        <w:rFonts w:ascii="Calibri" w:hAnsi="Calibri" w:hint="default"/>
        <w:color w:val="000000"/>
      </w:rPr>
    </w:lvl>
    <w:lvl w:ilvl="4">
      <w:start w:val="1"/>
      <w:numFmt w:val="decimal"/>
      <w:isLgl/>
      <w:lvlText w:val="%1.%2.%3.%4.%5."/>
      <w:lvlJc w:val="left"/>
      <w:pPr>
        <w:ind w:left="2880" w:hanging="1080"/>
      </w:pPr>
      <w:rPr>
        <w:rFonts w:ascii="Calibri" w:hAnsi="Calibri" w:hint="default"/>
        <w:color w:val="000000"/>
      </w:rPr>
    </w:lvl>
    <w:lvl w:ilvl="5">
      <w:start w:val="1"/>
      <w:numFmt w:val="decimal"/>
      <w:isLgl/>
      <w:lvlText w:val="%1.%2.%3.%4.%5.%6."/>
      <w:lvlJc w:val="left"/>
      <w:pPr>
        <w:ind w:left="3240" w:hanging="1080"/>
      </w:pPr>
      <w:rPr>
        <w:rFonts w:ascii="Calibri" w:hAnsi="Calibri" w:hint="default"/>
        <w:color w:val="000000"/>
      </w:rPr>
    </w:lvl>
    <w:lvl w:ilvl="6">
      <w:start w:val="1"/>
      <w:numFmt w:val="decimal"/>
      <w:isLgl/>
      <w:lvlText w:val="%1.%2.%3.%4.%5.%6.%7."/>
      <w:lvlJc w:val="left"/>
      <w:pPr>
        <w:ind w:left="3960" w:hanging="1440"/>
      </w:pPr>
      <w:rPr>
        <w:rFonts w:ascii="Calibri" w:hAnsi="Calibri" w:hint="default"/>
        <w:color w:val="000000"/>
      </w:rPr>
    </w:lvl>
    <w:lvl w:ilvl="7">
      <w:start w:val="1"/>
      <w:numFmt w:val="decimal"/>
      <w:isLgl/>
      <w:lvlText w:val="%1.%2.%3.%4.%5.%6.%7.%8."/>
      <w:lvlJc w:val="left"/>
      <w:pPr>
        <w:ind w:left="4320" w:hanging="1440"/>
      </w:pPr>
      <w:rPr>
        <w:rFonts w:ascii="Calibri" w:hAnsi="Calibri" w:hint="default"/>
        <w:color w:val="000000"/>
      </w:rPr>
    </w:lvl>
    <w:lvl w:ilvl="8">
      <w:start w:val="1"/>
      <w:numFmt w:val="decimal"/>
      <w:isLgl/>
      <w:lvlText w:val="%1.%2.%3.%4.%5.%6.%7.%8.%9."/>
      <w:lvlJc w:val="left"/>
      <w:pPr>
        <w:ind w:left="5040" w:hanging="1800"/>
      </w:pPr>
      <w:rPr>
        <w:rFonts w:ascii="Calibri" w:hAnsi="Calibri" w:hint="default"/>
        <w:color w:val="000000"/>
      </w:rPr>
    </w:lvl>
  </w:abstractNum>
  <w:abstractNum w:abstractNumId="13">
    <w:nsid w:val="77B11E00"/>
    <w:multiLevelType w:val="multilevel"/>
    <w:tmpl w:val="41D6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13"/>
  </w:num>
  <w:num w:numId="5">
    <w:abstractNumId w:val="11"/>
  </w:num>
  <w:num w:numId="6">
    <w:abstractNumId w:val="2"/>
  </w:num>
  <w:num w:numId="7">
    <w:abstractNumId w:val="3"/>
  </w:num>
  <w:num w:numId="8">
    <w:abstractNumId w:val="5"/>
  </w:num>
  <w:num w:numId="9">
    <w:abstractNumId w:val="1"/>
  </w:num>
  <w:num w:numId="10">
    <w:abstractNumId w:val="9"/>
  </w:num>
  <w:num w:numId="11">
    <w:abstractNumId w:val="4"/>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24"/>
    <w:rsid w:val="00105B0F"/>
    <w:rsid w:val="00157333"/>
    <w:rsid w:val="00157EC3"/>
    <w:rsid w:val="001952A0"/>
    <w:rsid w:val="001B4D53"/>
    <w:rsid w:val="001D2C8F"/>
    <w:rsid w:val="002D644A"/>
    <w:rsid w:val="003D26A6"/>
    <w:rsid w:val="00436F2B"/>
    <w:rsid w:val="0045031A"/>
    <w:rsid w:val="00464F48"/>
    <w:rsid w:val="00521AD0"/>
    <w:rsid w:val="00566C2F"/>
    <w:rsid w:val="005D01A1"/>
    <w:rsid w:val="0062228B"/>
    <w:rsid w:val="00634A8C"/>
    <w:rsid w:val="007E5478"/>
    <w:rsid w:val="008B3F24"/>
    <w:rsid w:val="00A61E6A"/>
    <w:rsid w:val="00CE398C"/>
    <w:rsid w:val="00DC0042"/>
    <w:rsid w:val="00E65206"/>
    <w:rsid w:val="00E82A70"/>
    <w:rsid w:val="00F26C56"/>
    <w:rsid w:val="00F561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3F2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8B3F24"/>
    <w:rPr>
      <w:color w:val="0000FF"/>
      <w:u w:val="single"/>
    </w:rPr>
  </w:style>
  <w:style w:type="paragraph" w:styleId="Prrafodelista">
    <w:name w:val="List Paragraph"/>
    <w:basedOn w:val="Normal"/>
    <w:uiPriority w:val="34"/>
    <w:qFormat/>
    <w:rsid w:val="0045031A"/>
    <w:pPr>
      <w:ind w:left="720"/>
      <w:contextualSpacing/>
    </w:pPr>
  </w:style>
  <w:style w:type="character" w:customStyle="1" w:styleId="Mention">
    <w:name w:val="Mention"/>
    <w:basedOn w:val="Fuentedeprrafopredeter"/>
    <w:uiPriority w:val="99"/>
    <w:semiHidden/>
    <w:unhideWhenUsed/>
    <w:rsid w:val="00436F2B"/>
    <w:rPr>
      <w:color w:val="2B579A"/>
      <w:shd w:val="clear" w:color="auto" w:fill="E6E6E6"/>
    </w:rPr>
  </w:style>
  <w:style w:type="character" w:styleId="nfasis">
    <w:name w:val="Emphasis"/>
    <w:basedOn w:val="Fuentedeprrafopredeter"/>
    <w:uiPriority w:val="20"/>
    <w:qFormat/>
    <w:rsid w:val="00157EC3"/>
    <w:rPr>
      <w:i/>
      <w:iCs/>
    </w:rPr>
  </w:style>
  <w:style w:type="table" w:styleId="Tablaconcuadrcula">
    <w:name w:val="Table Grid"/>
    <w:basedOn w:val="Tablanormal"/>
    <w:uiPriority w:val="39"/>
    <w:rsid w:val="00195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3F2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8B3F24"/>
    <w:rPr>
      <w:color w:val="0000FF"/>
      <w:u w:val="single"/>
    </w:rPr>
  </w:style>
  <w:style w:type="paragraph" w:styleId="Prrafodelista">
    <w:name w:val="List Paragraph"/>
    <w:basedOn w:val="Normal"/>
    <w:uiPriority w:val="34"/>
    <w:qFormat/>
    <w:rsid w:val="0045031A"/>
    <w:pPr>
      <w:ind w:left="720"/>
      <w:contextualSpacing/>
    </w:pPr>
  </w:style>
  <w:style w:type="character" w:customStyle="1" w:styleId="Mention">
    <w:name w:val="Mention"/>
    <w:basedOn w:val="Fuentedeprrafopredeter"/>
    <w:uiPriority w:val="99"/>
    <w:semiHidden/>
    <w:unhideWhenUsed/>
    <w:rsid w:val="00436F2B"/>
    <w:rPr>
      <w:color w:val="2B579A"/>
      <w:shd w:val="clear" w:color="auto" w:fill="E6E6E6"/>
    </w:rPr>
  </w:style>
  <w:style w:type="character" w:styleId="nfasis">
    <w:name w:val="Emphasis"/>
    <w:basedOn w:val="Fuentedeprrafopredeter"/>
    <w:uiPriority w:val="20"/>
    <w:qFormat/>
    <w:rsid w:val="00157EC3"/>
    <w:rPr>
      <w:i/>
      <w:iCs/>
    </w:rPr>
  </w:style>
  <w:style w:type="table" w:styleId="Tablaconcuadrcula">
    <w:name w:val="Table Grid"/>
    <w:basedOn w:val="Tablanormal"/>
    <w:uiPriority w:val="39"/>
    <w:rsid w:val="00195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9777">
      <w:bodyDiv w:val="1"/>
      <w:marLeft w:val="0"/>
      <w:marRight w:val="0"/>
      <w:marTop w:val="0"/>
      <w:marBottom w:val="0"/>
      <w:divBdr>
        <w:top w:val="none" w:sz="0" w:space="0" w:color="auto"/>
        <w:left w:val="none" w:sz="0" w:space="0" w:color="auto"/>
        <w:bottom w:val="none" w:sz="0" w:space="0" w:color="auto"/>
        <w:right w:val="none" w:sz="0" w:space="0" w:color="auto"/>
      </w:divBdr>
    </w:div>
    <w:div w:id="1983268329">
      <w:bodyDiv w:val="1"/>
      <w:marLeft w:val="0"/>
      <w:marRight w:val="0"/>
      <w:marTop w:val="0"/>
      <w:marBottom w:val="0"/>
      <w:divBdr>
        <w:top w:val="none" w:sz="0" w:space="0" w:color="auto"/>
        <w:left w:val="none" w:sz="0" w:space="0" w:color="auto"/>
        <w:bottom w:val="none" w:sz="0" w:space="0" w:color="auto"/>
        <w:right w:val="none" w:sz="0" w:space="0" w:color="auto"/>
      </w:divBdr>
      <w:divsChild>
        <w:div w:id="1603536903">
          <w:marLeft w:val="0"/>
          <w:marRight w:val="0"/>
          <w:marTop w:val="0"/>
          <w:marBottom w:val="0"/>
          <w:divBdr>
            <w:top w:val="none" w:sz="0" w:space="0" w:color="auto"/>
            <w:left w:val="none" w:sz="0" w:space="0" w:color="auto"/>
            <w:bottom w:val="none" w:sz="0" w:space="0" w:color="auto"/>
            <w:right w:val="none" w:sz="0" w:space="0" w:color="auto"/>
          </w:divBdr>
          <w:divsChild>
            <w:div w:id="135419580">
              <w:marLeft w:val="0"/>
              <w:marRight w:val="0"/>
              <w:marTop w:val="0"/>
              <w:marBottom w:val="0"/>
              <w:divBdr>
                <w:top w:val="none" w:sz="0" w:space="0" w:color="auto"/>
                <w:left w:val="none" w:sz="0" w:space="0" w:color="auto"/>
                <w:bottom w:val="none" w:sz="0" w:space="0" w:color="auto"/>
                <w:right w:val="none" w:sz="0" w:space="0" w:color="auto"/>
              </w:divBdr>
            </w:div>
            <w:div w:id="188757794">
              <w:marLeft w:val="0"/>
              <w:marRight w:val="0"/>
              <w:marTop w:val="0"/>
              <w:marBottom w:val="0"/>
              <w:divBdr>
                <w:top w:val="none" w:sz="0" w:space="0" w:color="auto"/>
                <w:left w:val="none" w:sz="0" w:space="0" w:color="auto"/>
                <w:bottom w:val="none" w:sz="0" w:space="0" w:color="auto"/>
                <w:right w:val="none" w:sz="0" w:space="0" w:color="auto"/>
              </w:divBdr>
            </w:div>
            <w:div w:id="10175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tedracartografiaffha.blogspot.com.ar/2012_09_01_arch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cribd.com/document/34529318/Ciudades-Como-Espacio-y-en-El-Espacio-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11172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dcterms:created xsi:type="dcterms:W3CDTF">2017-05-10T13:13:00Z</dcterms:created>
  <dcterms:modified xsi:type="dcterms:W3CDTF">2017-05-10T13:13:00Z</dcterms:modified>
</cp:coreProperties>
</file>