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FC" w:rsidRDefault="009119FC" w:rsidP="00684899">
      <w:pPr>
        <w:spacing w:line="360" w:lineRule="auto"/>
        <w:rPr>
          <w:rFonts w:ascii="Arial" w:hAnsi="Arial" w:cs="Arial"/>
          <w:b/>
          <w:bCs/>
          <w:sz w:val="20"/>
        </w:rPr>
      </w:pPr>
    </w:p>
    <w:p w:rsidR="009119FC" w:rsidRDefault="009119FC" w:rsidP="00684899">
      <w:pPr>
        <w:spacing w:line="360" w:lineRule="auto"/>
        <w:rPr>
          <w:rFonts w:ascii="Arial" w:hAnsi="Arial" w:cs="Arial"/>
          <w:b/>
          <w:bCs/>
          <w:sz w:val="20"/>
        </w:rPr>
      </w:pPr>
    </w:p>
    <w:p w:rsidR="009119FC" w:rsidRPr="009119FC" w:rsidRDefault="009119FC" w:rsidP="009119FC">
      <w:pPr>
        <w:spacing w:line="360" w:lineRule="auto"/>
        <w:jc w:val="center"/>
        <w:rPr>
          <w:rFonts w:ascii="Arial" w:hAnsi="Arial" w:cs="Arial"/>
          <w:b/>
          <w:bCs/>
          <w:sz w:val="52"/>
          <w:szCs w:val="52"/>
        </w:rPr>
      </w:pPr>
      <w:r w:rsidRPr="009119FC">
        <w:rPr>
          <w:rFonts w:ascii="Arial" w:hAnsi="Arial" w:cs="Arial"/>
          <w:b/>
          <w:bCs/>
          <w:sz w:val="52"/>
          <w:szCs w:val="52"/>
        </w:rPr>
        <w:t xml:space="preserve">INSTITUTO </w:t>
      </w:r>
      <w:r w:rsidR="007D0A89">
        <w:rPr>
          <w:rFonts w:ascii="Arial" w:hAnsi="Arial" w:cs="Arial"/>
          <w:b/>
          <w:bCs/>
          <w:sz w:val="52"/>
          <w:szCs w:val="52"/>
        </w:rPr>
        <w:t xml:space="preserve">ENSEÑANZA </w:t>
      </w:r>
      <w:r w:rsidRPr="009119FC">
        <w:rPr>
          <w:rFonts w:ascii="Arial" w:hAnsi="Arial" w:cs="Arial"/>
          <w:b/>
          <w:bCs/>
          <w:sz w:val="52"/>
          <w:szCs w:val="52"/>
        </w:rPr>
        <w:t xml:space="preserve">SUPERIOR </w:t>
      </w:r>
      <w:r w:rsidR="007D0A89">
        <w:rPr>
          <w:rFonts w:ascii="Arial" w:hAnsi="Arial" w:cs="Arial"/>
          <w:b/>
          <w:bCs/>
          <w:sz w:val="52"/>
          <w:szCs w:val="52"/>
        </w:rPr>
        <w:t>N° 7</w:t>
      </w:r>
    </w:p>
    <w:p w:rsidR="009119FC" w:rsidRDefault="009119FC" w:rsidP="00684899">
      <w:pPr>
        <w:spacing w:line="360" w:lineRule="auto"/>
        <w:rPr>
          <w:rFonts w:ascii="Arial" w:hAnsi="Arial" w:cs="Arial"/>
          <w:b/>
          <w:bCs/>
          <w:sz w:val="36"/>
          <w:szCs w:val="36"/>
        </w:rPr>
      </w:pPr>
    </w:p>
    <w:p w:rsidR="009119FC" w:rsidRDefault="009119FC" w:rsidP="009119FC">
      <w:pPr>
        <w:spacing w:line="360" w:lineRule="auto"/>
        <w:jc w:val="center"/>
        <w:rPr>
          <w:rFonts w:ascii="Arial" w:hAnsi="Arial" w:cs="Arial"/>
          <w:b/>
          <w:bCs/>
          <w:sz w:val="44"/>
          <w:szCs w:val="44"/>
        </w:rPr>
      </w:pPr>
      <w:r w:rsidRPr="009119FC">
        <w:rPr>
          <w:rFonts w:ascii="Arial" w:hAnsi="Arial" w:cs="Arial"/>
          <w:b/>
          <w:bCs/>
          <w:sz w:val="44"/>
          <w:szCs w:val="44"/>
        </w:rPr>
        <w:t xml:space="preserve">PROFESORADO EN EDUCACION </w:t>
      </w:r>
      <w:r w:rsidR="007D0A89">
        <w:rPr>
          <w:rFonts w:ascii="Arial" w:hAnsi="Arial" w:cs="Arial"/>
          <w:b/>
          <w:bCs/>
          <w:sz w:val="44"/>
          <w:szCs w:val="44"/>
        </w:rPr>
        <w:t>PRIMARIA</w:t>
      </w:r>
    </w:p>
    <w:p w:rsidR="009119FC" w:rsidRDefault="009119FC" w:rsidP="00684899">
      <w:pPr>
        <w:spacing w:line="360" w:lineRule="auto"/>
        <w:rPr>
          <w:rFonts w:ascii="Arial" w:hAnsi="Arial" w:cs="Arial"/>
          <w:b/>
          <w:bCs/>
          <w:sz w:val="36"/>
          <w:szCs w:val="36"/>
        </w:rPr>
      </w:pPr>
    </w:p>
    <w:p w:rsidR="009119FC" w:rsidRDefault="009119FC" w:rsidP="00684899">
      <w:pPr>
        <w:spacing w:line="360" w:lineRule="auto"/>
        <w:rPr>
          <w:rFonts w:ascii="Arial" w:hAnsi="Arial" w:cs="Arial"/>
          <w:b/>
          <w:bCs/>
          <w:sz w:val="36"/>
          <w:szCs w:val="36"/>
        </w:rPr>
      </w:pPr>
    </w:p>
    <w:p w:rsidR="009119FC" w:rsidRDefault="009119FC" w:rsidP="00684899">
      <w:pPr>
        <w:spacing w:line="360" w:lineRule="auto"/>
        <w:rPr>
          <w:rFonts w:ascii="Arial" w:hAnsi="Arial" w:cs="Arial"/>
          <w:b/>
          <w:bCs/>
          <w:sz w:val="36"/>
          <w:szCs w:val="36"/>
        </w:rPr>
      </w:pPr>
      <w:r>
        <w:rPr>
          <w:rFonts w:ascii="Arial" w:hAnsi="Arial" w:cs="Arial"/>
          <w:b/>
          <w:bCs/>
          <w:sz w:val="36"/>
          <w:szCs w:val="36"/>
        </w:rPr>
        <w:t>CATEDRA: PEDAGOGIA</w:t>
      </w:r>
    </w:p>
    <w:p w:rsidR="00E94BA0" w:rsidRDefault="00E94BA0" w:rsidP="00684899">
      <w:pPr>
        <w:spacing w:line="360" w:lineRule="auto"/>
        <w:rPr>
          <w:rFonts w:ascii="Arial" w:hAnsi="Arial" w:cs="Arial"/>
          <w:b/>
          <w:bCs/>
          <w:sz w:val="36"/>
          <w:szCs w:val="36"/>
        </w:rPr>
      </w:pPr>
    </w:p>
    <w:p w:rsidR="009119FC" w:rsidRDefault="00E94BA0" w:rsidP="00684899">
      <w:pPr>
        <w:spacing w:line="360" w:lineRule="auto"/>
        <w:rPr>
          <w:rFonts w:ascii="Arial" w:hAnsi="Arial" w:cs="Arial"/>
          <w:b/>
          <w:bCs/>
          <w:sz w:val="36"/>
          <w:szCs w:val="36"/>
        </w:rPr>
      </w:pPr>
      <w:r>
        <w:rPr>
          <w:rFonts w:ascii="Arial" w:hAnsi="Arial" w:cs="Arial"/>
          <w:b/>
          <w:bCs/>
          <w:sz w:val="36"/>
          <w:szCs w:val="36"/>
        </w:rPr>
        <w:t>CURSO: 1B</w:t>
      </w:r>
    </w:p>
    <w:p w:rsidR="00E94BA0" w:rsidRDefault="00E94BA0" w:rsidP="00684899">
      <w:pPr>
        <w:spacing w:line="360" w:lineRule="auto"/>
        <w:rPr>
          <w:rFonts w:ascii="Arial" w:hAnsi="Arial" w:cs="Arial"/>
          <w:b/>
          <w:bCs/>
          <w:sz w:val="36"/>
          <w:szCs w:val="36"/>
        </w:rPr>
      </w:pPr>
    </w:p>
    <w:p w:rsidR="009119FC" w:rsidRDefault="007D0A89" w:rsidP="00684899">
      <w:pPr>
        <w:spacing w:line="360" w:lineRule="auto"/>
        <w:rPr>
          <w:rFonts w:ascii="Arial" w:hAnsi="Arial" w:cs="Arial"/>
          <w:b/>
          <w:bCs/>
          <w:sz w:val="36"/>
          <w:szCs w:val="36"/>
        </w:rPr>
      </w:pPr>
      <w:r>
        <w:rPr>
          <w:rFonts w:ascii="Arial" w:hAnsi="Arial" w:cs="Arial"/>
          <w:b/>
          <w:bCs/>
          <w:sz w:val="36"/>
          <w:szCs w:val="36"/>
        </w:rPr>
        <w:t>PROF. INTERINO</w:t>
      </w:r>
      <w:r w:rsidR="009119FC">
        <w:rPr>
          <w:rFonts w:ascii="Arial" w:hAnsi="Arial" w:cs="Arial"/>
          <w:b/>
          <w:bCs/>
          <w:sz w:val="36"/>
          <w:szCs w:val="36"/>
        </w:rPr>
        <w:t>:  MARIANA FELICI</w:t>
      </w:r>
    </w:p>
    <w:p w:rsidR="009119FC" w:rsidRDefault="009119FC" w:rsidP="00684899">
      <w:pPr>
        <w:spacing w:line="360" w:lineRule="auto"/>
        <w:rPr>
          <w:rFonts w:ascii="Arial" w:hAnsi="Arial" w:cs="Arial"/>
          <w:b/>
          <w:bCs/>
          <w:sz w:val="36"/>
          <w:szCs w:val="36"/>
        </w:rPr>
      </w:pPr>
    </w:p>
    <w:p w:rsidR="009119FC" w:rsidRPr="009119FC" w:rsidRDefault="0049198B" w:rsidP="00684899">
      <w:pPr>
        <w:spacing w:line="360" w:lineRule="auto"/>
        <w:rPr>
          <w:rFonts w:ascii="Arial" w:hAnsi="Arial" w:cs="Arial"/>
          <w:b/>
          <w:bCs/>
          <w:sz w:val="36"/>
          <w:szCs w:val="36"/>
        </w:rPr>
      </w:pPr>
      <w:r>
        <w:rPr>
          <w:rFonts w:ascii="Arial" w:hAnsi="Arial" w:cs="Arial"/>
          <w:b/>
          <w:bCs/>
          <w:sz w:val="36"/>
          <w:szCs w:val="36"/>
        </w:rPr>
        <w:t>AÑO: 2018</w:t>
      </w:r>
    </w:p>
    <w:p w:rsidR="009119FC" w:rsidRDefault="009119FC" w:rsidP="00684899">
      <w:pPr>
        <w:spacing w:line="360" w:lineRule="auto"/>
        <w:rPr>
          <w:rFonts w:ascii="Arial" w:hAnsi="Arial" w:cs="Arial"/>
          <w:b/>
          <w:bCs/>
          <w:sz w:val="20"/>
        </w:rPr>
      </w:pPr>
    </w:p>
    <w:p w:rsidR="00336959" w:rsidRDefault="00336959" w:rsidP="00684899">
      <w:pPr>
        <w:spacing w:line="360" w:lineRule="auto"/>
        <w:rPr>
          <w:rFonts w:ascii="Arial" w:hAnsi="Arial" w:cs="Arial"/>
          <w:b/>
          <w:bCs/>
          <w:sz w:val="20"/>
        </w:rPr>
      </w:pPr>
    </w:p>
    <w:p w:rsidR="00336959" w:rsidRDefault="00336959" w:rsidP="00684899">
      <w:pPr>
        <w:spacing w:line="360" w:lineRule="auto"/>
        <w:rPr>
          <w:rFonts w:ascii="Arial" w:hAnsi="Arial" w:cs="Arial"/>
          <w:b/>
          <w:bCs/>
          <w:sz w:val="20"/>
        </w:rPr>
      </w:pPr>
    </w:p>
    <w:p w:rsidR="00336959" w:rsidRDefault="00336959" w:rsidP="00684899">
      <w:pPr>
        <w:spacing w:line="360" w:lineRule="auto"/>
        <w:rPr>
          <w:rFonts w:ascii="Arial" w:hAnsi="Arial" w:cs="Arial"/>
          <w:b/>
          <w:bCs/>
          <w:sz w:val="20"/>
        </w:rPr>
      </w:pPr>
    </w:p>
    <w:p w:rsidR="00336959" w:rsidRDefault="00336959" w:rsidP="00684899">
      <w:pPr>
        <w:spacing w:line="360" w:lineRule="auto"/>
        <w:rPr>
          <w:rFonts w:ascii="Arial" w:hAnsi="Arial" w:cs="Arial"/>
          <w:b/>
          <w:bCs/>
          <w:sz w:val="20"/>
        </w:rPr>
      </w:pPr>
    </w:p>
    <w:p w:rsidR="007D0A89" w:rsidRDefault="007D0A89" w:rsidP="00684899">
      <w:pPr>
        <w:spacing w:line="360" w:lineRule="auto"/>
        <w:rPr>
          <w:rFonts w:ascii="Arial" w:hAnsi="Arial" w:cs="Arial"/>
          <w:b/>
          <w:bCs/>
          <w:sz w:val="20"/>
        </w:rPr>
      </w:pPr>
    </w:p>
    <w:p w:rsidR="007D0A89" w:rsidRDefault="007D0A89" w:rsidP="00684899">
      <w:pPr>
        <w:spacing w:line="360" w:lineRule="auto"/>
        <w:rPr>
          <w:rFonts w:ascii="Arial" w:hAnsi="Arial" w:cs="Arial"/>
          <w:b/>
          <w:bCs/>
          <w:sz w:val="20"/>
        </w:rPr>
      </w:pPr>
    </w:p>
    <w:p w:rsidR="007D0A89" w:rsidRDefault="007D0A89" w:rsidP="00684899">
      <w:pPr>
        <w:spacing w:line="360" w:lineRule="auto"/>
        <w:rPr>
          <w:rFonts w:ascii="Arial" w:hAnsi="Arial" w:cs="Arial"/>
          <w:b/>
          <w:bCs/>
          <w:sz w:val="20"/>
        </w:rPr>
      </w:pPr>
    </w:p>
    <w:p w:rsidR="007D0A89" w:rsidRDefault="007D0A89" w:rsidP="00684899">
      <w:pPr>
        <w:spacing w:line="360" w:lineRule="auto"/>
        <w:rPr>
          <w:rFonts w:ascii="Arial" w:hAnsi="Arial" w:cs="Arial"/>
          <w:b/>
          <w:bCs/>
          <w:sz w:val="20"/>
        </w:rPr>
      </w:pPr>
    </w:p>
    <w:p w:rsidR="007D0A89" w:rsidRDefault="007D0A89" w:rsidP="00684899">
      <w:pPr>
        <w:spacing w:line="360" w:lineRule="auto"/>
        <w:rPr>
          <w:rFonts w:ascii="Arial" w:hAnsi="Arial" w:cs="Arial"/>
          <w:b/>
          <w:bCs/>
          <w:sz w:val="20"/>
        </w:rPr>
      </w:pPr>
    </w:p>
    <w:p w:rsidR="00F022F3" w:rsidRDefault="00F022F3" w:rsidP="00684899">
      <w:pPr>
        <w:spacing w:line="360" w:lineRule="auto"/>
        <w:rPr>
          <w:rFonts w:ascii="Arial" w:hAnsi="Arial" w:cs="Arial"/>
          <w:b/>
          <w:bCs/>
          <w:sz w:val="20"/>
        </w:rPr>
      </w:pPr>
    </w:p>
    <w:p w:rsidR="00F022F3" w:rsidRDefault="00F022F3" w:rsidP="00684899">
      <w:pPr>
        <w:spacing w:line="360" w:lineRule="auto"/>
        <w:rPr>
          <w:rFonts w:ascii="Arial" w:hAnsi="Arial" w:cs="Arial"/>
          <w:b/>
          <w:bCs/>
          <w:sz w:val="20"/>
        </w:rPr>
      </w:pPr>
    </w:p>
    <w:p w:rsidR="00F022F3" w:rsidRDefault="00F022F3" w:rsidP="00684899">
      <w:pPr>
        <w:spacing w:line="360" w:lineRule="auto"/>
        <w:rPr>
          <w:rFonts w:ascii="Arial" w:hAnsi="Arial" w:cs="Arial"/>
          <w:b/>
          <w:bCs/>
          <w:sz w:val="20"/>
        </w:rPr>
      </w:pPr>
    </w:p>
    <w:p w:rsidR="008B7AE9" w:rsidRPr="00F022F3" w:rsidRDefault="008B7AE9" w:rsidP="007D0A89">
      <w:pPr>
        <w:autoSpaceDE w:val="0"/>
        <w:autoSpaceDN w:val="0"/>
        <w:adjustRightInd w:val="0"/>
        <w:rPr>
          <w:rFonts w:ascii="Book Antiqua" w:hAnsi="Book Antiqua"/>
          <w:b/>
          <w:sz w:val="20"/>
        </w:rPr>
      </w:pPr>
      <w:r w:rsidRPr="00F022F3">
        <w:rPr>
          <w:rFonts w:ascii="Book Antiqua" w:hAnsi="Book Antiqua"/>
          <w:b/>
          <w:sz w:val="20"/>
        </w:rPr>
        <w:lastRenderedPageBreak/>
        <w:t>PROGRAMA DE EXAMEN</w:t>
      </w:r>
    </w:p>
    <w:p w:rsidR="008B7AE9" w:rsidRPr="00F022F3" w:rsidRDefault="008B7AE9" w:rsidP="007D0A89">
      <w:pPr>
        <w:autoSpaceDE w:val="0"/>
        <w:autoSpaceDN w:val="0"/>
        <w:adjustRightInd w:val="0"/>
        <w:rPr>
          <w:rFonts w:ascii="Book Antiqua" w:hAnsi="Book Antiqua"/>
          <w:b/>
          <w:sz w:val="20"/>
        </w:rPr>
      </w:pPr>
    </w:p>
    <w:p w:rsidR="007D0A89" w:rsidRPr="00F022F3" w:rsidRDefault="007D0A89" w:rsidP="007D0A89">
      <w:pPr>
        <w:autoSpaceDE w:val="0"/>
        <w:autoSpaceDN w:val="0"/>
        <w:adjustRightInd w:val="0"/>
        <w:rPr>
          <w:rFonts w:ascii="Book Antiqua" w:eastAsiaTheme="minorHAnsi" w:hAnsi="Book Antiqua"/>
          <w:i/>
          <w:iCs/>
          <w:color w:val="000000"/>
          <w:sz w:val="20"/>
          <w:lang w:val="es-AR" w:eastAsia="en-US"/>
        </w:rPr>
      </w:pPr>
      <w:r w:rsidRPr="00F022F3">
        <w:rPr>
          <w:rFonts w:ascii="Book Antiqua" w:hAnsi="Book Antiqua"/>
          <w:b/>
          <w:sz w:val="20"/>
        </w:rPr>
        <w:t xml:space="preserve">Unidad I: </w:t>
      </w:r>
      <w:r w:rsidRPr="00F022F3">
        <w:rPr>
          <w:rFonts w:ascii="Book Antiqua" w:eastAsiaTheme="minorHAnsi" w:hAnsi="Book Antiqua"/>
          <w:i/>
          <w:iCs/>
          <w:color w:val="000000"/>
          <w:sz w:val="20"/>
          <w:lang w:val="es-AR" w:eastAsia="en-US"/>
        </w:rPr>
        <w:t>Educación y Pedagogía:</w:t>
      </w:r>
    </w:p>
    <w:p w:rsidR="007D0A89" w:rsidRPr="00F022F3" w:rsidRDefault="007D0A89" w:rsidP="007D0A89">
      <w:pPr>
        <w:autoSpaceDE w:val="0"/>
        <w:autoSpaceDN w:val="0"/>
        <w:adjustRightInd w:val="0"/>
        <w:rPr>
          <w:rFonts w:ascii="Book Antiqua" w:eastAsiaTheme="minorHAnsi" w:hAnsi="Book Antiqua"/>
          <w:i/>
          <w:iCs/>
          <w:color w:val="000000"/>
          <w:sz w:val="20"/>
          <w:lang w:val="es-AR" w:eastAsia="en-US"/>
        </w:rPr>
      </w:pPr>
    </w:p>
    <w:p w:rsidR="007D0A89" w:rsidRPr="00F022F3" w:rsidRDefault="007D0A89" w:rsidP="007D0A89">
      <w:pPr>
        <w:pStyle w:val="Prrafodelista"/>
        <w:numPr>
          <w:ilvl w:val="0"/>
          <w:numId w:val="12"/>
        </w:numPr>
        <w:autoSpaceDE w:val="0"/>
        <w:autoSpaceDN w:val="0"/>
        <w:adjustRightInd w:val="0"/>
        <w:jc w:val="both"/>
        <w:rPr>
          <w:rFonts w:ascii="Book Antiqua" w:eastAsiaTheme="minorHAnsi" w:hAnsi="Book Antiqua"/>
          <w:iCs/>
          <w:color w:val="000000"/>
          <w:sz w:val="20"/>
          <w:szCs w:val="20"/>
          <w:lang w:val="es-AR" w:eastAsia="en-US"/>
        </w:rPr>
      </w:pPr>
      <w:r w:rsidRPr="00F022F3">
        <w:rPr>
          <w:rFonts w:ascii="Book Antiqua" w:eastAsiaTheme="minorHAnsi" w:hAnsi="Book Antiqua"/>
          <w:b/>
          <w:iCs/>
          <w:color w:val="000000"/>
          <w:sz w:val="20"/>
          <w:szCs w:val="20"/>
          <w:lang w:val="es-AR" w:eastAsia="en-US"/>
        </w:rPr>
        <w:t>Educación</w:t>
      </w:r>
      <w:r w:rsidRPr="00F022F3">
        <w:rPr>
          <w:rFonts w:ascii="Book Antiqua" w:eastAsiaTheme="minorHAnsi" w:hAnsi="Book Antiqua"/>
          <w:iCs/>
          <w:color w:val="000000"/>
          <w:sz w:val="20"/>
          <w:szCs w:val="20"/>
          <w:lang w:val="es-AR" w:eastAsia="en-US"/>
        </w:rPr>
        <w:t>, etimología y conceptos.</w:t>
      </w:r>
    </w:p>
    <w:p w:rsidR="007D0A89" w:rsidRPr="00F022F3" w:rsidRDefault="007D0A89" w:rsidP="007D0A89">
      <w:pPr>
        <w:pStyle w:val="Textoindependiente"/>
        <w:rPr>
          <w:rFonts w:ascii="Book Antiqua" w:hAnsi="Book Antiqua"/>
          <w:color w:val="000000"/>
          <w:sz w:val="20"/>
          <w:szCs w:val="20"/>
        </w:rPr>
      </w:pPr>
      <w:r w:rsidRPr="00F022F3">
        <w:rPr>
          <w:rFonts w:ascii="Book Antiqua" w:hAnsi="Book Antiqua"/>
          <w:sz w:val="20"/>
          <w:szCs w:val="20"/>
        </w:rPr>
        <w:t xml:space="preserve">La educación como proceso de socialización, de constitución subjetiva,   de transmisión y apropiación de cultura, como práctica social y derecho prioritario.  </w:t>
      </w:r>
      <w:r w:rsidRPr="00F022F3">
        <w:rPr>
          <w:rFonts w:ascii="Book Antiqua" w:hAnsi="Book Antiqua"/>
          <w:color w:val="000000"/>
          <w:sz w:val="20"/>
          <w:szCs w:val="20"/>
        </w:rPr>
        <w:t xml:space="preserve">Posibilidades y límites de la educación, su necesidad y legitimidad. </w:t>
      </w:r>
    </w:p>
    <w:p w:rsidR="007D0A89" w:rsidRPr="00F022F3" w:rsidRDefault="007D0A89" w:rsidP="007D0A89">
      <w:pPr>
        <w:tabs>
          <w:tab w:val="left" w:pos="6789"/>
        </w:tabs>
        <w:jc w:val="both"/>
        <w:rPr>
          <w:rFonts w:ascii="Book Antiqua" w:hAnsi="Book Antiqua"/>
          <w:color w:val="000000"/>
          <w:sz w:val="20"/>
          <w:lang w:val="es-AR"/>
        </w:rPr>
      </w:pPr>
      <w:r w:rsidRPr="00F022F3">
        <w:rPr>
          <w:rFonts w:ascii="Book Antiqua" w:hAnsi="Book Antiqua"/>
          <w:color w:val="000000"/>
          <w:sz w:val="20"/>
          <w:lang w:val="es-AR"/>
        </w:rPr>
        <w:t>Educabilidad y educatividad:   conceptualización, características y relación con la educación.</w:t>
      </w:r>
      <w:r w:rsidRPr="00F022F3">
        <w:rPr>
          <w:rFonts w:ascii="Book Antiqua" w:hAnsi="Book Antiqua"/>
          <w:color w:val="000000"/>
          <w:sz w:val="20"/>
        </w:rPr>
        <w:t xml:space="preserve"> Educación sistemática y asistemática. </w:t>
      </w:r>
      <w:r w:rsidRPr="00F022F3">
        <w:rPr>
          <w:rFonts w:ascii="Book Antiqua" w:hAnsi="Book Antiqua"/>
          <w:color w:val="000000"/>
          <w:sz w:val="20"/>
          <w:lang w:val="es-AR"/>
        </w:rPr>
        <w:t>Tipos de enseñanza: Formal, no formal e informal. La educación permanente.</w:t>
      </w:r>
    </w:p>
    <w:p w:rsidR="007D0A89" w:rsidRPr="00F022F3" w:rsidRDefault="007D0A89" w:rsidP="007D0A89">
      <w:pPr>
        <w:pStyle w:val="Prrafodelista"/>
        <w:numPr>
          <w:ilvl w:val="0"/>
          <w:numId w:val="12"/>
        </w:numPr>
        <w:tabs>
          <w:tab w:val="left" w:pos="6789"/>
        </w:tabs>
        <w:jc w:val="both"/>
        <w:rPr>
          <w:rFonts w:ascii="Book Antiqua" w:hAnsi="Book Antiqua"/>
          <w:color w:val="000000"/>
          <w:sz w:val="20"/>
          <w:szCs w:val="20"/>
          <w:lang w:val="es-AR"/>
        </w:rPr>
      </w:pPr>
      <w:r w:rsidRPr="00F022F3">
        <w:rPr>
          <w:rFonts w:ascii="Book Antiqua" w:hAnsi="Book Antiqua"/>
          <w:b/>
          <w:sz w:val="20"/>
          <w:szCs w:val="20"/>
        </w:rPr>
        <w:t>Pedagogía:</w:t>
      </w:r>
      <w:r w:rsidRPr="00F022F3">
        <w:rPr>
          <w:rFonts w:ascii="Book Antiqua" w:hAnsi="Book Antiqua"/>
          <w:sz w:val="20"/>
          <w:szCs w:val="20"/>
        </w:rPr>
        <w:t xml:space="preserve"> Etimología y concepto.  Estado actual del debate. Pedagogía-Ciencias</w:t>
      </w:r>
    </w:p>
    <w:p w:rsidR="007D0A89" w:rsidRPr="00F022F3" w:rsidRDefault="007D0A89" w:rsidP="007D0A89">
      <w:pPr>
        <w:tabs>
          <w:tab w:val="left" w:pos="6789"/>
        </w:tabs>
        <w:ind w:left="360"/>
        <w:jc w:val="both"/>
        <w:rPr>
          <w:rFonts w:ascii="Book Antiqua" w:hAnsi="Book Antiqua" w:cs="Arial"/>
          <w:color w:val="000000"/>
          <w:sz w:val="20"/>
          <w:lang w:val="es-AR"/>
        </w:rPr>
      </w:pPr>
      <w:r w:rsidRPr="00F022F3">
        <w:rPr>
          <w:rFonts w:ascii="Book Antiqua" w:hAnsi="Book Antiqua"/>
          <w:sz w:val="20"/>
        </w:rPr>
        <w:t>de la Educación. Ubicación de la Pedagogía en el cuadro de las ciencias. Complejidad en la construcción del objeto científico de estudio. Diferentes etapas en la trayectoria de la Pedagogía hacia la autonomía científica</w:t>
      </w:r>
      <w:r w:rsidRPr="00F022F3">
        <w:rPr>
          <w:rFonts w:ascii="Book Antiqua" w:hAnsi="Book Antiqua" w:cs="Arial"/>
          <w:sz w:val="20"/>
        </w:rPr>
        <w:t>.</w:t>
      </w:r>
    </w:p>
    <w:p w:rsidR="007D0A89" w:rsidRPr="00F022F3" w:rsidRDefault="007D0A89" w:rsidP="007D0A89">
      <w:pPr>
        <w:spacing w:line="360" w:lineRule="auto"/>
        <w:rPr>
          <w:rFonts w:ascii="Book Antiqua" w:hAnsi="Book Antiqua" w:cs="Calibri"/>
          <w:color w:val="000000"/>
          <w:sz w:val="20"/>
          <w:lang w:val="es-AR"/>
        </w:rPr>
      </w:pPr>
    </w:p>
    <w:p w:rsidR="007D0A89" w:rsidRPr="00F022F3" w:rsidRDefault="007D0A89" w:rsidP="007D0A89">
      <w:pPr>
        <w:autoSpaceDE w:val="0"/>
        <w:autoSpaceDN w:val="0"/>
        <w:adjustRightInd w:val="0"/>
        <w:rPr>
          <w:rFonts w:ascii="Book Antiqua" w:eastAsiaTheme="minorHAnsi" w:hAnsi="Book Antiqua" w:cs="Arial"/>
          <w:i/>
          <w:iCs/>
          <w:color w:val="000000"/>
          <w:sz w:val="20"/>
          <w:lang w:val="es-AR" w:eastAsia="en-US"/>
        </w:rPr>
      </w:pPr>
      <w:r w:rsidRPr="00F022F3">
        <w:rPr>
          <w:rFonts w:ascii="Book Antiqua" w:hAnsi="Book Antiqua"/>
          <w:b/>
          <w:sz w:val="20"/>
        </w:rPr>
        <w:t>Unidad II</w:t>
      </w:r>
      <w:r w:rsidRPr="00F022F3">
        <w:rPr>
          <w:rFonts w:ascii="Book Antiqua" w:eastAsiaTheme="minorHAnsi" w:hAnsi="Book Antiqua" w:cs="Arial"/>
          <w:i/>
          <w:iCs/>
          <w:color w:val="000000"/>
          <w:sz w:val="20"/>
          <w:lang w:val="es-AR" w:eastAsia="en-US"/>
        </w:rPr>
        <w:t xml:space="preserve"> El surgimiento de la Escuela y el desarrollo del campo pedagógico:</w:t>
      </w:r>
    </w:p>
    <w:p w:rsidR="007D0A89" w:rsidRPr="00F022F3" w:rsidRDefault="007D0A89" w:rsidP="007D0A89">
      <w:pPr>
        <w:tabs>
          <w:tab w:val="left" w:pos="6789"/>
        </w:tabs>
        <w:jc w:val="both"/>
        <w:rPr>
          <w:rFonts w:ascii="Book Antiqua" w:hAnsi="Book Antiqua"/>
          <w:color w:val="000000"/>
          <w:sz w:val="20"/>
          <w:lang w:val="es-AR"/>
        </w:rPr>
      </w:pPr>
    </w:p>
    <w:p w:rsidR="007D0A89" w:rsidRPr="00F022F3" w:rsidRDefault="007D0A89" w:rsidP="007D0A89">
      <w:pPr>
        <w:jc w:val="both"/>
        <w:rPr>
          <w:rStyle w:val="textexposedshow"/>
          <w:rFonts w:ascii="Book Antiqua" w:hAnsi="Book Antiqua"/>
          <w:sz w:val="20"/>
        </w:rPr>
      </w:pPr>
    </w:p>
    <w:p w:rsidR="007D0A89" w:rsidRPr="00F022F3" w:rsidRDefault="007D0A89" w:rsidP="007D0A89">
      <w:pPr>
        <w:pStyle w:val="Prrafodelista"/>
        <w:numPr>
          <w:ilvl w:val="0"/>
          <w:numId w:val="11"/>
        </w:numPr>
        <w:autoSpaceDE w:val="0"/>
        <w:autoSpaceDN w:val="0"/>
        <w:adjustRightInd w:val="0"/>
        <w:jc w:val="both"/>
        <w:rPr>
          <w:rFonts w:ascii="Book Antiqua" w:eastAsiaTheme="minorHAnsi" w:hAnsi="Book Antiqua"/>
          <w:color w:val="000000"/>
          <w:sz w:val="20"/>
          <w:szCs w:val="20"/>
          <w:lang w:val="es-AR" w:eastAsia="en-US"/>
        </w:rPr>
      </w:pPr>
      <w:r w:rsidRPr="00F022F3">
        <w:rPr>
          <w:rFonts w:ascii="Book Antiqua" w:eastAsiaTheme="minorHAnsi" w:hAnsi="Book Antiqua"/>
          <w:color w:val="000000"/>
          <w:sz w:val="20"/>
          <w:szCs w:val="20"/>
          <w:lang w:val="es-AR" w:eastAsia="en-US"/>
        </w:rPr>
        <w:t>Origen y desarrollo de la escuela como institución universal. Premisas de la escolarización que construyó la modernidad. La escuela como construcción moderna y como espacio de civilización. Diversas concepciones acerca de la relación escuela–sociedad. Rituales escolares.</w:t>
      </w:r>
    </w:p>
    <w:p w:rsidR="007D0A89" w:rsidRPr="00F022F3" w:rsidRDefault="007D0A89" w:rsidP="007D0A89">
      <w:pPr>
        <w:pStyle w:val="Prrafodelista"/>
        <w:numPr>
          <w:ilvl w:val="0"/>
          <w:numId w:val="11"/>
        </w:numPr>
        <w:autoSpaceDE w:val="0"/>
        <w:autoSpaceDN w:val="0"/>
        <w:adjustRightInd w:val="0"/>
        <w:rPr>
          <w:rFonts w:ascii="Book Antiqua" w:eastAsiaTheme="minorHAnsi" w:hAnsi="Book Antiqua" w:cs="Arial"/>
          <w:color w:val="000000"/>
          <w:sz w:val="20"/>
          <w:szCs w:val="20"/>
          <w:lang w:val="es-AR" w:eastAsia="en-US"/>
        </w:rPr>
      </w:pPr>
      <w:r w:rsidRPr="00F022F3">
        <w:rPr>
          <w:rFonts w:ascii="Book Antiqua" w:eastAsiaTheme="minorHAnsi" w:hAnsi="Book Antiqua"/>
          <w:color w:val="000000"/>
          <w:sz w:val="20"/>
          <w:szCs w:val="20"/>
          <w:lang w:val="es-AR" w:eastAsia="en-US"/>
        </w:rPr>
        <w:t>Los procesos de inclusión-exclusión de la escuela. La crisis de la institución escolar frente al plural de infancias juventudes</w:t>
      </w:r>
      <w:r w:rsidRPr="00F022F3">
        <w:rPr>
          <w:rFonts w:ascii="Book Antiqua" w:eastAsiaTheme="minorHAnsi" w:hAnsi="Book Antiqua" w:cs="Arial"/>
          <w:color w:val="000000"/>
          <w:sz w:val="20"/>
          <w:szCs w:val="20"/>
          <w:lang w:val="es-AR" w:eastAsia="en-US"/>
        </w:rPr>
        <w:t>.</w:t>
      </w:r>
    </w:p>
    <w:p w:rsidR="007D0A89" w:rsidRPr="00F022F3" w:rsidRDefault="007D0A89" w:rsidP="007D0A89">
      <w:pPr>
        <w:autoSpaceDE w:val="0"/>
        <w:autoSpaceDN w:val="0"/>
        <w:adjustRightInd w:val="0"/>
        <w:rPr>
          <w:rFonts w:ascii="Book Antiqua" w:eastAsiaTheme="minorHAnsi" w:hAnsi="Book Antiqua" w:cs="Arial"/>
          <w:color w:val="000000"/>
          <w:sz w:val="20"/>
          <w:lang w:val="es-AR" w:eastAsia="en-US"/>
        </w:rPr>
      </w:pPr>
    </w:p>
    <w:p w:rsidR="007D0A89" w:rsidRPr="00F022F3" w:rsidRDefault="007D0A89" w:rsidP="007D0A89">
      <w:pPr>
        <w:autoSpaceDE w:val="0"/>
        <w:autoSpaceDN w:val="0"/>
        <w:adjustRightInd w:val="0"/>
        <w:rPr>
          <w:rFonts w:ascii="Book Antiqua" w:eastAsiaTheme="minorHAnsi" w:hAnsi="Book Antiqua" w:cs="Arial"/>
          <w:b/>
          <w:color w:val="000000"/>
          <w:sz w:val="20"/>
          <w:lang w:val="es-AR" w:eastAsia="en-US"/>
        </w:rPr>
      </w:pPr>
      <w:r w:rsidRPr="00F022F3">
        <w:rPr>
          <w:rFonts w:ascii="Book Antiqua" w:eastAsiaTheme="minorHAnsi" w:hAnsi="Book Antiqua" w:cs="Arial"/>
          <w:b/>
          <w:color w:val="000000"/>
          <w:sz w:val="20"/>
          <w:lang w:val="es-AR" w:eastAsia="en-US"/>
        </w:rPr>
        <w:t>Unidad III</w:t>
      </w:r>
    </w:p>
    <w:p w:rsidR="007D0A89" w:rsidRPr="00F022F3" w:rsidRDefault="007D0A89" w:rsidP="007D0A89">
      <w:pPr>
        <w:autoSpaceDE w:val="0"/>
        <w:autoSpaceDN w:val="0"/>
        <w:adjustRightInd w:val="0"/>
        <w:rPr>
          <w:rFonts w:ascii="Book Antiqua" w:eastAsiaTheme="minorHAnsi" w:hAnsi="Book Antiqua" w:cs="Arial"/>
          <w:b/>
          <w:color w:val="000000"/>
          <w:sz w:val="20"/>
          <w:lang w:val="es-AR" w:eastAsia="en-US"/>
        </w:rPr>
      </w:pPr>
    </w:p>
    <w:p w:rsidR="007D0A89" w:rsidRPr="00F022F3" w:rsidRDefault="007D0A89" w:rsidP="007D0A89">
      <w:pPr>
        <w:pStyle w:val="Prrafodelista"/>
        <w:numPr>
          <w:ilvl w:val="0"/>
          <w:numId w:val="11"/>
        </w:numPr>
        <w:autoSpaceDE w:val="0"/>
        <w:autoSpaceDN w:val="0"/>
        <w:adjustRightInd w:val="0"/>
        <w:jc w:val="both"/>
        <w:rPr>
          <w:rFonts w:ascii="Book Antiqua" w:eastAsiaTheme="minorHAnsi" w:hAnsi="Book Antiqua"/>
          <w:color w:val="000000"/>
          <w:sz w:val="20"/>
          <w:szCs w:val="20"/>
          <w:lang w:val="es-AR" w:eastAsia="en-US"/>
        </w:rPr>
      </w:pPr>
      <w:r w:rsidRPr="00F022F3">
        <w:rPr>
          <w:rFonts w:ascii="Book Antiqua" w:hAnsi="Book Antiqua"/>
          <w:sz w:val="20"/>
          <w:szCs w:val="20"/>
        </w:rPr>
        <w:t>Corrientes del pensamiento pedagógicos y sus raíces históricas. Enfoque sistemático de la pedagogía</w:t>
      </w:r>
    </w:p>
    <w:p w:rsidR="007D0A89" w:rsidRPr="00F022F3" w:rsidRDefault="007D0A89" w:rsidP="007D0A89">
      <w:pPr>
        <w:pStyle w:val="Prrafodelista"/>
        <w:numPr>
          <w:ilvl w:val="0"/>
          <w:numId w:val="11"/>
        </w:numPr>
        <w:jc w:val="both"/>
        <w:rPr>
          <w:rFonts w:ascii="Book Antiqua" w:hAnsi="Book Antiqua"/>
          <w:sz w:val="20"/>
          <w:szCs w:val="20"/>
          <w:lang w:val="es-ES_tradnl"/>
        </w:rPr>
      </w:pPr>
      <w:r w:rsidRPr="00F022F3">
        <w:rPr>
          <w:rFonts w:ascii="Book Antiqua" w:hAnsi="Book Antiqua"/>
          <w:sz w:val="20"/>
          <w:szCs w:val="20"/>
          <w:lang w:val="es-ES_tradnl"/>
        </w:rPr>
        <w:t xml:space="preserve"> Período de iniciación: La búsqueda de una nueva metodología: Juan Amos Comenio.</w:t>
      </w:r>
    </w:p>
    <w:p w:rsidR="007D0A89" w:rsidRPr="00F022F3" w:rsidRDefault="007D0A89" w:rsidP="007D0A89">
      <w:pPr>
        <w:pStyle w:val="Prrafodelista"/>
        <w:numPr>
          <w:ilvl w:val="0"/>
          <w:numId w:val="11"/>
        </w:numPr>
        <w:jc w:val="both"/>
        <w:rPr>
          <w:rFonts w:ascii="Book Antiqua" w:hAnsi="Book Antiqua"/>
          <w:sz w:val="20"/>
          <w:szCs w:val="20"/>
          <w:lang w:val="es-ES_tradnl"/>
        </w:rPr>
      </w:pPr>
      <w:r w:rsidRPr="00F022F3">
        <w:rPr>
          <w:rFonts w:ascii="Book Antiqua" w:hAnsi="Book Antiqua"/>
          <w:sz w:val="20"/>
          <w:szCs w:val="20"/>
          <w:lang w:val="es-ES_tradnl"/>
        </w:rPr>
        <w:t xml:space="preserve"> Nuevas orientaciones pedagógicas en el siglo XVIII: Naturalismo de Rousseau.</w:t>
      </w:r>
    </w:p>
    <w:p w:rsidR="007D0A89" w:rsidRPr="00F022F3" w:rsidRDefault="007D0A89" w:rsidP="007D0A89">
      <w:pPr>
        <w:pStyle w:val="Prrafodelista"/>
        <w:numPr>
          <w:ilvl w:val="0"/>
          <w:numId w:val="11"/>
        </w:numPr>
        <w:jc w:val="both"/>
        <w:rPr>
          <w:rFonts w:ascii="Book Antiqua" w:hAnsi="Book Antiqua"/>
          <w:sz w:val="20"/>
          <w:szCs w:val="20"/>
        </w:rPr>
      </w:pPr>
      <w:r w:rsidRPr="00F022F3">
        <w:rPr>
          <w:rFonts w:ascii="Book Antiqua" w:hAnsi="Book Antiqua"/>
          <w:sz w:val="20"/>
          <w:szCs w:val="20"/>
        </w:rPr>
        <w:t xml:space="preserve">Las tendencias renovadoras: la Escuela Nueva. Etapas. Características. </w:t>
      </w:r>
    </w:p>
    <w:p w:rsidR="007D0A89" w:rsidRPr="00F022F3" w:rsidRDefault="007D0A89" w:rsidP="007D0A89">
      <w:pPr>
        <w:tabs>
          <w:tab w:val="left" w:pos="6789"/>
        </w:tabs>
        <w:ind w:left="360"/>
        <w:jc w:val="both"/>
        <w:rPr>
          <w:rFonts w:ascii="Book Antiqua" w:hAnsi="Book Antiqua"/>
          <w:sz w:val="20"/>
        </w:rPr>
      </w:pPr>
      <w:r w:rsidRPr="00F022F3">
        <w:rPr>
          <w:rFonts w:ascii="Book Antiqua" w:hAnsi="Book Antiqua"/>
          <w:i/>
          <w:color w:val="000000"/>
          <w:sz w:val="20"/>
          <w:lang w:val="es-AR"/>
        </w:rPr>
        <w:t>.</w:t>
      </w:r>
    </w:p>
    <w:p w:rsidR="007D0A89" w:rsidRPr="00F022F3" w:rsidRDefault="007D0A89" w:rsidP="007D0A89">
      <w:pPr>
        <w:jc w:val="both"/>
        <w:rPr>
          <w:rFonts w:ascii="Book Antiqua" w:hAnsi="Book Antiqua"/>
          <w:sz w:val="20"/>
          <w:lang w:val="es-AR"/>
        </w:rPr>
      </w:pPr>
    </w:p>
    <w:p w:rsidR="007D0A89" w:rsidRPr="00F022F3" w:rsidRDefault="007D0A89" w:rsidP="007D0A89">
      <w:pPr>
        <w:jc w:val="both"/>
        <w:rPr>
          <w:rFonts w:ascii="Book Antiqua" w:hAnsi="Book Antiqua"/>
          <w:b/>
          <w:sz w:val="20"/>
        </w:rPr>
      </w:pPr>
      <w:r w:rsidRPr="00F022F3">
        <w:rPr>
          <w:rFonts w:ascii="Book Antiqua" w:hAnsi="Book Antiqua"/>
          <w:b/>
          <w:sz w:val="20"/>
        </w:rPr>
        <w:t>Unidad IV</w:t>
      </w:r>
    </w:p>
    <w:p w:rsidR="007D0A89" w:rsidRPr="00F022F3" w:rsidRDefault="007D0A89" w:rsidP="007D0A89">
      <w:pPr>
        <w:jc w:val="both"/>
        <w:rPr>
          <w:rFonts w:ascii="Book Antiqua" w:hAnsi="Book Antiqua"/>
          <w:sz w:val="20"/>
        </w:rPr>
      </w:pPr>
    </w:p>
    <w:p w:rsidR="007D0A89" w:rsidRPr="00F022F3" w:rsidRDefault="007D0A89" w:rsidP="007D0A89">
      <w:pPr>
        <w:pStyle w:val="Prrafodelista"/>
        <w:numPr>
          <w:ilvl w:val="0"/>
          <w:numId w:val="11"/>
        </w:numPr>
        <w:autoSpaceDE w:val="0"/>
        <w:autoSpaceDN w:val="0"/>
        <w:adjustRightInd w:val="0"/>
        <w:rPr>
          <w:rFonts w:ascii="Book Antiqua" w:eastAsiaTheme="minorHAnsi" w:hAnsi="Book Antiqua"/>
          <w:color w:val="000000"/>
          <w:sz w:val="20"/>
          <w:szCs w:val="20"/>
          <w:lang w:val="es-AR" w:eastAsia="en-US"/>
        </w:rPr>
      </w:pPr>
      <w:r w:rsidRPr="00F022F3">
        <w:rPr>
          <w:rFonts w:ascii="Book Antiqua" w:eastAsiaTheme="minorHAnsi" w:hAnsi="Book Antiqua"/>
          <w:color w:val="000000"/>
          <w:sz w:val="20"/>
          <w:szCs w:val="20"/>
          <w:lang w:val="es-AR" w:eastAsia="en-US"/>
        </w:rPr>
        <w:t xml:space="preserve">La Escuela Crítica: posiciones reproductivistas y transformadoras. El contexto latinoamericano: La educación como proceso liberador. P. Freire </w:t>
      </w:r>
    </w:p>
    <w:p w:rsidR="007D0A89" w:rsidRPr="00F022F3" w:rsidRDefault="007D0A89" w:rsidP="007D0A89">
      <w:pPr>
        <w:pStyle w:val="Prrafodelista"/>
        <w:numPr>
          <w:ilvl w:val="0"/>
          <w:numId w:val="11"/>
        </w:numPr>
        <w:autoSpaceDE w:val="0"/>
        <w:autoSpaceDN w:val="0"/>
        <w:adjustRightInd w:val="0"/>
        <w:rPr>
          <w:rFonts w:ascii="Book Antiqua" w:eastAsiaTheme="minorHAnsi" w:hAnsi="Book Antiqua"/>
          <w:color w:val="000000"/>
          <w:sz w:val="20"/>
          <w:szCs w:val="20"/>
          <w:lang w:val="es-AR" w:eastAsia="en-US"/>
        </w:rPr>
      </w:pPr>
      <w:r w:rsidRPr="00F022F3">
        <w:rPr>
          <w:rFonts w:ascii="Book Antiqua" w:eastAsiaTheme="minorHAnsi" w:hAnsi="Book Antiqua" w:cs="Arial"/>
          <w:sz w:val="20"/>
          <w:szCs w:val="20"/>
          <w:lang w:val="es-AR" w:eastAsia="en-US"/>
        </w:rPr>
        <w:t>La diversidad socio-cultural y el compromiso con la igualdad de oportunidades.</w:t>
      </w:r>
    </w:p>
    <w:p w:rsidR="007D0A89" w:rsidRPr="00F022F3" w:rsidRDefault="007D0A89" w:rsidP="007D0A89">
      <w:pPr>
        <w:pStyle w:val="Prrafodelista"/>
        <w:numPr>
          <w:ilvl w:val="0"/>
          <w:numId w:val="11"/>
        </w:numPr>
        <w:autoSpaceDE w:val="0"/>
        <w:autoSpaceDN w:val="0"/>
        <w:adjustRightInd w:val="0"/>
        <w:rPr>
          <w:rFonts w:ascii="Book Antiqua" w:eastAsiaTheme="minorHAnsi" w:hAnsi="Book Antiqua"/>
          <w:color w:val="000000"/>
          <w:sz w:val="20"/>
          <w:szCs w:val="20"/>
          <w:lang w:val="es-AR" w:eastAsia="en-US"/>
        </w:rPr>
      </w:pPr>
      <w:r w:rsidRPr="00F022F3">
        <w:rPr>
          <w:rFonts w:ascii="Book Antiqua" w:eastAsiaTheme="minorHAnsi" w:hAnsi="Book Antiqua" w:cs="Arial"/>
          <w:sz w:val="20"/>
          <w:szCs w:val="20"/>
          <w:lang w:val="es-AR" w:eastAsia="en-US"/>
        </w:rPr>
        <w:t>Problemáticas específicas de la educación actual en América Latina y en la Argentina</w:t>
      </w:r>
      <w:r w:rsidRPr="00F022F3">
        <w:rPr>
          <w:rFonts w:ascii="Arial" w:eastAsiaTheme="minorHAnsi" w:hAnsi="Arial" w:cs="Arial"/>
          <w:sz w:val="20"/>
          <w:szCs w:val="20"/>
          <w:lang w:val="es-AR" w:eastAsia="en-US"/>
        </w:rPr>
        <w:t>.</w:t>
      </w:r>
    </w:p>
    <w:p w:rsidR="007D0A89" w:rsidRPr="00F022F3" w:rsidRDefault="007D0A89" w:rsidP="008B7AE9">
      <w:pPr>
        <w:jc w:val="both"/>
        <w:rPr>
          <w:rFonts w:ascii="Book Antiqua" w:hAnsi="Book Antiqua" w:cs="Arial"/>
          <w:sz w:val="20"/>
        </w:rPr>
      </w:pPr>
      <w:r w:rsidRPr="00F022F3">
        <w:rPr>
          <w:rFonts w:ascii="Book Antiqua" w:hAnsi="Book Antiqua"/>
          <w:sz w:val="20"/>
        </w:rPr>
        <w:t xml:space="preserve">       </w:t>
      </w:r>
    </w:p>
    <w:p w:rsidR="007D0A89" w:rsidRPr="00F022F3" w:rsidRDefault="007D0A89" w:rsidP="007D0A89">
      <w:pPr>
        <w:spacing w:line="360" w:lineRule="auto"/>
        <w:ind w:left="360"/>
        <w:rPr>
          <w:rFonts w:ascii="Book Antiqua" w:hAnsi="Book Antiqua" w:cs="Arial"/>
          <w:sz w:val="20"/>
        </w:rPr>
      </w:pPr>
    </w:p>
    <w:p w:rsidR="007D0A89" w:rsidRPr="00F022F3" w:rsidRDefault="007D0A89" w:rsidP="007D0A89">
      <w:pPr>
        <w:spacing w:line="360" w:lineRule="auto"/>
        <w:rPr>
          <w:rFonts w:ascii="Book Antiqua" w:hAnsi="Book Antiqua" w:cs="Arial"/>
          <w:b/>
          <w:sz w:val="20"/>
        </w:rPr>
      </w:pPr>
    </w:p>
    <w:p w:rsidR="007D0A89" w:rsidRPr="00F022F3" w:rsidRDefault="007D0A89" w:rsidP="007D0A89">
      <w:pPr>
        <w:spacing w:line="360" w:lineRule="auto"/>
        <w:rPr>
          <w:rFonts w:ascii="Book Antiqua" w:hAnsi="Book Antiqua" w:cs="Arial"/>
          <w:sz w:val="20"/>
          <w:u w:val="single"/>
        </w:rPr>
      </w:pPr>
      <w:r w:rsidRPr="00F022F3">
        <w:rPr>
          <w:rFonts w:ascii="Book Antiqua" w:hAnsi="Book Antiqua" w:cs="Arial"/>
          <w:b/>
          <w:sz w:val="20"/>
        </w:rPr>
        <w:t xml:space="preserve">8 – </w:t>
      </w:r>
      <w:r w:rsidRPr="00F022F3">
        <w:rPr>
          <w:rFonts w:ascii="Book Antiqua" w:hAnsi="Book Antiqua" w:cs="Arial"/>
          <w:b/>
          <w:sz w:val="20"/>
          <w:u w:val="single"/>
        </w:rPr>
        <w:t>Bibliografía</w:t>
      </w:r>
    </w:p>
    <w:p w:rsidR="007D0A89" w:rsidRPr="00F022F3" w:rsidRDefault="007D0A89" w:rsidP="007D0A89">
      <w:pPr>
        <w:pStyle w:val="Ttulo1"/>
        <w:rPr>
          <w:rFonts w:ascii="Book Antiqua" w:hAnsi="Book Antiqua"/>
          <w:b w:val="0"/>
          <w:sz w:val="20"/>
          <w:szCs w:val="20"/>
          <w:u w:val="single"/>
        </w:rPr>
      </w:pPr>
      <w:r w:rsidRPr="00F022F3">
        <w:rPr>
          <w:rFonts w:ascii="Book Antiqua" w:hAnsi="Book Antiqua"/>
          <w:sz w:val="20"/>
          <w:szCs w:val="20"/>
          <w:u w:val="single"/>
        </w:rPr>
        <w:t>Bibliografía de base</w:t>
      </w:r>
    </w:p>
    <w:p w:rsidR="007D0A89" w:rsidRPr="00F022F3" w:rsidRDefault="007D0A89" w:rsidP="007D0A89">
      <w:pPr>
        <w:jc w:val="both"/>
        <w:rPr>
          <w:rFonts w:ascii="Book Antiqua" w:hAnsi="Book Antiqua"/>
          <w:sz w:val="20"/>
        </w:rPr>
      </w:pPr>
      <w:r w:rsidRPr="00F022F3">
        <w:rPr>
          <w:rFonts w:ascii="Book Antiqua" w:hAnsi="Book Antiqua"/>
          <w:sz w:val="20"/>
        </w:rPr>
        <w:t xml:space="preserve">Gvirtz, Silvina y otros. </w:t>
      </w:r>
      <w:r w:rsidRPr="00F022F3">
        <w:rPr>
          <w:rFonts w:ascii="Book Antiqua" w:hAnsi="Book Antiqua"/>
          <w:i/>
          <w:sz w:val="20"/>
        </w:rPr>
        <w:t>La Educación Ayer, Hoy y Mañana. El ABC de la Pedagogía</w:t>
      </w:r>
      <w:r w:rsidRPr="00F022F3">
        <w:rPr>
          <w:rFonts w:ascii="Book Antiqua" w:hAnsi="Book Antiqua"/>
          <w:sz w:val="20"/>
        </w:rPr>
        <w:t>. Ed. AIQUE (2007).</w:t>
      </w:r>
    </w:p>
    <w:p w:rsidR="007D0A89" w:rsidRPr="00F022F3" w:rsidRDefault="007D0A89" w:rsidP="007D0A89">
      <w:pPr>
        <w:jc w:val="both"/>
        <w:rPr>
          <w:rFonts w:ascii="Book Antiqua" w:hAnsi="Book Antiqua"/>
          <w:sz w:val="20"/>
        </w:rPr>
      </w:pPr>
      <w:r w:rsidRPr="00F022F3">
        <w:rPr>
          <w:rFonts w:ascii="Book Antiqua" w:hAnsi="Book Antiqua"/>
          <w:sz w:val="20"/>
        </w:rPr>
        <w:t xml:space="preserve">Luzuriaga, L. </w:t>
      </w:r>
      <w:r w:rsidRPr="00F022F3">
        <w:rPr>
          <w:rFonts w:ascii="Book Antiqua" w:hAnsi="Book Antiqua"/>
          <w:i/>
          <w:sz w:val="20"/>
        </w:rPr>
        <w:t>Pedagogía</w:t>
      </w:r>
      <w:r w:rsidRPr="00F022F3">
        <w:rPr>
          <w:rFonts w:ascii="Book Antiqua" w:hAnsi="Book Antiqua"/>
          <w:sz w:val="20"/>
        </w:rPr>
        <w:t>. Ed. Lozada.</w:t>
      </w:r>
    </w:p>
    <w:p w:rsidR="007D0A89" w:rsidRPr="00F022F3" w:rsidRDefault="007D0A89" w:rsidP="007D0A89">
      <w:pPr>
        <w:tabs>
          <w:tab w:val="left" w:pos="6789"/>
        </w:tabs>
        <w:spacing w:line="276" w:lineRule="auto"/>
        <w:jc w:val="both"/>
        <w:rPr>
          <w:rFonts w:ascii="Book Antiqua" w:hAnsi="Book Antiqua" w:cs="Calibri"/>
          <w:sz w:val="20"/>
          <w:lang w:val="es-AR"/>
        </w:rPr>
      </w:pPr>
      <w:r w:rsidRPr="00F022F3">
        <w:rPr>
          <w:rFonts w:ascii="Book Antiqua" w:hAnsi="Book Antiqua" w:cs="Calibri"/>
          <w:sz w:val="20"/>
          <w:lang w:val="es-AR"/>
        </w:rPr>
        <w:t xml:space="preserve">Manganiello, Ethel. </w:t>
      </w:r>
      <w:r w:rsidRPr="00F022F3">
        <w:rPr>
          <w:rFonts w:ascii="Book Antiqua" w:hAnsi="Book Antiqua" w:cs="Calibri"/>
          <w:i/>
          <w:sz w:val="20"/>
          <w:lang w:val="es-AR"/>
        </w:rPr>
        <w:t>Introducción a las Ciencias de la Educación</w:t>
      </w:r>
      <w:r w:rsidRPr="00F022F3">
        <w:rPr>
          <w:rFonts w:ascii="Book Antiqua" w:hAnsi="Book Antiqua" w:cs="Calibri"/>
          <w:sz w:val="20"/>
          <w:lang w:val="es-AR"/>
        </w:rPr>
        <w:t>. Ed. Librería del Colegio. Bs As. 1985.</w:t>
      </w:r>
    </w:p>
    <w:p w:rsidR="007D0A89" w:rsidRPr="00F022F3" w:rsidRDefault="007D0A89" w:rsidP="007D0A89">
      <w:pPr>
        <w:jc w:val="both"/>
        <w:rPr>
          <w:rFonts w:ascii="Book Antiqua" w:hAnsi="Book Antiqua"/>
          <w:sz w:val="20"/>
        </w:rPr>
      </w:pPr>
      <w:r w:rsidRPr="00F022F3">
        <w:rPr>
          <w:rFonts w:ascii="Book Antiqua" w:hAnsi="Book Antiqua"/>
          <w:sz w:val="20"/>
        </w:rPr>
        <w:t>Nassi</w:t>
      </w:r>
      <w:r w:rsidR="008B7AE9" w:rsidRPr="00F022F3">
        <w:rPr>
          <w:rFonts w:ascii="Book Antiqua" w:hAnsi="Book Antiqua"/>
          <w:sz w:val="20"/>
        </w:rPr>
        <w:t>f</w:t>
      </w:r>
      <w:r w:rsidRPr="00F022F3">
        <w:rPr>
          <w:rFonts w:ascii="Book Antiqua" w:hAnsi="Book Antiqua"/>
          <w:sz w:val="20"/>
        </w:rPr>
        <w:t xml:space="preserve">, R. </w:t>
      </w:r>
      <w:r w:rsidRPr="00F022F3">
        <w:rPr>
          <w:rFonts w:ascii="Book Antiqua" w:hAnsi="Book Antiqua"/>
          <w:i/>
          <w:sz w:val="20"/>
        </w:rPr>
        <w:t>Pedagogía General</w:t>
      </w:r>
      <w:r w:rsidRPr="00F022F3">
        <w:rPr>
          <w:rFonts w:ascii="Book Antiqua" w:hAnsi="Book Antiqua"/>
          <w:sz w:val="20"/>
        </w:rPr>
        <w:t>. Ed. Kapeluz.</w:t>
      </w:r>
    </w:p>
    <w:p w:rsidR="008B7AE9" w:rsidRPr="00F022F3" w:rsidRDefault="008B7AE9" w:rsidP="007D0A89">
      <w:pPr>
        <w:jc w:val="both"/>
        <w:rPr>
          <w:rFonts w:ascii="Book Antiqua" w:hAnsi="Book Antiqua"/>
          <w:sz w:val="20"/>
        </w:rPr>
      </w:pPr>
    </w:p>
    <w:p w:rsidR="008B7AE9" w:rsidRPr="00F022F3" w:rsidRDefault="008B7AE9" w:rsidP="007D0A89">
      <w:pPr>
        <w:jc w:val="both"/>
        <w:rPr>
          <w:rFonts w:ascii="Book Antiqua" w:hAnsi="Book Antiqua"/>
          <w:sz w:val="20"/>
        </w:rPr>
      </w:pPr>
      <w:r w:rsidRPr="00F022F3">
        <w:rPr>
          <w:rFonts w:ascii="Book Antiqua" w:hAnsi="Book Antiqua"/>
          <w:sz w:val="20"/>
        </w:rPr>
        <w:t>Apuntes de la cátedra.</w:t>
      </w:r>
    </w:p>
    <w:p w:rsidR="007D0A89" w:rsidRPr="00F022F3" w:rsidRDefault="007D0A89" w:rsidP="00684899">
      <w:pPr>
        <w:spacing w:line="360" w:lineRule="auto"/>
        <w:rPr>
          <w:rFonts w:ascii="Arial" w:hAnsi="Arial" w:cs="Arial"/>
          <w:b/>
          <w:bCs/>
          <w:sz w:val="20"/>
        </w:rPr>
      </w:pPr>
    </w:p>
    <w:p w:rsidR="008B7AE9" w:rsidRPr="00F022F3" w:rsidRDefault="008B7AE9" w:rsidP="00684899">
      <w:pPr>
        <w:spacing w:line="360" w:lineRule="auto"/>
        <w:rPr>
          <w:rFonts w:ascii="Arial" w:hAnsi="Arial" w:cs="Arial"/>
          <w:bCs/>
          <w:sz w:val="20"/>
        </w:rPr>
      </w:pPr>
    </w:p>
    <w:sectPr w:rsidR="008B7AE9" w:rsidRPr="00F022F3">
      <w:headerReference w:type="even" r:id="rId7"/>
      <w:headerReference w:type="default" r:id="rId8"/>
      <w:footerReference w:type="even" r:id="rId9"/>
      <w:footerReference w:type="default" r:id="rId10"/>
      <w:headerReference w:type="first" r:id="rId11"/>
      <w:footerReference w:type="first" r:id="rId12"/>
      <w:pgSz w:w="11907" w:h="16840" w:code="9"/>
      <w:pgMar w:top="1474" w:right="1134" w:bottom="1418" w:left="1418" w:header="720" w:footer="79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4EB" w:rsidRDefault="00C434EB">
      <w:r>
        <w:separator/>
      </w:r>
    </w:p>
  </w:endnote>
  <w:endnote w:type="continuationSeparator" w:id="1">
    <w:p w:rsidR="00C434EB" w:rsidRDefault="00C434E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68" w:rsidRDefault="006848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368" w:rsidRDefault="00437368">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68" w:rsidRDefault="006848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22F3">
      <w:rPr>
        <w:rStyle w:val="Nmerodepgina"/>
        <w:noProof/>
      </w:rPr>
      <w:t>2</w:t>
    </w:r>
    <w:r>
      <w:rPr>
        <w:rStyle w:val="Nmerodepgina"/>
      </w:rPr>
      <w:fldChar w:fldCharType="end"/>
    </w:r>
  </w:p>
  <w:p w:rsidR="00437368" w:rsidRDefault="00437368">
    <w:pPr>
      <w:pStyle w:val="Piedepgina"/>
      <w:ind w:right="36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68" w:rsidRDefault="00684899">
    <w:pPr>
      <w:pStyle w:val="Piedepgina"/>
      <w:rPr>
        <w:sz w:val="20"/>
        <w:lang w:val="es-AR"/>
      </w:rPr>
    </w:pPr>
    <w:r>
      <w:rPr>
        <w:sz w:val="20"/>
        <w:lang w:val="es-A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4EB" w:rsidRDefault="00C434EB">
      <w:r>
        <w:separator/>
      </w:r>
    </w:p>
  </w:footnote>
  <w:footnote w:type="continuationSeparator" w:id="1">
    <w:p w:rsidR="00C434EB" w:rsidRDefault="00C43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15" w:rsidRDefault="0000391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68" w:rsidRDefault="00437368" w:rsidP="00003915">
    <w:pPr>
      <w:pStyle w:val="Encabezado"/>
      <w:rPr>
        <w:lang w:val="es-A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68" w:rsidRDefault="00437368">
    <w:pPr>
      <w:pStyle w:val="Encabezado"/>
      <w:jc w:val="center"/>
      <w:rPr>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C6F"/>
    <w:multiLevelType w:val="hybridMultilevel"/>
    <w:tmpl w:val="B1A81DCC"/>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9106A49"/>
    <w:multiLevelType w:val="hybridMultilevel"/>
    <w:tmpl w:val="F8EC00A6"/>
    <w:lvl w:ilvl="0" w:tplc="4D32E1F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5C31AF"/>
    <w:multiLevelType w:val="hybridMultilevel"/>
    <w:tmpl w:val="A7B6666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AC36631"/>
    <w:multiLevelType w:val="hybridMultilevel"/>
    <w:tmpl w:val="5664AFE8"/>
    <w:lvl w:ilvl="0" w:tplc="3F783DB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2DB6917"/>
    <w:multiLevelType w:val="hybridMultilevel"/>
    <w:tmpl w:val="B84E316E"/>
    <w:lvl w:ilvl="0" w:tplc="2C0A000F">
      <w:start w:val="1"/>
      <w:numFmt w:val="decimal"/>
      <w:lvlText w:val="%1."/>
      <w:lvlJc w:val="left"/>
      <w:pPr>
        <w:ind w:left="780" w:hanging="360"/>
      </w:p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5">
    <w:nsid w:val="2B9A79D6"/>
    <w:multiLevelType w:val="hybridMultilevel"/>
    <w:tmpl w:val="0A4426E8"/>
    <w:lvl w:ilvl="0" w:tplc="2C0A0017">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0AE45ED"/>
    <w:multiLevelType w:val="hybridMultilevel"/>
    <w:tmpl w:val="BBAEA5A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E636B4C"/>
    <w:multiLevelType w:val="hybridMultilevel"/>
    <w:tmpl w:val="1436E3B2"/>
    <w:lvl w:ilvl="0" w:tplc="D1067DFC">
      <w:start w:val="3"/>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025"/>
        </w:tabs>
        <w:ind w:left="2025" w:hanging="360"/>
      </w:pPr>
      <w:rPr>
        <w:rFonts w:ascii="Courier New" w:hAnsi="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8">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2973CAA"/>
    <w:multiLevelType w:val="hybridMultilevel"/>
    <w:tmpl w:val="3E0497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39644C3"/>
    <w:multiLevelType w:val="hybridMultilevel"/>
    <w:tmpl w:val="7B341D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90B1ED4"/>
    <w:multiLevelType w:val="hybridMultilevel"/>
    <w:tmpl w:val="D196DF60"/>
    <w:lvl w:ilvl="0" w:tplc="3F783DB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E1A26F3"/>
    <w:multiLevelType w:val="hybridMultilevel"/>
    <w:tmpl w:val="DA06D196"/>
    <w:lvl w:ilvl="0" w:tplc="3F783DB0">
      <w:start w:val="1"/>
      <w:numFmt w:val="bullet"/>
      <w:lvlText w:val=""/>
      <w:lvlJc w:val="left"/>
      <w:pPr>
        <w:tabs>
          <w:tab w:val="num" w:pos="360"/>
        </w:tabs>
        <w:ind w:left="360" w:hanging="360"/>
      </w:pPr>
      <w:rPr>
        <w:rFonts w:ascii="Wingdings" w:hAnsi="Wingdings" w:hint="default"/>
      </w:rPr>
    </w:lvl>
    <w:lvl w:ilvl="1" w:tplc="D1067DFC">
      <w:start w:val="3"/>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4EF43A4"/>
    <w:multiLevelType w:val="hybridMultilevel"/>
    <w:tmpl w:val="3E0497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5AC1ED4"/>
    <w:multiLevelType w:val="hybridMultilevel"/>
    <w:tmpl w:val="A06485CE"/>
    <w:lvl w:ilvl="0" w:tplc="3F783DB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E1E06D8"/>
    <w:multiLevelType w:val="hybridMultilevel"/>
    <w:tmpl w:val="85D4873A"/>
    <w:lvl w:ilvl="0" w:tplc="3F783DB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EA305AE"/>
    <w:multiLevelType w:val="hybridMultilevel"/>
    <w:tmpl w:val="9404D750"/>
    <w:lvl w:ilvl="0" w:tplc="E8D0189C">
      <w:numFmt w:val="bullet"/>
      <w:lvlText w:val="-"/>
      <w:lvlJc w:val="left"/>
      <w:pPr>
        <w:ind w:left="720" w:hanging="360"/>
      </w:pPr>
      <w:rPr>
        <w:rFonts w:ascii="Book Antiqua" w:eastAsia="Times New Roman" w:hAnsi="Book Antiqua" w:cs="Times New Roman" w:hint="default"/>
        <w: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14"/>
  </w:num>
  <w:num w:numId="5">
    <w:abstractNumId w:val="12"/>
  </w:num>
  <w:num w:numId="6">
    <w:abstractNumId w:val="7"/>
  </w:num>
  <w:num w:numId="7">
    <w:abstractNumId w:val="0"/>
  </w:num>
  <w:num w:numId="8">
    <w:abstractNumId w:val="9"/>
  </w:num>
  <w:num w:numId="9">
    <w:abstractNumId w:val="5"/>
  </w:num>
  <w:num w:numId="10">
    <w:abstractNumId w:val="13"/>
  </w:num>
  <w:num w:numId="11">
    <w:abstractNumId w:val="2"/>
  </w:num>
  <w:num w:numId="12">
    <w:abstractNumId w:val="1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84899"/>
    <w:rsid w:val="00003915"/>
    <w:rsid w:val="00063FF0"/>
    <w:rsid w:val="000A6304"/>
    <w:rsid w:val="000E1ED6"/>
    <w:rsid w:val="000F695D"/>
    <w:rsid w:val="00190C96"/>
    <w:rsid w:val="00204B98"/>
    <w:rsid w:val="00272439"/>
    <w:rsid w:val="00293CC9"/>
    <w:rsid w:val="002E79A7"/>
    <w:rsid w:val="003017F3"/>
    <w:rsid w:val="0031650A"/>
    <w:rsid w:val="00336959"/>
    <w:rsid w:val="003450A6"/>
    <w:rsid w:val="003477C6"/>
    <w:rsid w:val="00397F8B"/>
    <w:rsid w:val="003F3B47"/>
    <w:rsid w:val="0040099D"/>
    <w:rsid w:val="00412F81"/>
    <w:rsid w:val="004352C2"/>
    <w:rsid w:val="00437368"/>
    <w:rsid w:val="004406F4"/>
    <w:rsid w:val="00442D5E"/>
    <w:rsid w:val="00445A05"/>
    <w:rsid w:val="004544C4"/>
    <w:rsid w:val="0049198B"/>
    <w:rsid w:val="004A4D6F"/>
    <w:rsid w:val="0051108D"/>
    <w:rsid w:val="00517199"/>
    <w:rsid w:val="00521660"/>
    <w:rsid w:val="00524447"/>
    <w:rsid w:val="005351FC"/>
    <w:rsid w:val="0054127A"/>
    <w:rsid w:val="005637E0"/>
    <w:rsid w:val="005A4D9E"/>
    <w:rsid w:val="005B0ECF"/>
    <w:rsid w:val="005D0C33"/>
    <w:rsid w:val="00684899"/>
    <w:rsid w:val="006966B0"/>
    <w:rsid w:val="006A5C08"/>
    <w:rsid w:val="007612B5"/>
    <w:rsid w:val="007A1028"/>
    <w:rsid w:val="007D0A89"/>
    <w:rsid w:val="007D3E68"/>
    <w:rsid w:val="007D57FC"/>
    <w:rsid w:val="007D6AA5"/>
    <w:rsid w:val="007E6BF2"/>
    <w:rsid w:val="00832B99"/>
    <w:rsid w:val="008447D9"/>
    <w:rsid w:val="008A30CC"/>
    <w:rsid w:val="008B7AE9"/>
    <w:rsid w:val="008C0CD9"/>
    <w:rsid w:val="008F1F3E"/>
    <w:rsid w:val="009119FC"/>
    <w:rsid w:val="009701A4"/>
    <w:rsid w:val="00A14CC8"/>
    <w:rsid w:val="00A172DA"/>
    <w:rsid w:val="00A30605"/>
    <w:rsid w:val="00A43462"/>
    <w:rsid w:val="00A478D0"/>
    <w:rsid w:val="00AB15EE"/>
    <w:rsid w:val="00B356E1"/>
    <w:rsid w:val="00B97C6D"/>
    <w:rsid w:val="00C06B51"/>
    <w:rsid w:val="00C2558A"/>
    <w:rsid w:val="00C434EB"/>
    <w:rsid w:val="00C91BBF"/>
    <w:rsid w:val="00CA6E56"/>
    <w:rsid w:val="00CB45C6"/>
    <w:rsid w:val="00D37295"/>
    <w:rsid w:val="00D779D5"/>
    <w:rsid w:val="00DB3293"/>
    <w:rsid w:val="00E04D8F"/>
    <w:rsid w:val="00E242BB"/>
    <w:rsid w:val="00E340AE"/>
    <w:rsid w:val="00E37E00"/>
    <w:rsid w:val="00E94BA0"/>
    <w:rsid w:val="00F022F3"/>
    <w:rsid w:val="00F261AC"/>
    <w:rsid w:val="00F26350"/>
    <w:rsid w:val="00F51AB1"/>
    <w:rsid w:val="00F93C4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99"/>
    <w:rPr>
      <w:rFonts w:ascii="Times New Roman" w:eastAsia="Times New Roman" w:hAnsi="Times New Roman"/>
      <w:sz w:val="24"/>
      <w:lang w:val="es-ES_tradnl" w:eastAsia="es-ES"/>
    </w:rPr>
  </w:style>
  <w:style w:type="paragraph" w:styleId="Ttulo1">
    <w:name w:val="heading 1"/>
    <w:basedOn w:val="Normal"/>
    <w:next w:val="Normal"/>
    <w:link w:val="Ttulo1Car"/>
    <w:uiPriority w:val="9"/>
    <w:qFormat/>
    <w:rsid w:val="00B356E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684899"/>
    <w:pPr>
      <w:keepNext/>
      <w:jc w:val="both"/>
      <w:outlineLvl w:val="1"/>
    </w:pPr>
    <w:rPr>
      <w:sz w:val="28"/>
    </w:rPr>
  </w:style>
  <w:style w:type="paragraph" w:styleId="Ttulo7">
    <w:name w:val="heading 7"/>
    <w:basedOn w:val="Normal"/>
    <w:next w:val="Normal"/>
    <w:link w:val="Ttulo7Car"/>
    <w:qFormat/>
    <w:rsid w:val="00684899"/>
    <w:pPr>
      <w:keepNext/>
      <w:outlineLvl w:val="6"/>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684899"/>
    <w:rPr>
      <w:rFonts w:ascii="Times New Roman" w:eastAsia="Times New Roman" w:hAnsi="Times New Roman" w:cs="Times New Roman"/>
      <w:sz w:val="28"/>
      <w:szCs w:val="20"/>
      <w:lang w:val="es-ES_tradnl" w:eastAsia="es-ES"/>
    </w:rPr>
  </w:style>
  <w:style w:type="character" w:customStyle="1" w:styleId="Ttulo7Car">
    <w:name w:val="Título 7 Car"/>
    <w:link w:val="Ttulo7"/>
    <w:rsid w:val="00684899"/>
    <w:rPr>
      <w:rFonts w:ascii="Times New Roman" w:eastAsia="Times New Roman" w:hAnsi="Times New Roman" w:cs="Times New Roman"/>
      <w:b/>
      <w:sz w:val="24"/>
      <w:szCs w:val="20"/>
      <w:u w:val="single"/>
      <w:lang w:val="es-ES_tradnl" w:eastAsia="es-ES"/>
    </w:rPr>
  </w:style>
  <w:style w:type="paragraph" w:styleId="Piedepgina">
    <w:name w:val="footer"/>
    <w:basedOn w:val="Normal"/>
    <w:link w:val="PiedepginaCar"/>
    <w:rsid w:val="00684899"/>
    <w:pPr>
      <w:tabs>
        <w:tab w:val="center" w:pos="4419"/>
        <w:tab w:val="right" w:pos="8838"/>
      </w:tabs>
    </w:pPr>
  </w:style>
  <w:style w:type="character" w:customStyle="1" w:styleId="PiedepginaCar">
    <w:name w:val="Pie de página Car"/>
    <w:link w:val="Piedepgina"/>
    <w:rsid w:val="0068489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84899"/>
  </w:style>
  <w:style w:type="paragraph" w:styleId="Encabezado">
    <w:name w:val="header"/>
    <w:basedOn w:val="Normal"/>
    <w:link w:val="EncabezadoCar"/>
    <w:rsid w:val="00684899"/>
    <w:pPr>
      <w:tabs>
        <w:tab w:val="center" w:pos="4419"/>
        <w:tab w:val="right" w:pos="8838"/>
      </w:tabs>
    </w:pPr>
    <w:rPr>
      <w:sz w:val="20"/>
      <w:lang/>
    </w:rPr>
  </w:style>
  <w:style w:type="character" w:customStyle="1" w:styleId="EncabezadoCar">
    <w:name w:val="Encabezado Car"/>
    <w:link w:val="Encabezado"/>
    <w:rsid w:val="00684899"/>
    <w:rPr>
      <w:rFonts w:ascii="Times New Roman" w:eastAsia="Times New Roman" w:hAnsi="Times New Roman" w:cs="Times New Roman"/>
      <w:sz w:val="20"/>
      <w:szCs w:val="20"/>
      <w:lang w:eastAsia="es-ES"/>
    </w:rPr>
  </w:style>
  <w:style w:type="paragraph" w:styleId="Textonotapie">
    <w:name w:val="footnote text"/>
    <w:basedOn w:val="Normal"/>
    <w:link w:val="TextonotapieCar"/>
    <w:semiHidden/>
    <w:rsid w:val="00684899"/>
    <w:rPr>
      <w:sz w:val="20"/>
    </w:rPr>
  </w:style>
  <w:style w:type="character" w:customStyle="1" w:styleId="TextonotapieCar">
    <w:name w:val="Texto nota pie Car"/>
    <w:link w:val="Textonotapie"/>
    <w:semiHidden/>
    <w:rsid w:val="00684899"/>
    <w:rPr>
      <w:rFonts w:ascii="Times New Roman" w:eastAsia="Times New Roman" w:hAnsi="Times New Roman" w:cs="Times New Roman"/>
      <w:sz w:val="20"/>
      <w:szCs w:val="20"/>
      <w:lang w:val="es-ES_tradnl" w:eastAsia="es-ES"/>
    </w:rPr>
  </w:style>
  <w:style w:type="paragraph" w:styleId="Sinespaciado">
    <w:name w:val="No Spacing"/>
    <w:link w:val="SinespaciadoCar"/>
    <w:uiPriority w:val="1"/>
    <w:qFormat/>
    <w:rsid w:val="009119FC"/>
    <w:rPr>
      <w:rFonts w:eastAsia="Times New Roman"/>
      <w:sz w:val="22"/>
      <w:szCs w:val="22"/>
      <w:lang w:val="es-ES" w:eastAsia="en-US"/>
    </w:rPr>
  </w:style>
  <w:style w:type="character" w:customStyle="1" w:styleId="SinespaciadoCar">
    <w:name w:val="Sin espaciado Car"/>
    <w:basedOn w:val="Fuentedeprrafopredeter"/>
    <w:link w:val="Sinespaciado"/>
    <w:uiPriority w:val="1"/>
    <w:rsid w:val="009119FC"/>
    <w:rPr>
      <w:rFonts w:eastAsia="Times New Roman"/>
      <w:sz w:val="22"/>
      <w:szCs w:val="22"/>
      <w:lang w:val="es-ES" w:eastAsia="en-US" w:bidi="ar-SA"/>
    </w:rPr>
  </w:style>
  <w:style w:type="paragraph" w:styleId="Textodeglobo">
    <w:name w:val="Balloon Text"/>
    <w:basedOn w:val="Normal"/>
    <w:link w:val="TextodegloboCar"/>
    <w:uiPriority w:val="99"/>
    <w:semiHidden/>
    <w:unhideWhenUsed/>
    <w:rsid w:val="009119FC"/>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9FC"/>
    <w:rPr>
      <w:rFonts w:ascii="Tahoma" w:eastAsia="Times New Roman" w:hAnsi="Tahoma" w:cs="Tahoma"/>
      <w:sz w:val="16"/>
      <w:szCs w:val="16"/>
      <w:lang w:val="es-ES_tradnl" w:eastAsia="es-ES"/>
    </w:rPr>
  </w:style>
  <w:style w:type="paragraph" w:styleId="NormalWeb">
    <w:name w:val="Normal (Web)"/>
    <w:basedOn w:val="Normal"/>
    <w:unhideWhenUsed/>
    <w:rsid w:val="007D3E68"/>
    <w:pPr>
      <w:spacing w:before="100" w:beforeAutospacing="1" w:after="100" w:afterAutospacing="1"/>
    </w:pPr>
    <w:rPr>
      <w:szCs w:val="24"/>
      <w:lang w:val="es-AR" w:eastAsia="es-AR"/>
    </w:rPr>
  </w:style>
  <w:style w:type="character" w:customStyle="1" w:styleId="Ttulo1Car">
    <w:name w:val="Título 1 Car"/>
    <w:basedOn w:val="Fuentedeprrafopredeter"/>
    <w:link w:val="Ttulo1"/>
    <w:uiPriority w:val="9"/>
    <w:rsid w:val="00B356E1"/>
    <w:rPr>
      <w:rFonts w:ascii="Cambria" w:eastAsia="Times New Roman" w:hAnsi="Cambria" w:cs="Times New Roman"/>
      <w:b/>
      <w:bCs/>
      <w:kern w:val="32"/>
      <w:sz w:val="32"/>
      <w:szCs w:val="32"/>
      <w:lang w:val="es-ES_tradnl" w:eastAsia="es-ES"/>
    </w:rPr>
  </w:style>
  <w:style w:type="paragraph" w:styleId="Prrafodelista">
    <w:name w:val="List Paragraph"/>
    <w:basedOn w:val="Normal"/>
    <w:uiPriority w:val="34"/>
    <w:qFormat/>
    <w:rsid w:val="007D0A89"/>
    <w:pPr>
      <w:ind w:left="720"/>
      <w:contextualSpacing/>
    </w:pPr>
    <w:rPr>
      <w:szCs w:val="24"/>
      <w:lang w:val="es-ES"/>
    </w:rPr>
  </w:style>
  <w:style w:type="character" w:customStyle="1" w:styleId="textexposedshow">
    <w:name w:val="text_exposed_show"/>
    <w:basedOn w:val="Fuentedeprrafopredeter"/>
    <w:rsid w:val="007D0A89"/>
  </w:style>
  <w:style w:type="paragraph" w:styleId="Textoindependiente">
    <w:name w:val="Body Text"/>
    <w:basedOn w:val="Normal"/>
    <w:link w:val="TextoindependienteCar"/>
    <w:semiHidden/>
    <w:unhideWhenUsed/>
    <w:rsid w:val="007D0A89"/>
    <w:pPr>
      <w:tabs>
        <w:tab w:val="left" w:pos="6789"/>
      </w:tabs>
      <w:jc w:val="both"/>
    </w:pPr>
    <w:rPr>
      <w:rFonts w:eastAsia="Calibri"/>
      <w:szCs w:val="24"/>
      <w:lang w:val="es-AR"/>
    </w:rPr>
  </w:style>
  <w:style w:type="character" w:customStyle="1" w:styleId="TextoindependienteCar">
    <w:name w:val="Texto independiente Car"/>
    <w:basedOn w:val="Fuentedeprrafopredeter"/>
    <w:link w:val="Textoindependiente"/>
    <w:semiHidden/>
    <w:rsid w:val="007D0A89"/>
    <w:rPr>
      <w:rFonts w:ascii="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Mariana</cp:lastModifiedBy>
  <cp:revision>4</cp:revision>
  <cp:lastPrinted>2018-11-20T21:21:00Z</cp:lastPrinted>
  <dcterms:created xsi:type="dcterms:W3CDTF">2018-11-20T21:09:00Z</dcterms:created>
  <dcterms:modified xsi:type="dcterms:W3CDTF">2018-11-20T21:22:00Z</dcterms:modified>
</cp:coreProperties>
</file>