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D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Programa de examen. </w:t>
      </w:r>
      <w:r w:rsidR="008709FD" w:rsidRPr="00B05EE7">
        <w:rPr>
          <w:rFonts w:ascii="Arial" w:hAnsi="Arial" w:cs="Arial"/>
          <w:color w:val="000000"/>
          <w:sz w:val="22"/>
          <w:szCs w:val="22"/>
          <w:lang w:val="es-AR" w:eastAsia="es-AR"/>
        </w:rPr>
        <w:t>Profesorado de Educación Inicial.</w:t>
      </w:r>
      <w:r w:rsidR="008709FD" w:rsidRPr="00B05E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Plan de estudio 529/09.</w:t>
      </w:r>
      <w:bookmarkStart w:id="0" w:name="_GoBack"/>
      <w:bookmarkEnd w:id="0"/>
    </w:p>
    <w:p w:rsidR="00267F12" w:rsidRPr="00267F12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Unidad Curricular: </w:t>
      </w:r>
      <w:r w:rsidRPr="00267F12">
        <w:rPr>
          <w:rFonts w:ascii="Arial" w:eastAsia="Arial" w:hAnsi="Arial" w:cs="Arial"/>
          <w:b/>
          <w:sz w:val="22"/>
          <w:szCs w:val="22"/>
          <w:lang w:val="es-AR"/>
        </w:rPr>
        <w:t>ALFABETIZACIÓN INICIAL</w:t>
      </w: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Ubicación en el Diseño Curricular: Tercer Año - Segundo cuatrimestre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Carga semanal: 4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hs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>. cátedra - Régimen de cursado: cuatrimestral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Profesora: Claudia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Menna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>- 2019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267F12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Contenidos: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El complejo campo de la alfabetización. Instancias y etapas de desarrollo.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emergente. Alfabetización temprana. Contextos propicios.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Inicial: ¿decodificar o interpretar?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Los métodos analíticos. Los métodos sintéticos: análisis críticos.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Los enfoques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psicosociolingüísticos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y sus derivaciones: bases epistemológicas.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Estrategias didácticas apropiadas para el Jardín de infantes. Simulaciones áulicas.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Metacognición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Fracaso escolar, fracaso del aprendizaje en relación a la alfabetización.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Inicial inclusiva o excluyente de la  escuela, de las sociedades letradas. Políticas alfabetizadoras.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El papel de la literatura en la alfabetización en el Jardín Maternal y el Jardín de Infantes. 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y el mercado editorial: análisis y reflexión.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>- Aporte de las TIC a la alfabetización inicial</w:t>
      </w:r>
      <w:proofErr w:type="gramStart"/>
      <w:r w:rsidRPr="00267F12">
        <w:rPr>
          <w:rFonts w:ascii="Arial" w:eastAsia="Arial" w:hAnsi="Arial" w:cs="Arial"/>
          <w:sz w:val="22"/>
          <w:szCs w:val="22"/>
          <w:lang w:val="es-AR"/>
        </w:rPr>
        <w:t>:  influencia</w:t>
      </w:r>
      <w:proofErr w:type="gram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de las TIC en las prácticas de lectura y escritura. Cambios en los códigos de comunicación.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Criterio de selección y jerarquización de contenidos para la Educación Inicial. 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Abordajes didácticos en el Jardín Maternal y en el Jardín de Infantes.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Documentos Curriculares jurisdiccionales y nacionales para la Educación Inicial. Análisis y reflexión.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>- Alfabetización y evaluación.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BIBLIOGRAFÍA</w:t>
      </w:r>
    </w:p>
    <w:p w:rsidR="00267F12" w:rsidRPr="00267F12" w:rsidRDefault="00267F12" w:rsidP="00267F12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Bravslasky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>, Berta. ¿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Què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se entiende por alfabetización? Lectura y vida, revista latinoamericana de lectura </w:t>
      </w:r>
    </w:p>
    <w:p w:rsidR="00267F12" w:rsidRPr="00267F12" w:rsidRDefault="00267F12" w:rsidP="00267F12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  <w:lang w:val="es-AR"/>
        </w:rPr>
      </w:pP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Cassany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– Hernández ”Escuela 0, internet 1”.Revista de investigación educativa 14</w:t>
      </w:r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Ferreiro, Emilia,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>¿Por qué no enseñar a leer a partir de letras y sílabas?</w:t>
      </w:r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Ferreiro, Emilia. Proceso de alfabetización. La alfabetización en proceso. México, 1986. </w:t>
      </w:r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  <w:lang w:val="es-ES_tradnl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lastRenderedPageBreak/>
        <w:t>Grunfeld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Diana y otros,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>Alfabetización inicial</w:t>
      </w:r>
      <w:r w:rsidRPr="00267F12">
        <w:rPr>
          <w:rFonts w:ascii="Arial" w:eastAsia="Arial" w:hAnsi="Arial" w:cs="Arial"/>
          <w:sz w:val="22"/>
          <w:szCs w:val="22"/>
        </w:rPr>
        <w:t xml:space="preserve">, Bs. As, Novedades Educativas, 2008- </w:t>
      </w:r>
      <w:r w:rsidRPr="00267F12">
        <w:rPr>
          <w:rFonts w:ascii="Arial" w:eastAsia="Arial" w:hAnsi="Arial" w:cs="Arial"/>
          <w:sz w:val="22"/>
          <w:szCs w:val="22"/>
          <w:u w:val="single"/>
        </w:rPr>
        <w:t>Capítulos</w:t>
      </w:r>
      <w:r w:rsidRPr="00267F12">
        <w:rPr>
          <w:rFonts w:ascii="Arial" w:eastAsia="Arial" w:hAnsi="Arial" w:cs="Arial"/>
          <w:sz w:val="22"/>
          <w:szCs w:val="22"/>
        </w:rPr>
        <w:t xml:space="preserve">: 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Intervención docente.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Borzone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de Manrique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El camino hacia la lectura y la escritura. Ana M.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Borzone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de Manrique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Conversaciones atrapadas en redes de tinta.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Rodriguez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>, M. Esther.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Mucho más que izquierda y derecha. Mirta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Goldberg</w:t>
      </w:r>
      <w:proofErr w:type="spellEnd"/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Grunfeld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Diana y otros,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>Lectura y escritura</w:t>
      </w:r>
      <w:r w:rsidRPr="00267F12">
        <w:rPr>
          <w:rFonts w:ascii="Arial" w:eastAsia="Arial" w:hAnsi="Arial" w:cs="Arial"/>
          <w:sz w:val="22"/>
          <w:szCs w:val="22"/>
        </w:rPr>
        <w:t>, Bs. As, Novedades Educativas, 2007 - Capítulos:</w:t>
      </w:r>
    </w:p>
    <w:p w:rsidR="00267F12" w:rsidRPr="00267F12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 Reflexiones sobre el trabajo con el nombre propio.</w:t>
      </w:r>
    </w:p>
    <w:p w:rsidR="00267F12" w:rsidRPr="00267F12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>Didáctica de la lengua: Cuando enseñar es esencial.</w:t>
      </w:r>
    </w:p>
    <w:p w:rsidR="00267F12" w:rsidRPr="00267F12" w:rsidRDefault="00267F12" w:rsidP="00267F12">
      <w:pPr>
        <w:pStyle w:val="Prrafodelista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Kaufman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A. M.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 xml:space="preserve">La lectoescritura y la escuela, </w:t>
      </w:r>
      <w:r w:rsidRPr="00267F12">
        <w:rPr>
          <w:rFonts w:ascii="Arial" w:eastAsia="Arial" w:hAnsi="Arial" w:cs="Arial"/>
          <w:sz w:val="22"/>
          <w:szCs w:val="22"/>
        </w:rPr>
        <w:t>Bs. As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 xml:space="preserve">; </w:t>
      </w:r>
      <w:r w:rsidRPr="00267F12">
        <w:rPr>
          <w:rFonts w:ascii="Arial" w:eastAsia="Arial" w:hAnsi="Arial" w:cs="Arial"/>
          <w:sz w:val="22"/>
          <w:szCs w:val="22"/>
        </w:rPr>
        <w:t>Santillana, 1989. Cáp.1 Y  2</w:t>
      </w:r>
      <w:r w:rsidRPr="00267F12">
        <w:rPr>
          <w:rFonts w:ascii="Arial" w:eastAsia="Arial" w:hAnsi="Arial" w:cs="Arial"/>
          <w:color w:val="4F81BD" w:themeColor="accent1"/>
          <w:sz w:val="22"/>
          <w:szCs w:val="22"/>
        </w:rPr>
        <w:t xml:space="preserve">. </w:t>
      </w:r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Malajovich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Ana. Recorridos didácticos e la educación inicial.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Cap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7. </w:t>
      </w:r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Vernon, Sofía. Tres distintos enfoques en las propuestas de alfabetización inicial. </w:t>
      </w:r>
    </w:p>
    <w:p w:rsidR="00267F12" w:rsidRPr="00267F12" w:rsidRDefault="00267F12" w:rsidP="00267F12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Métodos para la enseñanza de la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lecto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escritura.</w:t>
      </w:r>
    </w:p>
    <w:p w:rsidR="00267F12" w:rsidRDefault="00267F12" w:rsidP="00267F1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67F12" w:rsidRDefault="00267F12" w:rsidP="00267F1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8218E3" w:rsidRDefault="008218E3"/>
    <w:sectPr w:rsidR="0082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D1"/>
    <w:multiLevelType w:val="hybridMultilevel"/>
    <w:tmpl w:val="94CE4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2D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64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AA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0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5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6E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E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A1252"/>
    <w:multiLevelType w:val="hybridMultilevel"/>
    <w:tmpl w:val="0E8EA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030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A4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2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4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E9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6F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A0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E8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14445"/>
    <w:multiLevelType w:val="hybridMultilevel"/>
    <w:tmpl w:val="B48256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28E7"/>
    <w:multiLevelType w:val="hybridMultilevel"/>
    <w:tmpl w:val="12860D08"/>
    <w:lvl w:ilvl="0" w:tplc="5568F3F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2"/>
    <w:rsid w:val="00267F12"/>
    <w:rsid w:val="008218E3"/>
    <w:rsid w:val="008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2019-11-19T12:27:00Z</dcterms:created>
  <dcterms:modified xsi:type="dcterms:W3CDTF">2019-11-19T12:29:00Z</dcterms:modified>
</cp:coreProperties>
</file>