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8E" w:rsidRDefault="004805E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noProof/>
          <w:lang w:val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0</wp:posOffset>
            </wp:positionV>
            <wp:extent cx="1641687" cy="1319213"/>
            <wp:effectExtent l="0" t="0" r="0" b="0"/>
            <wp:wrapSquare wrapText="bothSides" distT="0" distB="0" distL="114300" distR="114300"/>
            <wp:docPr id="1" name="image2.jpg" descr="Resultado de imagen para instituto de educacion superior n 7 venado tuer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para instituto de educacion superior n 7 venado tuer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687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3E8E" w:rsidRDefault="00D53E8E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53E8E" w:rsidRDefault="004805EF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  <w:u w:val="single"/>
        </w:rPr>
        <w:t>Profesorado: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Nivel Inicial</w:t>
      </w:r>
    </w:p>
    <w:p w:rsidR="00D53E8E" w:rsidRDefault="004805EF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Unidad Curricular: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Problemáticas Contemporáneas de la Educación Inicial II</w:t>
      </w:r>
    </w:p>
    <w:p w:rsidR="00D53E8E" w:rsidRDefault="004805EF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Curso: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Tercer año</w:t>
      </w:r>
    </w:p>
    <w:p w:rsidR="00D53E8E" w:rsidRDefault="004805EF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Régimen de cursado:</w:t>
      </w:r>
      <w:r>
        <w:rPr>
          <w:rFonts w:ascii="Arial" w:eastAsia="Arial" w:hAnsi="Arial" w:cs="Arial"/>
          <w:i/>
          <w:sz w:val="24"/>
          <w:szCs w:val="24"/>
        </w:rPr>
        <w:t xml:space="preserve"> Cuatrimestral</w:t>
      </w:r>
    </w:p>
    <w:p w:rsidR="00D53E8E" w:rsidRDefault="004805EF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Formato curricular: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Taller </w:t>
      </w:r>
    </w:p>
    <w:p w:rsidR="00D53E8E" w:rsidRDefault="004805EF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Año: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2017</w:t>
      </w:r>
    </w:p>
    <w:p w:rsidR="00D53E8E" w:rsidRDefault="004805EF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Profesoras:</w:t>
      </w:r>
      <w:r w:rsidR="007818B4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-    Rostán, Giselle</w:t>
      </w:r>
    </w:p>
    <w:p w:rsidR="00D53E8E" w:rsidRDefault="004805EF">
      <w:pPr>
        <w:pStyle w:val="normal0"/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Sosa, Ma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Florencia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reemplazante).</w:t>
      </w:r>
    </w:p>
    <w:p w:rsidR="00D53E8E" w:rsidRDefault="004805EF">
      <w:pPr>
        <w:pStyle w:val="normal0"/>
        <w:spacing w:after="0" w:line="240" w:lineRule="auto"/>
        <w:ind w:left="28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53E8E" w:rsidRDefault="00D53E8E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53E8E" w:rsidRDefault="004805EF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b/>
          <w:smallCaps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FUNDAMENTACIÓN:</w:t>
      </w:r>
    </w:p>
    <w:p w:rsidR="00D53E8E" w:rsidRDefault="00D53E8E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Formar estudiantes para que trabajen con infancias, significa acompañarlos en el conocimiento y en la construcción de intervenciones creativas para cambiar, modificar y superar condiciones materiales y simbólicas que obturan el tránsito por una infancia co</w:t>
      </w:r>
      <w:r>
        <w:rPr>
          <w:rFonts w:ascii="Arial" w:eastAsia="Arial" w:hAnsi="Arial" w:cs="Arial"/>
          <w:sz w:val="24"/>
          <w:szCs w:val="24"/>
        </w:rPr>
        <w:t>n plenos derechos, requiere la capacidad de conocer el devenir, entender el presente y habilitar el futuro, en un contexto, en un tiempo y en un espacio concreto. Esto implica reconocer al niño/niña como sujeto histórico político y social, a la Educación I</w:t>
      </w:r>
      <w:r>
        <w:rPr>
          <w:rFonts w:ascii="Arial" w:eastAsia="Arial" w:hAnsi="Arial" w:cs="Arial"/>
          <w:sz w:val="24"/>
          <w:szCs w:val="24"/>
        </w:rPr>
        <w:t xml:space="preserve">nicial integrando el marco de un proyecto político jurisdiccional y en este contexto, al docente como un trabajador de la cultura, cuya función no es la de mediador, sino la de constructor crítico y creativo de un futuro justo y posible.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espacio con</w:t>
      </w:r>
      <w:r>
        <w:rPr>
          <w:rFonts w:ascii="Arial" w:eastAsia="Arial" w:hAnsi="Arial" w:cs="Arial"/>
          <w:sz w:val="24"/>
          <w:szCs w:val="24"/>
        </w:rPr>
        <w:t xml:space="preserve">siderar dos problemáticas que atraviesan la Educación Inicial: continuidad entre Nivel Inicial y Nivel Primario e integración de niños y niñas con discapacidad.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se entiende que la construcción de un puente debe fortalecer la continuidad de los aprendi</w:t>
      </w:r>
      <w:r>
        <w:rPr>
          <w:rFonts w:ascii="Arial" w:eastAsia="Arial" w:hAnsi="Arial" w:cs="Arial"/>
          <w:sz w:val="24"/>
          <w:szCs w:val="24"/>
        </w:rPr>
        <w:t>zajes, la superación de la idea de sucesión de fases rigurosamente definidas y netamente diferentes, es ineludible la búsqueda de puntos de encuentro integrando lo institucional, lo curricular y lo organizacional, reconociendo que no significa una sumatori</w:t>
      </w:r>
      <w:r>
        <w:rPr>
          <w:rFonts w:ascii="Arial" w:eastAsia="Arial" w:hAnsi="Arial" w:cs="Arial"/>
          <w:sz w:val="24"/>
          <w:szCs w:val="24"/>
        </w:rPr>
        <w:t xml:space="preserve">a de actividades sino un conjunto de acciones entre partes separadas, que conservando su especificidad se proponen una tarea común.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Tal como lo expresa Gimeno Sacristán “la transición es el momento y la experiencia de vivir la discontinuidad dentro de la</w:t>
      </w:r>
      <w:r>
        <w:rPr>
          <w:rFonts w:ascii="Arial" w:eastAsia="Arial" w:hAnsi="Arial" w:cs="Arial"/>
          <w:sz w:val="24"/>
          <w:szCs w:val="24"/>
        </w:rPr>
        <w:t xml:space="preserve"> natural multiplicidad, diversidad y polivalencia del mundo social y cultural en que nos toca vivir en cierto momento (transiciones sincrónicas que se producen en determinado tiempo vital…)” (Gimeno Sacristán, 2007: 14). El pasaje del niño/niña </w:t>
      </w:r>
      <w:r>
        <w:rPr>
          <w:rFonts w:ascii="Arial" w:eastAsia="Arial" w:hAnsi="Arial" w:cs="Arial"/>
          <w:sz w:val="24"/>
          <w:szCs w:val="24"/>
        </w:rPr>
        <w:lastRenderedPageBreak/>
        <w:t>de una etap</w:t>
      </w:r>
      <w:r>
        <w:rPr>
          <w:rFonts w:ascii="Arial" w:eastAsia="Arial" w:hAnsi="Arial" w:cs="Arial"/>
          <w:sz w:val="24"/>
          <w:szCs w:val="24"/>
        </w:rPr>
        <w:t xml:space="preserve">a a otra dentro del mismo Nivel y/o al siguiente es vivido como un cambio brusco no sólo para él sino también para su familia.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integración de niños/as con discapacidades a las instituciones de Educación Inicial es otra de las problemáticas que permite</w:t>
      </w:r>
      <w:r>
        <w:rPr>
          <w:rFonts w:ascii="Arial" w:eastAsia="Arial" w:hAnsi="Arial" w:cs="Arial"/>
          <w:sz w:val="24"/>
          <w:szCs w:val="24"/>
        </w:rPr>
        <w:t xml:space="preserve"> interpretar la valoración que, sobre sus posibilidades, realiza este Nivel de la enseñanza. La integración, como proceso colectivo, implica la articulación de distintas instituciones: la familia, la escuela especial, el Jardín de Infantes y —algunas veces</w:t>
      </w:r>
      <w:r>
        <w:rPr>
          <w:rFonts w:ascii="Arial" w:eastAsia="Arial" w:hAnsi="Arial" w:cs="Arial"/>
          <w:sz w:val="24"/>
          <w:szCs w:val="24"/>
        </w:rPr>
        <w:t xml:space="preserve">— otras instituciones o profesionales externos.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Todo proyecto de integración escolar comienza a partir de la decisión de asumir una tarea colectiva, apoyada en el análisis y la reflexión permanente de la experiencia y los supuestos teóricos que subyacen </w:t>
      </w:r>
      <w:r>
        <w:rPr>
          <w:rFonts w:ascii="Arial" w:eastAsia="Arial" w:hAnsi="Arial" w:cs="Arial"/>
          <w:sz w:val="24"/>
          <w:szCs w:val="24"/>
        </w:rPr>
        <w:t xml:space="preserve">a las prácticas.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futuros docentes analizarán y comprenderán que las transiciones entre ámbito, componentes del curriculum y estilos de desarrollo también son parte de la pluralidad cultural, de las relaciones sociales y de la inevitable fragmentación</w:t>
      </w:r>
      <w:r>
        <w:rPr>
          <w:rFonts w:ascii="Arial" w:eastAsia="Arial" w:hAnsi="Arial" w:cs="Arial"/>
          <w:sz w:val="24"/>
          <w:szCs w:val="24"/>
        </w:rPr>
        <w:t xml:space="preserve"> de la experiencia que el sistema escolar ha ido construyendo.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Taller apunta al desarrollo de un pensamiento divergente para abordar en su complejidad el análisis de casos y la búsqueda de alternativas de acción, la toma de decisiones y la producción de soluciones e innovaciones para encararlos. En el mismo los est</w:t>
      </w:r>
      <w:r>
        <w:rPr>
          <w:rFonts w:ascii="Arial" w:eastAsia="Arial" w:hAnsi="Arial" w:cs="Arial"/>
          <w:sz w:val="24"/>
          <w:szCs w:val="24"/>
        </w:rPr>
        <w:t>udiantes elaborarán proyectos alternativos poniendo en juego la creatividad para optar entre cursos de acciones posibles y pertinentes para la situación, habilidades para la selección y búsqueda de nuevas metodologías, medios y recursos. De este modo se co</w:t>
      </w:r>
      <w:r>
        <w:rPr>
          <w:rFonts w:ascii="Arial" w:eastAsia="Arial" w:hAnsi="Arial" w:cs="Arial"/>
          <w:sz w:val="24"/>
          <w:szCs w:val="24"/>
        </w:rPr>
        <w:t xml:space="preserve">ntribuye a la construcción del pensamiento crítico, reflexivo y la concreción del pensamiento creativo.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espacio está planteado como taller y se concibe como una continuidad de su correlativa: Problemática Cont. del Nivel Inicial I y toma aportes teó</w:t>
      </w:r>
      <w:r>
        <w:rPr>
          <w:rFonts w:ascii="Arial" w:eastAsia="Arial" w:hAnsi="Arial" w:cs="Arial"/>
          <w:sz w:val="24"/>
          <w:szCs w:val="24"/>
        </w:rPr>
        <w:t>rico - prácticos de otras cátedras, tales como: Psicología de la Educación; Pedagogía; Sociología de la Educación; Historia Argentina y latinoamericana; Filosofía de la educación; Conocimiento y Educación; las Didácticas; Sujeto de la Educación Inicial e H</w:t>
      </w:r>
      <w:r>
        <w:rPr>
          <w:rFonts w:ascii="Arial" w:eastAsia="Arial" w:hAnsi="Arial" w:cs="Arial"/>
          <w:sz w:val="24"/>
          <w:szCs w:val="24"/>
        </w:rPr>
        <w:t>istoria social de la Educación y Política Educativa Argentina.</w:t>
      </w:r>
    </w:p>
    <w:p w:rsidR="00D53E8E" w:rsidRDefault="00D53E8E">
      <w:pPr>
        <w:pStyle w:val="normal0"/>
        <w:spacing w:after="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este sentido, esta propuesta curricular propone por un lado, abordajes teóricos, que desde una mirada transdisciplinaria, permitan realizar un análisis complejo de la problemática y por otr</w:t>
      </w:r>
      <w:r>
        <w:rPr>
          <w:rFonts w:ascii="Arial" w:eastAsia="Arial" w:hAnsi="Arial" w:cs="Arial"/>
          <w:sz w:val="24"/>
          <w:szCs w:val="24"/>
        </w:rPr>
        <w:t xml:space="preserve">o, habilitar un debate que les permita a las estudiantes, futuras docentes del nivel inicial, 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participar informada y responsablemente en procura de encontrar aquellas tramas de sentido entre las vidas individuales y el contexto de la época. </w:t>
      </w:r>
    </w:p>
    <w:p w:rsidR="00D53E8E" w:rsidRDefault="004805EF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PROPÓSITOS:</w:t>
      </w:r>
    </w:p>
    <w:p w:rsidR="00D53E8E" w:rsidRDefault="00D53E8E">
      <w:pPr>
        <w:pStyle w:val="normal0"/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D53E8E" w:rsidRDefault="004805EF">
      <w:pPr>
        <w:pStyle w:val="normal0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Proponer un trabajo áulico que posibilite el empleo de diferentes estrategias metodológicas: análisis de lecturas, entrevistas y testimonios de docentes, observación de vídeos, búsqueda bibliográfica,  debate, diálogo interrogatorio, estudio de casos, dram</w:t>
      </w:r>
      <w:r>
        <w:rPr>
          <w:rFonts w:ascii="Arial" w:eastAsia="Arial" w:hAnsi="Arial" w:cs="Arial"/>
          <w:sz w:val="24"/>
          <w:szCs w:val="24"/>
        </w:rPr>
        <w:t>atización, exposición oral, narraciones e intercambio de experiencias, entre otras.</w:t>
      </w:r>
    </w:p>
    <w:p w:rsidR="00D53E8E" w:rsidRDefault="004805EF">
      <w:pPr>
        <w:pStyle w:val="normal0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Ofrecer el desarrollo de alternativas de acción que estimulen  a la toma de decisiones y a la producción de soluciones e innovaciones para encararlas.</w:t>
      </w:r>
    </w:p>
    <w:p w:rsidR="00D53E8E" w:rsidRDefault="004805EF">
      <w:pPr>
        <w:pStyle w:val="normal0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Posibilitar una inst</w:t>
      </w:r>
      <w:r>
        <w:rPr>
          <w:rFonts w:ascii="Arial" w:eastAsia="Arial" w:hAnsi="Arial" w:cs="Arial"/>
          <w:sz w:val="24"/>
          <w:szCs w:val="24"/>
        </w:rPr>
        <w:t>ancia de experimentación para el trabajo en equipos, en procura de generar la capacidad de intercambio, la búsqueda de soluciones originales y la autonomía del grupo.</w:t>
      </w:r>
    </w:p>
    <w:p w:rsidR="00D53E8E" w:rsidRDefault="004805EF">
      <w:pPr>
        <w:pStyle w:val="normal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Considerar la escena contemporánea (caracterizada por la complejidad y la fragmentación)</w:t>
      </w:r>
      <w:r>
        <w:rPr>
          <w:rFonts w:ascii="Arial" w:eastAsia="Arial" w:hAnsi="Arial" w:cs="Arial"/>
          <w:sz w:val="24"/>
          <w:szCs w:val="24"/>
        </w:rPr>
        <w:t xml:space="preserve"> para inscribir la educación inicial en dicho contexto.</w:t>
      </w:r>
    </w:p>
    <w:p w:rsidR="00D53E8E" w:rsidRDefault="004805EF">
      <w:pPr>
        <w:pStyle w:val="normal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Trabajar intersubjetivamente,  entendiendo a la educación inicial contemporánea como el resultado de un proceso de construcción histórica y sujeto a múltiples determinaciones políticas, sociales, eco</w:t>
      </w:r>
      <w:r>
        <w:rPr>
          <w:rFonts w:ascii="Arial" w:eastAsia="Arial" w:hAnsi="Arial" w:cs="Arial"/>
          <w:sz w:val="24"/>
          <w:szCs w:val="24"/>
        </w:rPr>
        <w:t>nómicas y culturales.</w:t>
      </w:r>
    </w:p>
    <w:p w:rsidR="00D53E8E" w:rsidRDefault="004805EF">
      <w:pPr>
        <w:pStyle w:val="normal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Comprender el papel que le cabe al nivel inicial como primer nivel de escolarización.</w:t>
      </w:r>
    </w:p>
    <w:p w:rsidR="00D53E8E" w:rsidRDefault="004805EF">
      <w:pPr>
        <w:pStyle w:val="normal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Generar propuestas de acción concretas ante las problemáticas del nivel inicial, fundamentadas en aportes teóricos internalizados a partir de un p</w:t>
      </w:r>
      <w:r>
        <w:rPr>
          <w:rFonts w:ascii="Arial" w:eastAsia="Arial" w:hAnsi="Arial" w:cs="Arial"/>
          <w:sz w:val="24"/>
          <w:szCs w:val="24"/>
        </w:rPr>
        <w:t>roceso reflexivo y crítico.</w:t>
      </w:r>
    </w:p>
    <w:p w:rsidR="00D53E8E" w:rsidRDefault="00D53E8E">
      <w:pPr>
        <w:pStyle w:val="normal0"/>
        <w:spacing w:after="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D53E8E" w:rsidRDefault="004805EF">
      <w:pPr>
        <w:pStyle w:val="normal0"/>
        <w:numPr>
          <w:ilvl w:val="0"/>
          <w:numId w:val="5"/>
        </w:numPr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Aplicar los conocimientos construidos en el proceso de aprendizaje  a situaciones concretas</w:t>
      </w:r>
      <w:r>
        <w:t>.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53E8E" w:rsidRDefault="004805EF">
      <w:pPr>
        <w:pStyle w:val="normal0"/>
        <w:spacing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OBJETIVOS:</w:t>
      </w:r>
    </w:p>
    <w:p w:rsidR="00D53E8E" w:rsidRDefault="004805EF">
      <w:pPr>
        <w:pStyle w:val="normal0"/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Relacionar variables que inciden sobre la realidad educativa</w:t>
      </w:r>
    </w:p>
    <w:p w:rsidR="00D53E8E" w:rsidRDefault="004805EF">
      <w:pPr>
        <w:pStyle w:val="normal0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Construir un espacio de aprendizaje colectivo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Generar actitudes tendientes a desarrollar una visión integradora de la realidad que, al mismo tiempo que diagnóstica, sea generadora de propuestas de acción</w:t>
      </w:r>
    </w:p>
    <w:p w:rsidR="00D53E8E" w:rsidRDefault="00D53E8E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D53E8E" w:rsidRDefault="004805E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Síntesis de contenidos: </w:t>
      </w:r>
    </w:p>
    <w:p w:rsidR="00D53E8E" w:rsidRDefault="00D53E8E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Eje I: </w:t>
      </w:r>
      <w:r>
        <w:rPr>
          <w:rFonts w:ascii="Arial" w:eastAsia="Arial" w:hAnsi="Arial" w:cs="Arial"/>
          <w:sz w:val="24"/>
          <w:szCs w:val="24"/>
        </w:rPr>
        <w:t>Continuidad entre Niveles: Educación Inicial y Educación Pr</w:t>
      </w:r>
      <w:r>
        <w:rPr>
          <w:rFonts w:ascii="Arial" w:eastAsia="Arial" w:hAnsi="Arial" w:cs="Arial"/>
          <w:sz w:val="24"/>
          <w:szCs w:val="24"/>
        </w:rPr>
        <w:t xml:space="preserve">imaria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Factores actuales que inciden en la educación del niño: subjetivos, familiares,      </w:t>
      </w:r>
    </w:p>
    <w:p w:rsidR="00D53E8E" w:rsidRDefault="007818B4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4805EF">
        <w:rPr>
          <w:rFonts w:ascii="Arial" w:eastAsia="Arial" w:hAnsi="Arial" w:cs="Arial"/>
          <w:sz w:val="24"/>
          <w:szCs w:val="24"/>
        </w:rPr>
        <w:t>nstitucionales</w:t>
      </w:r>
      <w:r>
        <w:rPr>
          <w:rFonts w:ascii="Arial" w:eastAsia="Arial" w:hAnsi="Arial" w:cs="Arial"/>
          <w:sz w:val="24"/>
          <w:szCs w:val="24"/>
        </w:rPr>
        <w:t xml:space="preserve"> , estructurales, etc.</w:t>
      </w:r>
      <w:r w:rsidR="004805EF">
        <w:rPr>
          <w:rFonts w:ascii="Arial" w:eastAsia="Arial" w:hAnsi="Arial" w:cs="Arial"/>
          <w:sz w:val="24"/>
          <w:szCs w:val="24"/>
        </w:rPr>
        <w:t xml:space="preserve"> </w:t>
      </w:r>
    </w:p>
    <w:p w:rsidR="00D53E8E" w:rsidRDefault="007818B4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Ley Nacional de Educación </w:t>
      </w:r>
      <w:r w:rsidR="004805EF">
        <w:rPr>
          <w:rFonts w:ascii="Arial" w:eastAsia="Arial" w:hAnsi="Arial" w:cs="Arial"/>
          <w:sz w:val="24"/>
          <w:szCs w:val="24"/>
        </w:rPr>
        <w:t>26206 y Proyecto de Ley provincial.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Abordaje de contenidos curriculares entre los Niveles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Alfabetización temprana. </w:t>
      </w:r>
    </w:p>
    <w:p w:rsidR="00D53E8E" w:rsidRDefault="007818B4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Proyectos Institucionales </w:t>
      </w:r>
      <w:r w:rsidR="004805EF">
        <w:rPr>
          <w:rFonts w:ascii="Arial" w:eastAsia="Arial" w:hAnsi="Arial" w:cs="Arial"/>
          <w:sz w:val="24"/>
          <w:szCs w:val="24"/>
        </w:rPr>
        <w:t xml:space="preserve">de articulación.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Espacios, tiempos y agrupamientos.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Eje II:</w:t>
      </w:r>
      <w:r>
        <w:rPr>
          <w:rFonts w:ascii="Arial" w:eastAsia="Arial" w:hAnsi="Arial" w:cs="Arial"/>
          <w:sz w:val="24"/>
          <w:szCs w:val="24"/>
        </w:rPr>
        <w:t xml:space="preserve"> Integración escolar: Debates actuales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Factores inciden en el proceso: subjetivos, familiares institucionales, estructurales.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La</w:t>
      </w:r>
      <w:r>
        <w:rPr>
          <w:rFonts w:ascii="Arial" w:eastAsia="Arial" w:hAnsi="Arial" w:cs="Arial"/>
          <w:sz w:val="24"/>
          <w:szCs w:val="24"/>
        </w:rPr>
        <w:t xml:space="preserve"> integración como proceso colectivo.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Relaciones vinculares: niños/niñas – docentes – familias – institución.  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Formas de integración. </w:t>
      </w:r>
    </w:p>
    <w:p w:rsidR="00D53E8E" w:rsidRDefault="004805EF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Abordajes pedagógicos</w:t>
      </w:r>
    </w:p>
    <w:p w:rsidR="00D53E8E" w:rsidRDefault="00D53E8E">
      <w:pPr>
        <w:pStyle w:val="normal0"/>
        <w:spacing w:after="0" w:line="360" w:lineRule="auto"/>
        <w:ind w:left="284" w:firstLine="424"/>
        <w:jc w:val="both"/>
        <w:rPr>
          <w:rFonts w:ascii="Arial" w:eastAsia="Arial" w:hAnsi="Arial" w:cs="Arial"/>
          <w:sz w:val="24"/>
          <w:szCs w:val="24"/>
        </w:rPr>
      </w:pPr>
    </w:p>
    <w:p w:rsidR="00D53E8E" w:rsidRDefault="004805E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BIBLIOGRAFIA</w:t>
      </w:r>
    </w:p>
    <w:p w:rsidR="00D53E8E" w:rsidRDefault="00D53E8E">
      <w:pPr>
        <w:pStyle w:val="normal0"/>
        <w:spacing w:after="0"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D53E8E" w:rsidRDefault="004805EF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Philippe Meirieu Charla abierta “Educar en la incertidumbre”.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www.me.gov.ar/curriform</w:t>
        </w:r>
      </w:hyperlink>
    </w:p>
    <w:p w:rsidR="00D53E8E" w:rsidRDefault="004805EF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Niño Revista del Instituto del campo Freudiano “La infancia posmoderna” Editorial Paidós 1999.</w:t>
      </w:r>
    </w:p>
    <w:p w:rsidR="00D53E8E" w:rsidRDefault="004805EF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Martini, Ana María y Sanchez Araujo Selva. “La problemática de la Articulación Escolar” </w:t>
      </w:r>
      <w:r>
        <w:rPr>
          <w:rFonts w:ascii="Arial" w:eastAsia="Arial" w:hAnsi="Arial" w:cs="Arial"/>
          <w:sz w:val="24"/>
          <w:szCs w:val="24"/>
        </w:rPr>
        <w:t xml:space="preserve">     Ed. Educando Ediciones.  2002.</w:t>
      </w:r>
    </w:p>
    <w:p w:rsidR="00D53E8E" w:rsidRDefault="004805EF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Ley Nacional de Educación 26206.</w:t>
      </w:r>
    </w:p>
    <w:p w:rsidR="00D53E8E" w:rsidRDefault="004805EF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Proyecto de Ley de la Provincia de Santa Fe.</w:t>
      </w:r>
    </w:p>
    <w:p w:rsidR="00D53E8E" w:rsidRDefault="004805EF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Ficha de cátedra: “Proyecto de integración de alumnos con necesidades educativas especiales” compilación a cargo de las docentes de la cátedra.</w:t>
      </w:r>
    </w:p>
    <w:p w:rsidR="00D53E8E" w:rsidRDefault="004805EF">
      <w:pPr>
        <w:pStyle w:val="normal0"/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Ministerio de Educación de la Provincia de Santa Fe. Pautas de organización y articulación para el proyecto de i</w:t>
      </w:r>
      <w:r>
        <w:rPr>
          <w:rFonts w:ascii="Arial" w:eastAsia="Arial" w:hAnsi="Arial" w:cs="Arial"/>
          <w:sz w:val="24"/>
          <w:szCs w:val="24"/>
        </w:rPr>
        <w:t xml:space="preserve">ntegración interinstitucional de niños, adolescentes y jóvenes con discapacidad. </w:t>
      </w:r>
    </w:p>
    <w:p w:rsidR="00D53E8E" w:rsidRDefault="004805E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</w:t>
      </w:r>
      <w:r>
        <w:rPr>
          <w:rFonts w:ascii="Arial" w:eastAsia="Arial" w:hAnsi="Arial" w:cs="Arial"/>
          <w:b/>
          <w:sz w:val="24"/>
          <w:szCs w:val="24"/>
          <w:u w:val="single"/>
        </w:rPr>
        <w:t>Criterios de evaluación de Trabajos Prácticos y/o exámenes.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Argumentación oral y escrita acorde a nivel superior.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Producciones coherentes y pertinentes a las temáticas o co</w:t>
      </w:r>
      <w:r>
        <w:rPr>
          <w:rFonts w:ascii="Arial" w:eastAsia="Arial" w:hAnsi="Arial" w:cs="Arial"/>
          <w:sz w:val="24"/>
          <w:szCs w:val="24"/>
        </w:rPr>
        <w:t>ntenidos abordados o bibliografía presentada.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Claridad argumentativa  y pertinencia conceptual y procedimental.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Disposición a la tarea.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Actitud crítica y reflexiva frente a las acciones/tareas solicitadas.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Apertura y modificación de actitudes, hipótesis y </w:t>
      </w:r>
      <w:r>
        <w:rPr>
          <w:rFonts w:ascii="Arial" w:eastAsia="Arial" w:hAnsi="Arial" w:cs="Arial"/>
          <w:sz w:val="24"/>
          <w:szCs w:val="24"/>
        </w:rPr>
        <w:t>posiciones teóricas frente a las evidencias presentadas.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Nivel de aplicación, uso y selección de recursos, materiales, etc. para la realización de los trabajos.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Calidad y pertinencia en la búsqueda, sistematización y análisis de la información. 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Participac</w:t>
      </w:r>
      <w:r>
        <w:rPr>
          <w:rFonts w:ascii="Arial" w:eastAsia="Arial" w:hAnsi="Arial" w:cs="Arial"/>
          <w:sz w:val="24"/>
          <w:szCs w:val="24"/>
        </w:rPr>
        <w:t xml:space="preserve">ión, aportes e intervenciones pertinentes y adecuadas. 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Presentación de trabajos en tiempo y forma</w:t>
      </w:r>
    </w:p>
    <w:p w:rsidR="00D53E8E" w:rsidRDefault="004805EF">
      <w:pPr>
        <w:pStyle w:val="normal0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Justificación de la posición asumida frente a sus desempeños.</w:t>
      </w:r>
    </w:p>
    <w:p w:rsidR="00D53E8E" w:rsidRDefault="00D53E8E">
      <w:pPr>
        <w:pStyle w:val="normal0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D53E8E" w:rsidRDefault="004805EF">
      <w:pPr>
        <w:pStyle w:val="normal0"/>
        <w:spacing w:after="0"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 obligatorio para la regularización de la materia la entrega de la carpeta con todas las actividades realizadas.</w:t>
      </w:r>
    </w:p>
    <w:p w:rsidR="00D53E8E" w:rsidRDefault="004805EF">
      <w:pPr>
        <w:pStyle w:val="normal0"/>
        <w:spacing w:after="0"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Para promocionar el taller es requisito fundamental que la calificación de cada trabajo práctico sea de 8(ocho) o más.</w:t>
      </w:r>
    </w:p>
    <w:p w:rsidR="00D53E8E" w:rsidRDefault="00D53E8E">
      <w:pPr>
        <w:pStyle w:val="normal0"/>
        <w:spacing w:after="0"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D53E8E" w:rsidRDefault="00D53E8E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53E8E" w:rsidRDefault="00D53E8E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53E8E" w:rsidRDefault="00D53E8E">
      <w:pPr>
        <w:pStyle w:val="normal0"/>
        <w:spacing w:line="360" w:lineRule="auto"/>
      </w:pPr>
    </w:p>
    <w:p w:rsidR="00D53E8E" w:rsidRDefault="00D53E8E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53E8E" w:rsidRDefault="00D53E8E">
      <w:pPr>
        <w:pStyle w:val="normal0"/>
        <w:spacing w:line="360" w:lineRule="auto"/>
      </w:pPr>
    </w:p>
    <w:p w:rsidR="00D53E8E" w:rsidRDefault="00D53E8E">
      <w:pPr>
        <w:pStyle w:val="normal0"/>
        <w:spacing w:line="360" w:lineRule="auto"/>
      </w:pPr>
    </w:p>
    <w:sectPr w:rsidR="00D53E8E" w:rsidSect="00D53E8E">
      <w:headerReference w:type="default" r:id="rId9"/>
      <w:footerReference w:type="default" r:id="rId10"/>
      <w:pgSz w:w="11909" w:h="16834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EF" w:rsidRDefault="004805EF" w:rsidP="00D53E8E">
      <w:pPr>
        <w:spacing w:after="0" w:line="240" w:lineRule="auto"/>
      </w:pPr>
      <w:r>
        <w:separator/>
      </w:r>
    </w:p>
  </w:endnote>
  <w:endnote w:type="continuationSeparator" w:id="1">
    <w:p w:rsidR="004805EF" w:rsidRDefault="004805EF" w:rsidP="00D5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8E" w:rsidRDefault="00D53E8E">
    <w:pPr>
      <w:pStyle w:val="normal0"/>
      <w:tabs>
        <w:tab w:val="center" w:pos="4252"/>
        <w:tab w:val="right" w:pos="8504"/>
      </w:tabs>
      <w:jc w:val="right"/>
    </w:pPr>
    <w:r>
      <w:fldChar w:fldCharType="begin"/>
    </w:r>
    <w:r w:rsidR="004805EF">
      <w:instrText>PAGE</w:instrText>
    </w:r>
    <w:r w:rsidR="007818B4">
      <w:fldChar w:fldCharType="separate"/>
    </w:r>
    <w:r w:rsidR="007818B4">
      <w:rPr>
        <w:noProof/>
      </w:rPr>
      <w:t>4</w:t>
    </w:r>
    <w:r>
      <w:fldChar w:fldCharType="end"/>
    </w:r>
  </w:p>
  <w:p w:rsidR="00D53E8E" w:rsidRDefault="00D53E8E">
    <w:pPr>
      <w:pStyle w:val="normal0"/>
      <w:tabs>
        <w:tab w:val="center" w:pos="4252"/>
        <w:tab w:val="right" w:pos="8504"/>
      </w:tabs>
      <w:spacing w:after="90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EF" w:rsidRDefault="004805EF" w:rsidP="00D53E8E">
      <w:pPr>
        <w:spacing w:after="0" w:line="240" w:lineRule="auto"/>
      </w:pPr>
      <w:r>
        <w:separator/>
      </w:r>
    </w:p>
  </w:footnote>
  <w:footnote w:type="continuationSeparator" w:id="1">
    <w:p w:rsidR="004805EF" w:rsidRDefault="004805EF" w:rsidP="00D5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8E" w:rsidRDefault="00D53E8E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B31"/>
    <w:multiLevelType w:val="multilevel"/>
    <w:tmpl w:val="A3E4E4E8"/>
    <w:lvl w:ilvl="0">
      <w:start w:val="1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Arial" w:eastAsia="Arial" w:hAnsi="Arial" w:cs="Arial"/>
      </w:rPr>
    </w:lvl>
  </w:abstractNum>
  <w:abstractNum w:abstractNumId="1">
    <w:nsid w:val="16B835D7"/>
    <w:multiLevelType w:val="multilevel"/>
    <w:tmpl w:val="82B2821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250" w:hanging="17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569E"/>
    <w:multiLevelType w:val="multilevel"/>
    <w:tmpl w:val="8AC076E6"/>
    <w:lvl w:ilvl="0">
      <w:start w:val="1"/>
      <w:numFmt w:val="bullet"/>
      <w:lvlText w:val="●"/>
      <w:lvlJc w:val="left"/>
      <w:pPr>
        <w:ind w:left="284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eastAsia="Arial" w:hAnsi="Arial" w:cs="Arial"/>
      </w:rPr>
    </w:lvl>
  </w:abstractNum>
  <w:abstractNum w:abstractNumId="3">
    <w:nsid w:val="29FB3A0B"/>
    <w:multiLevelType w:val="multilevel"/>
    <w:tmpl w:val="DF8ED56E"/>
    <w:lvl w:ilvl="0">
      <w:start w:val="1"/>
      <w:numFmt w:val="bullet"/>
      <w:lvlText w:val="-"/>
      <w:lvlJc w:val="left"/>
      <w:pPr>
        <w:ind w:left="689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0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2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4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6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8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0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2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49" w:hanging="360"/>
      </w:pPr>
      <w:rPr>
        <w:rFonts w:ascii="Arial" w:eastAsia="Arial" w:hAnsi="Arial" w:cs="Arial"/>
      </w:rPr>
    </w:lvl>
  </w:abstractNum>
  <w:abstractNum w:abstractNumId="4">
    <w:nsid w:val="484826DC"/>
    <w:multiLevelType w:val="multilevel"/>
    <w:tmpl w:val="DA7C62C2"/>
    <w:lvl w:ilvl="0">
      <w:start w:val="1"/>
      <w:numFmt w:val="bullet"/>
      <w:lvlText w:val="-"/>
      <w:lvlJc w:val="left"/>
      <w:pPr>
        <w:ind w:left="20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6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8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62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4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85" w:hanging="360"/>
      </w:pPr>
      <w:rPr>
        <w:rFonts w:ascii="Arial" w:eastAsia="Arial" w:hAnsi="Arial" w:cs="Arial"/>
      </w:rPr>
    </w:lvl>
  </w:abstractNum>
  <w:abstractNum w:abstractNumId="5">
    <w:nsid w:val="77BB22DF"/>
    <w:multiLevelType w:val="multilevel"/>
    <w:tmpl w:val="D9B22CD8"/>
    <w:lvl w:ilvl="0">
      <w:start w:val="1"/>
      <w:numFmt w:val="bullet"/>
      <w:lvlText w:val="▪"/>
      <w:lvlJc w:val="left"/>
      <w:pPr>
        <w:ind w:left="284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8E"/>
    <w:rsid w:val="004805EF"/>
    <w:rsid w:val="007818B4"/>
    <w:rsid w:val="00D5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53E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53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53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53E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53E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53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53E8E"/>
  </w:style>
  <w:style w:type="table" w:customStyle="1" w:styleId="TableNormal">
    <w:name w:val="Table Normal"/>
    <w:rsid w:val="00D53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53E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53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ar/curri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7651</Characters>
  <Application>Microsoft Office Word</Application>
  <DocSecurity>0</DocSecurity>
  <Lines>63</Lines>
  <Paragraphs>18</Paragraphs>
  <ScaleCrop>false</ScaleCrop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2017-08-06T22:53:00Z</dcterms:created>
  <dcterms:modified xsi:type="dcterms:W3CDTF">2017-08-06T22:55:00Z</dcterms:modified>
</cp:coreProperties>
</file>