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8" w:rsidRPr="00C91808" w:rsidRDefault="00C91808" w:rsidP="00C91808">
      <w:pPr>
        <w:rPr>
          <w:rFonts w:ascii="Arial" w:hAnsi="Arial" w:cs="Arial"/>
          <w:b/>
          <w:sz w:val="24"/>
          <w:szCs w:val="24"/>
          <w:u w:val="single"/>
        </w:rPr>
      </w:pPr>
      <w:r w:rsidRPr="00C91808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-366395</wp:posOffset>
            </wp:positionV>
            <wp:extent cx="1066800" cy="857250"/>
            <wp:effectExtent l="1905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808">
        <w:rPr>
          <w:rFonts w:ascii="Arial" w:hAnsi="Arial" w:cs="Arial"/>
          <w:b/>
          <w:sz w:val="24"/>
          <w:szCs w:val="24"/>
          <w:u w:val="single"/>
        </w:rPr>
        <w:t xml:space="preserve">INSTITUTO SUPERIOR DE PROFESORADO Nª7                    </w:t>
      </w:r>
    </w:p>
    <w:p w:rsidR="00C91808" w:rsidRPr="00C91808" w:rsidRDefault="00C91808" w:rsidP="00C91808">
      <w:pPr>
        <w:rPr>
          <w:rFonts w:ascii="Arial" w:hAnsi="Arial" w:cs="Arial"/>
          <w:b/>
          <w:sz w:val="24"/>
          <w:szCs w:val="24"/>
          <w:u w:val="single"/>
        </w:rPr>
      </w:pPr>
      <w:r w:rsidRPr="00C91808">
        <w:rPr>
          <w:rFonts w:ascii="Arial" w:hAnsi="Arial" w:cs="Arial"/>
          <w:b/>
          <w:sz w:val="24"/>
          <w:szCs w:val="24"/>
          <w:u w:val="single"/>
        </w:rPr>
        <w:t>CARRERA: NIVEL INICIAL</w:t>
      </w:r>
    </w:p>
    <w:p w:rsidR="00C91808" w:rsidRDefault="00D13719" w:rsidP="00C9180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918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LO GRUPAL Y LOS GRUPOS EN EL APRENDIZAJE</w:t>
      </w:r>
    </w:p>
    <w:p w:rsidR="00C91808" w:rsidRPr="00C91808" w:rsidRDefault="00C91808" w:rsidP="00C9180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91808" w:rsidRPr="00C91808" w:rsidRDefault="00C91808" w:rsidP="00C91808">
      <w:pPr>
        <w:spacing w:line="360" w:lineRule="auto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Formato Curricular</w:t>
      </w:r>
      <w:r w:rsidRPr="00C91808">
        <w:rPr>
          <w:rFonts w:ascii="Arial" w:hAnsi="Arial" w:cs="Arial"/>
          <w:sz w:val="24"/>
          <w:szCs w:val="24"/>
        </w:rPr>
        <w:t xml:space="preserve">: Seminario </w:t>
      </w:r>
    </w:p>
    <w:p w:rsidR="00C91808" w:rsidRPr="00C91808" w:rsidRDefault="00C91808" w:rsidP="00C91808">
      <w:pPr>
        <w:spacing w:line="360" w:lineRule="auto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Ubicación en el Diseño Curricular</w:t>
      </w:r>
      <w:r w:rsidRPr="00C91808">
        <w:rPr>
          <w:rFonts w:ascii="Arial" w:hAnsi="Arial" w:cs="Arial"/>
          <w:sz w:val="24"/>
          <w:szCs w:val="24"/>
        </w:rPr>
        <w:t xml:space="preserve">: Segundo Año </w:t>
      </w:r>
    </w:p>
    <w:p w:rsidR="00C91808" w:rsidRPr="00C91808" w:rsidRDefault="00C91808" w:rsidP="00C91808">
      <w:pPr>
        <w:spacing w:line="360" w:lineRule="auto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Carga horaria semanal</w:t>
      </w:r>
      <w:r w:rsidRPr="00C91808">
        <w:rPr>
          <w:rFonts w:ascii="Arial" w:hAnsi="Arial" w:cs="Arial"/>
          <w:sz w:val="24"/>
          <w:szCs w:val="24"/>
        </w:rPr>
        <w:t xml:space="preserve">: Se desarrollará dentro de la carga horaria prevista para el Taller de </w:t>
      </w:r>
      <w:r w:rsidRPr="00C91808">
        <w:rPr>
          <w:rFonts w:ascii="Arial" w:hAnsi="Arial" w:cs="Arial"/>
          <w:sz w:val="24"/>
          <w:szCs w:val="24"/>
          <w:u w:val="single"/>
        </w:rPr>
        <w:t>Práctica II  Carga horaria anual</w:t>
      </w:r>
      <w:r w:rsidRPr="00C91808">
        <w:rPr>
          <w:rFonts w:ascii="Arial" w:hAnsi="Arial" w:cs="Arial"/>
          <w:sz w:val="24"/>
          <w:szCs w:val="24"/>
        </w:rPr>
        <w:t>: 24 hs. Cátedra</w:t>
      </w:r>
    </w:p>
    <w:p w:rsidR="00C91808" w:rsidRPr="00C91808" w:rsidRDefault="00C91808" w:rsidP="00C918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RÉGIMEN DE CURSADO</w:t>
      </w:r>
      <w:r w:rsidRPr="00C91808">
        <w:rPr>
          <w:rFonts w:ascii="Arial" w:hAnsi="Arial" w:cs="Arial"/>
          <w:bCs/>
          <w:sz w:val="24"/>
          <w:szCs w:val="24"/>
          <w:u w:val="single"/>
        </w:rPr>
        <w:t>:</w:t>
      </w:r>
      <w:r w:rsidRPr="00C91808">
        <w:rPr>
          <w:rFonts w:ascii="Arial" w:hAnsi="Arial" w:cs="Arial"/>
          <w:bCs/>
          <w:sz w:val="24"/>
          <w:szCs w:val="24"/>
        </w:rPr>
        <w:t xml:space="preserve"> anual</w:t>
      </w:r>
    </w:p>
    <w:p w:rsidR="00C91808" w:rsidRDefault="00C91808" w:rsidP="00C918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CURSO</w:t>
      </w:r>
      <w:r w:rsidRPr="00C91808">
        <w:rPr>
          <w:rFonts w:ascii="Arial" w:hAnsi="Arial" w:cs="Arial"/>
          <w:bCs/>
          <w:sz w:val="24"/>
          <w:szCs w:val="24"/>
          <w:u w:val="single"/>
        </w:rPr>
        <w:t>:</w:t>
      </w:r>
      <w:r w:rsidRPr="00C91808">
        <w:rPr>
          <w:rFonts w:ascii="Arial" w:hAnsi="Arial" w:cs="Arial"/>
          <w:bCs/>
          <w:sz w:val="24"/>
          <w:szCs w:val="24"/>
        </w:rPr>
        <w:t xml:space="preserve"> 2do Año</w:t>
      </w:r>
    </w:p>
    <w:p w:rsidR="00C91808" w:rsidRPr="00C91808" w:rsidRDefault="00C91808" w:rsidP="00C918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PROFESORAS:</w:t>
      </w:r>
      <w:r w:rsidRPr="00C91808">
        <w:rPr>
          <w:rFonts w:ascii="Arial" w:hAnsi="Arial" w:cs="Arial"/>
          <w:bCs/>
          <w:sz w:val="24"/>
          <w:szCs w:val="24"/>
        </w:rPr>
        <w:t xml:space="preserve"> LOPEZ Alicia. </w:t>
      </w:r>
      <w:proofErr w:type="spellStart"/>
      <w:r w:rsidRPr="00C91808">
        <w:rPr>
          <w:rFonts w:ascii="Arial" w:hAnsi="Arial" w:cs="Arial"/>
          <w:bCs/>
          <w:sz w:val="24"/>
          <w:szCs w:val="24"/>
        </w:rPr>
        <w:t>Reemp</w:t>
      </w:r>
      <w:proofErr w:type="spellEnd"/>
      <w:r w:rsidRPr="00C91808">
        <w:rPr>
          <w:rFonts w:ascii="Arial" w:hAnsi="Arial" w:cs="Arial"/>
          <w:bCs/>
          <w:sz w:val="24"/>
          <w:szCs w:val="24"/>
        </w:rPr>
        <w:t xml:space="preserve">. MARTINEZ  Viviana   </w:t>
      </w:r>
    </w:p>
    <w:p w:rsidR="00C91808" w:rsidRPr="00C91808" w:rsidRDefault="00C91808" w:rsidP="00C918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91808">
        <w:rPr>
          <w:rFonts w:ascii="Arial" w:hAnsi="Arial" w:cs="Arial"/>
          <w:bCs/>
          <w:sz w:val="24"/>
          <w:szCs w:val="24"/>
        </w:rPr>
        <w:t xml:space="preserve">                            GUADAGNINI, Carina                                         </w:t>
      </w:r>
      <w:r w:rsidRPr="00C91808">
        <w:rPr>
          <w:rFonts w:ascii="Arial" w:hAnsi="Arial" w:cs="Arial"/>
          <w:sz w:val="24"/>
          <w:szCs w:val="24"/>
        </w:rPr>
        <w:t xml:space="preserve">                         </w:t>
      </w:r>
    </w:p>
    <w:p w:rsidR="00C91808" w:rsidRPr="0086089E" w:rsidRDefault="00C91808" w:rsidP="0086089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</w:rPr>
        <w:t>PLAN APROBADO POR RESOLUCIÓN Nº 529/09</w:t>
      </w:r>
    </w:p>
    <w:p w:rsidR="00C91808" w:rsidRPr="0086089E" w:rsidRDefault="00C91808" w:rsidP="0086089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</w:rPr>
        <w:t>CICLO LECTIVO</w:t>
      </w:r>
      <w:r w:rsidR="00646333" w:rsidRPr="008608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89E">
        <w:rPr>
          <w:rFonts w:ascii="Arial" w:hAnsi="Arial" w:cs="Arial"/>
          <w:b/>
          <w:bCs/>
          <w:sz w:val="24"/>
          <w:szCs w:val="24"/>
        </w:rPr>
        <w:t>2017</w:t>
      </w:r>
    </w:p>
    <w:p w:rsidR="00C91808" w:rsidRPr="00C91808" w:rsidRDefault="00C91808" w:rsidP="00C91808">
      <w:pPr>
        <w:rPr>
          <w:rFonts w:ascii="Arial" w:hAnsi="Arial" w:cs="Arial"/>
          <w:b/>
          <w:sz w:val="24"/>
          <w:szCs w:val="24"/>
          <w:u w:val="single"/>
        </w:rPr>
      </w:pPr>
    </w:p>
    <w:p w:rsidR="00D13719" w:rsidRPr="00C91808" w:rsidRDefault="00C91808" w:rsidP="00C9180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C918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MARCO REFERENCIAL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46333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Se espera que el Seminario aporte los marcos teóricos necesarios para la comprensión de los grupos, su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conformación y sus complejas dinámicas, como así también que posibilite la construcción de dispositivos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grupales que faciliten la intervención tanto en contextos escolares como en los socio-comunitarios. 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91808">
        <w:rPr>
          <w:rFonts w:ascii="Arial" w:hAnsi="Arial" w:cs="Arial"/>
          <w:color w:val="000000"/>
          <w:sz w:val="24"/>
          <w:szCs w:val="24"/>
        </w:rPr>
        <w:t>Tiene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como propósito, además, que el estudiante comprenda los grupos 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de trabajo y de aprendizaje, los </w:t>
      </w:r>
      <w:proofErr w:type="spellStart"/>
      <w:r w:rsidRPr="00C91808">
        <w:rPr>
          <w:rFonts w:ascii="Arial" w:hAnsi="Arial" w:cs="Arial"/>
          <w:color w:val="000000"/>
          <w:sz w:val="24"/>
          <w:szCs w:val="24"/>
        </w:rPr>
        <w:t>historice</w:t>
      </w:r>
      <w:proofErr w:type="spellEnd"/>
      <w:r w:rsidRPr="00C91808">
        <w:rPr>
          <w:rFonts w:ascii="Arial" w:hAnsi="Arial" w:cs="Arial"/>
          <w:color w:val="000000"/>
          <w:sz w:val="24"/>
          <w:szCs w:val="24"/>
        </w:rPr>
        <w:t xml:space="preserve"> en su conformación, ya que visualizar los </w:t>
      </w:r>
      <w:proofErr w:type="spellStart"/>
      <w:r w:rsidRPr="00C91808">
        <w:rPr>
          <w:rFonts w:ascii="Arial" w:hAnsi="Arial" w:cs="Arial"/>
          <w:color w:val="000000"/>
          <w:sz w:val="24"/>
          <w:szCs w:val="24"/>
        </w:rPr>
        <w:t>atravesamientos</w:t>
      </w:r>
      <w:proofErr w:type="spellEnd"/>
      <w:r w:rsidRPr="00C91808">
        <w:rPr>
          <w:rFonts w:ascii="Arial" w:hAnsi="Arial" w:cs="Arial"/>
          <w:color w:val="000000"/>
          <w:sz w:val="24"/>
          <w:szCs w:val="24"/>
        </w:rPr>
        <w:t xml:space="preserve"> contextuales y subjetivos posibilita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reconocer el valor formativo de los procesos grupales, aprovechar sus dinámicas internas y construir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dispositivos de intervención que favorezcan la solidaridad y el reconocimiento del otro. </w:t>
      </w:r>
    </w:p>
    <w:p w:rsidR="00D13719" w:rsidRPr="00C91808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La comprensión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de los procesos grupales facilita el respeto por las diferencias, la capacidad para aceptar otros puntos de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vista y negociar acuerdos y proyectos en común.</w:t>
      </w:r>
    </w:p>
    <w:p w:rsidR="00D13719" w:rsidRPr="00C91808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El trabajo en este Seminario promueve que los estudiantes tomen conciencia de la necesidad de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entender el aula desde lo grupal, que además puedan realizar una lectura psico-social de los procesos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grupales, utilizar y construir diversas técnicas, lo que les posibilitará también integrase como miembros</w:t>
      </w:r>
    </w:p>
    <w:p w:rsidR="00D13719" w:rsidRPr="00C91808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91808">
        <w:rPr>
          <w:rFonts w:ascii="Arial" w:hAnsi="Arial" w:cs="Arial"/>
          <w:color w:val="000000"/>
          <w:sz w:val="24"/>
          <w:szCs w:val="24"/>
        </w:rPr>
        <w:lastRenderedPageBreak/>
        <w:t>activos</w:t>
      </w:r>
      <w:proofErr w:type="gramEnd"/>
      <w:r w:rsidRPr="00C91808">
        <w:rPr>
          <w:rFonts w:ascii="Arial" w:hAnsi="Arial" w:cs="Arial"/>
          <w:color w:val="000000"/>
          <w:sz w:val="24"/>
          <w:szCs w:val="24"/>
        </w:rPr>
        <w:t xml:space="preserve"> a los grupos de pares. Todo ello permitirá la superación de los enfoques didácticos que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promueven el individualismo y la competencia.</w:t>
      </w:r>
    </w:p>
    <w:p w:rsidR="00646333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Se trabajará como Seminario en el que se profundizarán los aportes teóricos que favorecen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comprensión de lo grupal, se construirán dispositivos grupales de intervención, se realizarán ejercicios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de desarrollo de técnicas grupales. Por lo que la aprobación del Seminario requerirá tanto de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participación activa y productiva en el mismo, como de la presentación y defensa del trabajo final. </w:t>
      </w:r>
    </w:p>
    <w:p w:rsidR="00646333" w:rsidRDefault="00646333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13719" w:rsidRPr="00C91808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Tendrá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una acreditación independiente del Taller de Práctica II, pero a la vez articulada con el mismo.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institución podrá decidir el momento del año y la periodicidad con la que se desarrollará, atendiendo a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organización general del proyecto institucional, siempre y cuando se respete la cantidad de horas</w:t>
      </w:r>
    </w:p>
    <w:p w:rsidR="00D13719" w:rsidRDefault="00D13719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91808">
        <w:rPr>
          <w:rFonts w:ascii="Arial" w:hAnsi="Arial" w:cs="Arial"/>
          <w:color w:val="000000"/>
          <w:sz w:val="24"/>
          <w:szCs w:val="24"/>
        </w:rPr>
        <w:t>previstas</w:t>
      </w:r>
      <w:proofErr w:type="gramEnd"/>
      <w:r w:rsidRPr="00C91808">
        <w:rPr>
          <w:rFonts w:ascii="Arial" w:hAnsi="Arial" w:cs="Arial"/>
          <w:color w:val="000000"/>
          <w:sz w:val="24"/>
          <w:szCs w:val="24"/>
        </w:rPr>
        <w:t>.</w:t>
      </w:r>
    </w:p>
    <w:p w:rsidR="005C62EE" w:rsidRDefault="005C62EE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62EE" w:rsidRDefault="005C62EE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62EE" w:rsidRPr="002D04E6" w:rsidRDefault="005C62EE" w:rsidP="0086089E">
      <w:pPr>
        <w:rPr>
          <w:rFonts w:ascii="Arial" w:hAnsi="Arial" w:cs="Arial"/>
          <w:b/>
          <w:bCs/>
          <w:u w:val="single"/>
        </w:rPr>
      </w:pPr>
      <w:r w:rsidRPr="002D04E6">
        <w:rPr>
          <w:rFonts w:ascii="Arial" w:hAnsi="Arial" w:cs="Arial"/>
          <w:b/>
          <w:bCs/>
          <w:u w:val="single"/>
        </w:rPr>
        <w:t>OBJETIVOS:</w:t>
      </w:r>
    </w:p>
    <w:p w:rsidR="005C62EE" w:rsidRPr="005C62EE" w:rsidRDefault="005C62EE" w:rsidP="008608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 xml:space="preserve">- Analizar críticamente el concepto de </w:t>
      </w:r>
      <w:r w:rsidRPr="005C62EE">
        <w:rPr>
          <w:rFonts w:ascii="Arial" w:hAnsi="Arial" w:cs="Arial"/>
          <w:color w:val="000000"/>
          <w:sz w:val="24"/>
          <w:szCs w:val="24"/>
        </w:rPr>
        <w:t>El grupo como constitutivo de la subjetividad y como basamento de lo institucional.</w:t>
      </w:r>
    </w:p>
    <w:p w:rsidR="005C62EE" w:rsidRPr="005C62EE" w:rsidRDefault="005C62EE" w:rsidP="008608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C62EE" w:rsidRPr="005C62EE" w:rsidRDefault="005C62EE" w:rsidP="0086089E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 xml:space="preserve"> </w:t>
      </w:r>
      <w:r w:rsidRPr="005C62E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C62EE">
        <w:rPr>
          <w:rFonts w:ascii="Arial" w:hAnsi="Arial" w:cs="Arial"/>
          <w:sz w:val="24"/>
          <w:szCs w:val="24"/>
        </w:rPr>
        <w:t xml:space="preserve">Indagar y comprender técnicas y dispositivos grupales de intervención socio </w:t>
      </w:r>
      <w:proofErr w:type="gramStart"/>
      <w:r w:rsidRPr="005C62EE">
        <w:rPr>
          <w:rFonts w:ascii="Arial" w:hAnsi="Arial" w:cs="Arial"/>
          <w:sz w:val="24"/>
          <w:szCs w:val="24"/>
        </w:rPr>
        <w:t>comunitaria</w:t>
      </w:r>
      <w:proofErr w:type="gramEnd"/>
    </w:p>
    <w:p w:rsidR="005C62EE" w:rsidRPr="005C62EE" w:rsidRDefault="005C62EE" w:rsidP="0086089E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-Reflexionar individual y grupalmente  sobre el abordaje de las prácticas áulicas.</w:t>
      </w:r>
    </w:p>
    <w:p w:rsidR="005C62EE" w:rsidRPr="005C62EE" w:rsidRDefault="005C62EE" w:rsidP="0086089E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-Reconocer la importancia  de la articulación  entre los distintos componentes curriculares y las necesidades básicas de aprendizaje para el éxito en su accionar.</w:t>
      </w:r>
    </w:p>
    <w:p w:rsidR="005C62EE" w:rsidRPr="005C62EE" w:rsidRDefault="005C62EE" w:rsidP="0086089E">
      <w:pPr>
        <w:spacing w:after="0"/>
        <w:rPr>
          <w:rFonts w:ascii="Arial" w:hAnsi="Arial" w:cs="Arial"/>
          <w:bCs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-Respetar la tarea educadora en un contexto de participación activa y permanente con nuevas miradas en una sociedad cambiante.</w:t>
      </w:r>
    </w:p>
    <w:p w:rsidR="005C62EE" w:rsidRDefault="005C62EE" w:rsidP="005C62E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C62EE" w:rsidRPr="005C62EE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C62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EJES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La complejidad de los grupos, su organización y su dinámica.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El grupo como constitutivo de la subj</w:t>
      </w:r>
      <w:r>
        <w:rPr>
          <w:rFonts w:ascii="Arial" w:hAnsi="Arial" w:cs="Arial"/>
          <w:color w:val="000000"/>
          <w:sz w:val="24"/>
          <w:szCs w:val="24"/>
        </w:rPr>
        <w:t xml:space="preserve">etividad y como basamento de lo </w:t>
      </w:r>
      <w:r w:rsidRPr="00C91808">
        <w:rPr>
          <w:rFonts w:ascii="Arial" w:hAnsi="Arial" w:cs="Arial"/>
          <w:color w:val="000000"/>
          <w:sz w:val="24"/>
          <w:szCs w:val="24"/>
        </w:rPr>
        <w:t>institucional.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La comprensión de lo grupal desde distintos aportes.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</w:rPr>
      </w:pPr>
      <w:r w:rsidRPr="00C91808">
        <w:rPr>
          <w:rFonts w:ascii="Arial" w:hAnsi="Arial" w:cs="Arial"/>
          <w:i/>
          <w:iCs/>
          <w:color w:val="000000"/>
          <w:sz w:val="24"/>
          <w:szCs w:val="24"/>
        </w:rPr>
        <w:t>Los grupos educativos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Los procesos pedagógicos como construcciones sociales.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 xml:space="preserve">- El grupo, lo grupal y la </w:t>
      </w:r>
      <w:proofErr w:type="spellStart"/>
      <w:r w:rsidRPr="00C91808">
        <w:rPr>
          <w:rFonts w:ascii="Arial" w:hAnsi="Arial" w:cs="Arial"/>
          <w:color w:val="000000"/>
          <w:sz w:val="24"/>
          <w:szCs w:val="24"/>
        </w:rPr>
        <w:t>grupalidad</w:t>
      </w:r>
      <w:proofErr w:type="spellEnd"/>
      <w:r w:rsidRPr="00C91808">
        <w:rPr>
          <w:rFonts w:ascii="Arial" w:hAnsi="Arial" w:cs="Arial"/>
          <w:color w:val="000000"/>
          <w:sz w:val="24"/>
          <w:szCs w:val="24"/>
        </w:rPr>
        <w:t xml:space="preserve"> en las situaciones de enseñanza y de aprendizaje.</w:t>
      </w:r>
    </w:p>
    <w:p w:rsidR="005C62EE" w:rsidRPr="00C8352F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Los procesos grupales en el aula y en otros contextos educativos.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lastRenderedPageBreak/>
        <w:t>- Aportes de las tecnologías de la comunicación y de la información a los procesos grupales.</w:t>
      </w:r>
    </w:p>
    <w:p w:rsidR="005C62EE" w:rsidRPr="00C91808" w:rsidRDefault="005C62EE" w:rsidP="005C62E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Técnicas grupales clásicas.</w:t>
      </w:r>
    </w:p>
    <w:p w:rsidR="005C62EE" w:rsidRPr="00C8352F" w:rsidRDefault="005C62EE" w:rsidP="005C62E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Construcción de dispositivos grupales de intervención</w:t>
      </w:r>
    </w:p>
    <w:p w:rsidR="00C8352F" w:rsidRDefault="00C8352F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8352F" w:rsidRPr="00C8352F" w:rsidRDefault="00C8352F" w:rsidP="0086089E">
      <w:pPr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METODOLOGÍA DE TRABAJO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Trabajos grupales e individuales.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Análisis bibliográfico.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-Elaboración, presentación y defensa de un escrito integrador.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RECURSOS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Bibliografías</w:t>
      </w:r>
    </w:p>
    <w:p w:rsidR="00C8352F" w:rsidRPr="00C8352F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 Jardines de Infantes</w:t>
      </w:r>
      <w:r w:rsidR="000317B4">
        <w:rPr>
          <w:rFonts w:ascii="Arial" w:hAnsi="Arial" w:cs="Arial"/>
          <w:sz w:val="24"/>
          <w:szCs w:val="24"/>
        </w:rPr>
        <w:t xml:space="preserve">  e instituciones no formales</w:t>
      </w:r>
      <w:r w:rsidRPr="00C8352F">
        <w:rPr>
          <w:rFonts w:ascii="Arial" w:hAnsi="Arial" w:cs="Arial"/>
          <w:sz w:val="24"/>
          <w:szCs w:val="24"/>
        </w:rPr>
        <w:t>.</w:t>
      </w:r>
    </w:p>
    <w:p w:rsidR="00C8352F" w:rsidRPr="005C62EE" w:rsidRDefault="00C8352F" w:rsidP="0086089E">
      <w:pPr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Tecnológicos</w:t>
      </w:r>
    </w:p>
    <w:p w:rsidR="00C8352F" w:rsidRPr="00C8352F" w:rsidRDefault="00C8352F" w:rsidP="008608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EVALUACIÓN</w:t>
      </w:r>
      <w:r w:rsidRPr="00C8352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8352F" w:rsidRPr="000317B4" w:rsidRDefault="00C8352F" w:rsidP="000317B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sz w:val="24"/>
          <w:szCs w:val="24"/>
          <w:u w:val="single"/>
        </w:rPr>
        <w:t>Criterios Generales:</w:t>
      </w:r>
      <w:r w:rsidRPr="00C8352F">
        <w:rPr>
          <w:rFonts w:ascii="Arial" w:hAnsi="Arial" w:cs="Arial"/>
          <w:bCs/>
          <w:sz w:val="24"/>
          <w:szCs w:val="24"/>
        </w:rPr>
        <w:tab/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Responsabilidad.</w:t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Prudencia en sus expresiones y reacciones.</w:t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Asistencia a clase. </w:t>
      </w:r>
    </w:p>
    <w:p w:rsidR="00C8352F" w:rsidRPr="00C8352F" w:rsidRDefault="00C8352F" w:rsidP="00C8352F">
      <w:pPr>
        <w:pStyle w:val="Prrafode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C8352F">
        <w:rPr>
          <w:rFonts w:ascii="Arial" w:hAnsi="Arial" w:cs="Arial"/>
          <w:bCs/>
        </w:rPr>
        <w:t xml:space="preserve">Expresión oral y escrita: ortografía, </w:t>
      </w:r>
      <w:r w:rsidRPr="00C8352F">
        <w:rPr>
          <w:rFonts w:ascii="Arial" w:hAnsi="Arial" w:cs="Arial"/>
        </w:rPr>
        <w:t>presentación, prolijidad.</w:t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Cumplimiento en  trabajos prácticos solicitados. </w:t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Respeto por los tiempos y funciones de los profesores de la cátedra.</w:t>
      </w:r>
    </w:p>
    <w:p w:rsidR="00C8352F" w:rsidRPr="00C8352F" w:rsidRDefault="00C8352F" w:rsidP="00C8352F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 Dominio  conceptual.</w:t>
      </w:r>
    </w:p>
    <w:p w:rsidR="00C8352F" w:rsidRPr="00C8352F" w:rsidRDefault="00C8352F" w:rsidP="00C8352F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Aplicación de vocabulario específico.</w:t>
      </w:r>
    </w:p>
    <w:p w:rsidR="00C8352F" w:rsidRPr="00C8352F" w:rsidRDefault="00C8352F" w:rsidP="00C8352F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Presentación de  documentación: carpetas, informes, notas y otros.</w:t>
      </w:r>
    </w:p>
    <w:p w:rsidR="00C8352F" w:rsidRPr="00C8352F" w:rsidRDefault="00C8352F" w:rsidP="00C8352F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Preparación </w:t>
      </w:r>
      <w:proofErr w:type="gramStart"/>
      <w:r w:rsidRPr="00C8352F">
        <w:rPr>
          <w:rFonts w:ascii="Arial" w:hAnsi="Arial" w:cs="Arial"/>
          <w:bCs/>
          <w:sz w:val="24"/>
          <w:szCs w:val="24"/>
        </w:rPr>
        <w:t>pedagógica .</w:t>
      </w:r>
      <w:proofErr w:type="gramEnd"/>
      <w:r w:rsidRPr="00C8352F">
        <w:rPr>
          <w:rFonts w:ascii="Arial" w:hAnsi="Arial" w:cs="Arial"/>
          <w:bCs/>
          <w:sz w:val="24"/>
          <w:szCs w:val="24"/>
        </w:rPr>
        <w:t xml:space="preserve"> </w:t>
      </w:r>
    </w:p>
    <w:p w:rsidR="00C8352F" w:rsidRPr="00C8352F" w:rsidRDefault="00C8352F" w:rsidP="00C8352F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Creatividad.</w:t>
      </w:r>
    </w:p>
    <w:p w:rsidR="00C8352F" w:rsidRDefault="00C8352F" w:rsidP="00C8352F">
      <w:pPr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Recursos.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sz w:val="24"/>
          <w:szCs w:val="24"/>
        </w:rPr>
      </w:pPr>
    </w:p>
    <w:p w:rsidR="00C8352F" w:rsidRPr="00C8352F" w:rsidRDefault="00C8352F" w:rsidP="00C8352F">
      <w:pPr>
        <w:spacing w:line="360" w:lineRule="auto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MODALIDAD DE TRABAJO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  <w:r w:rsidRPr="00C8352F">
        <w:rPr>
          <w:rFonts w:ascii="Arial" w:hAnsi="Arial" w:cs="Arial"/>
          <w:sz w:val="24"/>
          <w:szCs w:val="24"/>
        </w:rPr>
        <w:t xml:space="preserve"> se organizarán actividades de análisis. Elaboración de un escrito articulando teoría-práctica.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MODALIDAD DE APROBACIÓN DE</w:t>
      </w:r>
      <w:r w:rsidR="000317B4">
        <w:rPr>
          <w:rFonts w:ascii="Arial" w:hAnsi="Arial" w:cs="Arial"/>
          <w:b/>
          <w:bCs/>
          <w:sz w:val="24"/>
          <w:szCs w:val="24"/>
          <w:u w:val="single"/>
        </w:rPr>
        <w:t xml:space="preserve">L </w:t>
      </w:r>
      <w:proofErr w:type="gramStart"/>
      <w:r w:rsidR="000317B4">
        <w:rPr>
          <w:rFonts w:ascii="Arial" w:hAnsi="Arial" w:cs="Arial"/>
          <w:b/>
          <w:bCs/>
          <w:sz w:val="24"/>
          <w:szCs w:val="24"/>
          <w:u w:val="single"/>
        </w:rPr>
        <w:t xml:space="preserve">SEMINARIO </w:t>
      </w:r>
      <w:r w:rsidRPr="00C8352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C8352F">
        <w:rPr>
          <w:rFonts w:ascii="Arial" w:hAnsi="Arial" w:cs="Arial"/>
          <w:bCs/>
          <w:sz w:val="24"/>
          <w:szCs w:val="24"/>
        </w:rPr>
        <w:t xml:space="preserve"> defensa de un escrito integrador.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</w:rPr>
        <w:t>Actividades de recuperación o de actuación complementaria: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 xml:space="preserve">Revisión del trabajo presentado  con carácter de </w:t>
      </w:r>
      <w:proofErr w:type="spellStart"/>
      <w:r w:rsidRPr="00C8352F">
        <w:rPr>
          <w:rFonts w:ascii="Arial" w:hAnsi="Arial" w:cs="Arial"/>
          <w:sz w:val="24"/>
          <w:szCs w:val="24"/>
        </w:rPr>
        <w:t>recuperatorio</w:t>
      </w:r>
      <w:proofErr w:type="spellEnd"/>
      <w:r w:rsidRPr="00C8352F">
        <w:rPr>
          <w:rFonts w:ascii="Arial" w:hAnsi="Arial" w:cs="Arial"/>
          <w:sz w:val="24"/>
          <w:szCs w:val="24"/>
        </w:rPr>
        <w:t xml:space="preserve">.  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CONDICIONES DEL CURSADO</w:t>
      </w:r>
      <w:proofErr w:type="gramStart"/>
      <w:r w:rsidRPr="00C8352F">
        <w:rPr>
          <w:rFonts w:ascii="Arial" w:hAnsi="Arial" w:cs="Arial"/>
          <w:sz w:val="24"/>
          <w:szCs w:val="24"/>
        </w:rPr>
        <w:t>:  se</w:t>
      </w:r>
      <w:proofErr w:type="gramEnd"/>
      <w:r w:rsidRPr="00C8352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ealizará a través de encuentros </w:t>
      </w:r>
      <w:r w:rsidRPr="00C8352F">
        <w:rPr>
          <w:rFonts w:ascii="Arial" w:hAnsi="Arial" w:cs="Arial"/>
          <w:sz w:val="24"/>
          <w:szCs w:val="24"/>
        </w:rPr>
        <w:t>presenciales en la Institución Formadora.</w:t>
      </w:r>
    </w:p>
    <w:p w:rsidR="00C8352F" w:rsidRPr="00C8352F" w:rsidRDefault="00C8352F" w:rsidP="00C8352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CONDICONES DE APROBACIÓN Y/O REGULARIZACIÓN DE LA UNIDAD CURRICULAR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9D6C4A" w:rsidRDefault="00C8352F" w:rsidP="00C8352F">
      <w:pPr>
        <w:spacing w:line="360" w:lineRule="auto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Regularización: Única condición cursado con modalidad presencial, cumplimentando el 75 % de asistencia en el Instituto, y defensa de un escrito integrador.</w:t>
      </w:r>
    </w:p>
    <w:p w:rsidR="00DA1DDA" w:rsidRPr="00DA1DDA" w:rsidRDefault="00C8352F" w:rsidP="00C835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86089E">
        <w:rPr>
          <w:rFonts w:ascii="Arial" w:hAnsi="Arial" w:cs="Arial"/>
          <w:b/>
          <w:bCs/>
          <w:sz w:val="24"/>
          <w:szCs w:val="24"/>
          <w:u w:val="single"/>
        </w:rPr>
        <w:t>IBLIOGRAFÍA OBLIGATORIA</w:t>
      </w:r>
    </w:p>
    <w:p w:rsidR="00DA1DDA" w:rsidRDefault="00DA1DDA" w:rsidP="00DA1DD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E2068">
        <w:rPr>
          <w:rFonts w:ascii="Arial" w:hAnsi="Arial" w:cs="Arial"/>
          <w:sz w:val="24"/>
          <w:szCs w:val="24"/>
          <w:lang w:val="es-ES_tradnl"/>
        </w:rPr>
        <w:t xml:space="preserve">SOUTO, M.: La clase escolar. Una mirada desde la didáctica de lo grupal. En </w:t>
      </w:r>
      <w:proofErr w:type="spellStart"/>
      <w:r w:rsidRPr="004E2068">
        <w:rPr>
          <w:rFonts w:ascii="Arial" w:hAnsi="Arial" w:cs="Arial"/>
          <w:sz w:val="24"/>
          <w:szCs w:val="24"/>
          <w:lang w:val="es-ES_tradnl"/>
        </w:rPr>
        <w:t>Camilloni</w:t>
      </w:r>
      <w:proofErr w:type="spellEnd"/>
      <w:r w:rsidRPr="004E2068">
        <w:rPr>
          <w:rFonts w:ascii="Arial" w:hAnsi="Arial" w:cs="Arial"/>
          <w:sz w:val="24"/>
          <w:szCs w:val="24"/>
          <w:lang w:val="es-ES_tradnl"/>
        </w:rPr>
        <w:t xml:space="preserve"> y otros, Corrientes didácticas contemporáneas. Buenos Aires, </w:t>
      </w:r>
      <w:proofErr w:type="spellStart"/>
      <w:r w:rsidRPr="004E2068">
        <w:rPr>
          <w:rFonts w:ascii="Arial" w:hAnsi="Arial" w:cs="Arial"/>
          <w:sz w:val="24"/>
          <w:szCs w:val="24"/>
          <w:lang w:val="es-ES_tradnl"/>
        </w:rPr>
        <w:t>Paidós</w:t>
      </w:r>
      <w:proofErr w:type="spellEnd"/>
      <w:r w:rsidRPr="004E2068">
        <w:rPr>
          <w:rFonts w:ascii="Arial" w:hAnsi="Arial" w:cs="Arial"/>
          <w:sz w:val="24"/>
          <w:szCs w:val="24"/>
          <w:lang w:val="es-ES_tradnl"/>
        </w:rPr>
        <w:t>, 1996.</w:t>
      </w:r>
    </w:p>
    <w:p w:rsidR="009D6C4A" w:rsidRDefault="00DF47EA" w:rsidP="009D6C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SOUTO, M.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9D6C4A" w:rsidRPr="009D6C4A">
        <w:rPr>
          <w:rFonts w:ascii="Arial" w:hAnsi="Arial" w:cs="Arial"/>
          <w:color w:val="000000"/>
          <w:sz w:val="24"/>
          <w:szCs w:val="24"/>
          <w:lang w:val="es-ES_tradnl"/>
        </w:rPr>
        <w:t>.</w:t>
      </w:r>
      <w:proofErr w:type="gramEnd"/>
      <w:r w:rsidR="009D6C4A" w:rsidRPr="009D6C4A">
        <w:rPr>
          <w:rFonts w:ascii="Arial" w:hAnsi="Arial" w:cs="Arial"/>
          <w:sz w:val="24"/>
          <w:szCs w:val="24"/>
        </w:rPr>
        <w:t xml:space="preserve"> </w:t>
      </w:r>
      <w:r w:rsidR="009D6C4A" w:rsidRPr="009D6C4A">
        <w:rPr>
          <w:rFonts w:ascii="Arial" w:hAnsi="Arial" w:cs="Arial"/>
          <w:color w:val="000000"/>
          <w:sz w:val="24"/>
          <w:szCs w:val="24"/>
        </w:rPr>
        <w:t>Los sentidos de lo grupal en el campo pedagógico en la actualidad</w:t>
      </w:r>
      <w:r w:rsidR="009D6C4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Revista Huellas Madrid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2009</w:t>
      </w:r>
      <w:r w:rsidR="009D6C4A" w:rsidRPr="009D6C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DF47EA" w:rsidRDefault="00DF47EA" w:rsidP="009D6C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47EA" w:rsidRPr="009D6C4A" w:rsidRDefault="00DF47EA" w:rsidP="009D6C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646333" w:rsidRPr="00C91808" w:rsidRDefault="00646333" w:rsidP="006463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A5946" w:rsidRPr="00C91808" w:rsidRDefault="00D13719" w:rsidP="00C91808">
      <w:pPr>
        <w:rPr>
          <w:rFonts w:ascii="Arial" w:hAnsi="Arial" w:cs="Arial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.</w:t>
      </w:r>
    </w:p>
    <w:sectPr w:rsidR="00DA5946" w:rsidRPr="00C91808" w:rsidSect="00DA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719"/>
    <w:rsid w:val="000317B4"/>
    <w:rsid w:val="005C62EE"/>
    <w:rsid w:val="00646333"/>
    <w:rsid w:val="0086089E"/>
    <w:rsid w:val="009D6C4A"/>
    <w:rsid w:val="00C8352F"/>
    <w:rsid w:val="00C91808"/>
    <w:rsid w:val="00D13719"/>
    <w:rsid w:val="00DA1DDA"/>
    <w:rsid w:val="00DA5946"/>
    <w:rsid w:val="00D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6"/>
  </w:style>
  <w:style w:type="paragraph" w:styleId="Ttulo1">
    <w:name w:val="heading 1"/>
    <w:basedOn w:val="Normal"/>
    <w:next w:val="Normal"/>
    <w:link w:val="Ttulo1Car"/>
    <w:qFormat/>
    <w:rsid w:val="00C918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80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3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D6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Mateo Filotrani Corporation INC.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2017-03-29T19:26:00Z</dcterms:created>
  <dcterms:modified xsi:type="dcterms:W3CDTF">2017-03-29T20:35:00Z</dcterms:modified>
</cp:coreProperties>
</file>