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31" w:rsidRDefault="006B4431" w:rsidP="00F85E80">
      <w:pPr>
        <w:spacing w:line="360" w:lineRule="auto"/>
        <w:jc w:val="both"/>
        <w:rPr>
          <w:rFonts w:ascii="Arial" w:eastAsia="Arial" w:hAnsi="Arial" w:cs="Arial"/>
          <w:color w:val="auto"/>
        </w:rPr>
      </w:pPr>
      <w:r w:rsidRPr="006B4431">
        <w:rPr>
          <w:rFonts w:ascii="Arial" w:eastAsia="Arial" w:hAnsi="Arial" w:cs="Arial"/>
          <w:color w:val="auto"/>
        </w:rPr>
        <w:t>IES 7 “Brigadier E. López</w:t>
      </w:r>
    </w:p>
    <w:p w:rsidR="006B4431" w:rsidRPr="006B4431" w:rsidRDefault="006B4431" w:rsidP="00F85E80">
      <w:pPr>
        <w:spacing w:line="360" w:lineRule="auto"/>
        <w:jc w:val="both"/>
        <w:rPr>
          <w:rFonts w:ascii="Arial" w:eastAsia="Arial" w:hAnsi="Arial" w:cs="Arial"/>
          <w:b/>
          <w:color w:val="auto"/>
        </w:rPr>
      </w:pPr>
      <w:r w:rsidRPr="006B4431">
        <w:rPr>
          <w:rFonts w:ascii="Arial" w:eastAsia="Arial" w:hAnsi="Arial" w:cs="Arial"/>
          <w:b/>
          <w:color w:val="auto"/>
        </w:rPr>
        <w:t>Taller Ambiente y Sociedad.</w:t>
      </w:r>
    </w:p>
    <w:p w:rsidR="006B4431" w:rsidRDefault="006B4431" w:rsidP="00F85E80">
      <w:pPr>
        <w:spacing w:line="360" w:lineRule="auto"/>
        <w:jc w:val="both"/>
        <w:rPr>
          <w:rFonts w:ascii="Arial" w:eastAsia="Arial" w:hAnsi="Arial" w:cs="Arial"/>
          <w:color w:val="auto"/>
        </w:rPr>
      </w:pPr>
      <w:r>
        <w:rPr>
          <w:rFonts w:ascii="Arial" w:eastAsia="Arial" w:hAnsi="Arial" w:cs="Arial"/>
          <w:color w:val="auto"/>
        </w:rPr>
        <w:t>1º año.  Profesorado Educación Inicial.2do cuatrimestre</w:t>
      </w:r>
    </w:p>
    <w:p w:rsidR="006B4431" w:rsidRDefault="006B4431" w:rsidP="00F85E80">
      <w:pPr>
        <w:spacing w:line="360" w:lineRule="auto"/>
        <w:jc w:val="both"/>
        <w:rPr>
          <w:rFonts w:ascii="Arial" w:eastAsia="Arial" w:hAnsi="Arial" w:cs="Arial"/>
          <w:color w:val="auto"/>
        </w:rPr>
      </w:pPr>
      <w:r>
        <w:rPr>
          <w:rFonts w:ascii="Arial" w:eastAsia="Arial" w:hAnsi="Arial" w:cs="Arial"/>
          <w:color w:val="auto"/>
        </w:rPr>
        <w:t xml:space="preserve">Profesoras titulares: Sandra Vila. Claudia </w:t>
      </w:r>
      <w:proofErr w:type="spellStart"/>
      <w:r>
        <w:rPr>
          <w:rFonts w:ascii="Arial" w:eastAsia="Arial" w:hAnsi="Arial" w:cs="Arial"/>
          <w:color w:val="auto"/>
        </w:rPr>
        <w:t>Menna</w:t>
      </w:r>
      <w:proofErr w:type="spellEnd"/>
    </w:p>
    <w:p w:rsidR="006B4431" w:rsidRPr="006B4431" w:rsidRDefault="006B4431" w:rsidP="00F85E80">
      <w:pPr>
        <w:spacing w:line="360" w:lineRule="auto"/>
        <w:jc w:val="both"/>
        <w:rPr>
          <w:rFonts w:ascii="Arial" w:eastAsia="Arial" w:hAnsi="Arial" w:cs="Arial"/>
          <w:color w:val="auto"/>
        </w:rPr>
      </w:pPr>
      <w:bookmarkStart w:id="0" w:name="_GoBack"/>
      <w:bookmarkEnd w:id="0"/>
    </w:p>
    <w:p w:rsidR="00F85E80" w:rsidRPr="00F82784" w:rsidRDefault="00F85E80" w:rsidP="00F85E80">
      <w:pPr>
        <w:spacing w:line="360" w:lineRule="auto"/>
        <w:jc w:val="both"/>
        <w:rPr>
          <w:rFonts w:ascii="Arial" w:eastAsia="Arial" w:hAnsi="Arial" w:cs="Arial"/>
          <w:color w:val="auto"/>
          <w:u w:val="single"/>
        </w:rPr>
      </w:pPr>
      <w:r w:rsidRPr="00F82784">
        <w:rPr>
          <w:rFonts w:ascii="Arial" w:eastAsia="Arial" w:hAnsi="Arial" w:cs="Arial"/>
          <w:b/>
          <w:color w:val="auto"/>
          <w:u w:val="single"/>
        </w:rPr>
        <w:t>FUNDAMENTACIÓN:</w:t>
      </w:r>
    </w:p>
    <w:p w:rsidR="00F85E80" w:rsidRPr="00F82784" w:rsidRDefault="007E1EEF" w:rsidP="00F85E80">
      <w:pPr>
        <w:spacing w:line="360" w:lineRule="auto"/>
        <w:jc w:val="both"/>
        <w:rPr>
          <w:rFonts w:ascii="Arial" w:eastAsia="Arial" w:hAnsi="Arial" w:cs="Arial"/>
          <w:color w:val="auto"/>
        </w:rPr>
      </w:pPr>
      <w:r>
        <w:rPr>
          <w:rFonts w:ascii="Arial" w:eastAsia="Arial" w:hAnsi="Arial" w:cs="Arial"/>
          <w:color w:val="auto"/>
        </w:rPr>
        <w:t>Tal</w:t>
      </w:r>
      <w:r w:rsidR="00F85E80" w:rsidRPr="00F82784">
        <w:rPr>
          <w:rFonts w:ascii="Arial" w:eastAsia="Arial" w:hAnsi="Arial" w:cs="Arial"/>
          <w:color w:val="auto"/>
        </w:rPr>
        <w:t xml:space="preserve"> como lo plantea el D.C. J (2009) este Taller pretende que las/los  estudiantes, como futuras/os docentes, comprendan la interrelación que existe entre el ambiente y la sociedad, desde la posibilidad de articular entre las Ciencias Naturales y las Ciencias Sociales,  abriendo a un campo con múltiples potencialidades tratando la problemática ambiental de manera integrada, con una mirada holística. Por otro lado, es</w:t>
      </w:r>
      <w:r w:rsidR="00F85E80" w:rsidRPr="00F82784">
        <w:rPr>
          <w:rFonts w:ascii="Arial" w:eastAsia="Arial" w:hAnsi="Arial" w:cs="Arial"/>
          <w:i/>
          <w:color w:val="auto"/>
        </w:rPr>
        <w:t xml:space="preserve"> una “estrategia de concientización pública frente a las demandas de la actual crisis ambiental”</w:t>
      </w:r>
      <w:r w:rsidR="00F85E80" w:rsidRPr="00F82784">
        <w:rPr>
          <w:rFonts w:ascii="Arial" w:eastAsia="Arial" w:hAnsi="Arial" w:cs="Arial"/>
          <w:color w:val="auto"/>
        </w:rPr>
        <w:t>. (Diseño Curricular, 2009).</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b/>
          <w:color w:val="auto"/>
        </w:rPr>
        <w:t xml:space="preserve"> </w:t>
      </w:r>
      <w:proofErr w:type="spellStart"/>
      <w:r w:rsidRPr="00F82784">
        <w:rPr>
          <w:rFonts w:ascii="Arial" w:eastAsia="Arial" w:hAnsi="Arial" w:cs="Arial"/>
          <w:color w:val="auto"/>
        </w:rPr>
        <w:t>Claxton</w:t>
      </w:r>
      <w:proofErr w:type="spellEnd"/>
      <w:r w:rsidRPr="00F82784">
        <w:rPr>
          <w:rFonts w:ascii="Arial" w:eastAsia="Arial" w:hAnsi="Arial" w:cs="Arial"/>
          <w:color w:val="auto"/>
        </w:rPr>
        <w:t>, G. (1994) señala que el trabajo científico recibe influencias de tres contextos:</w:t>
      </w:r>
    </w:p>
    <w:p w:rsidR="00F85E80" w:rsidRPr="00F82784" w:rsidRDefault="00F85E80" w:rsidP="00F85E80">
      <w:pPr>
        <w:numPr>
          <w:ilvl w:val="0"/>
          <w:numId w:val="2"/>
        </w:numPr>
        <w:spacing w:line="360" w:lineRule="auto"/>
        <w:jc w:val="both"/>
        <w:rPr>
          <w:rFonts w:ascii="Arial" w:hAnsi="Arial" w:cs="Arial"/>
          <w:color w:val="auto"/>
        </w:rPr>
      </w:pPr>
      <w:r w:rsidRPr="00F82784">
        <w:rPr>
          <w:rFonts w:ascii="Arial" w:eastAsia="Arial" w:hAnsi="Arial" w:cs="Arial"/>
          <w:color w:val="auto"/>
        </w:rPr>
        <w:t>Personal, relacionado con las características del investigador: creatividad, honestidad perseverancia. Trabajaremos con las “subjetividades”.</w:t>
      </w:r>
    </w:p>
    <w:p w:rsidR="00F85E80" w:rsidRPr="00F82784" w:rsidRDefault="00F85E80" w:rsidP="00F85E80">
      <w:pPr>
        <w:numPr>
          <w:ilvl w:val="0"/>
          <w:numId w:val="2"/>
        </w:numPr>
        <w:spacing w:line="360" w:lineRule="auto"/>
        <w:jc w:val="both"/>
        <w:rPr>
          <w:rFonts w:ascii="Arial" w:hAnsi="Arial" w:cs="Arial"/>
          <w:color w:val="auto"/>
        </w:rPr>
      </w:pPr>
      <w:r w:rsidRPr="00F82784">
        <w:rPr>
          <w:rFonts w:ascii="Arial" w:eastAsia="Arial" w:hAnsi="Arial" w:cs="Arial"/>
          <w:color w:val="auto"/>
        </w:rPr>
        <w:t xml:space="preserve">Científico, relacionado con la comunidad científica. Veremos a la ciencia como “proceso y como producto”. </w:t>
      </w:r>
    </w:p>
    <w:p w:rsidR="00F85E80" w:rsidRPr="00F82784" w:rsidRDefault="00F85E80" w:rsidP="00F85E80">
      <w:pPr>
        <w:numPr>
          <w:ilvl w:val="0"/>
          <w:numId w:val="2"/>
        </w:numPr>
        <w:spacing w:line="360" w:lineRule="auto"/>
        <w:jc w:val="both"/>
        <w:rPr>
          <w:rFonts w:ascii="Arial" w:hAnsi="Arial" w:cs="Arial"/>
          <w:color w:val="auto"/>
        </w:rPr>
      </w:pPr>
      <w:r w:rsidRPr="00F82784">
        <w:rPr>
          <w:rFonts w:ascii="Arial" w:eastAsia="Arial" w:hAnsi="Arial" w:cs="Arial"/>
          <w:color w:val="auto"/>
        </w:rPr>
        <w:t>Social, a través de presiones de índole económica, política o religiosa.  Observación de contextos actuales.</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w:t>
      </w:r>
      <w:r w:rsidR="007E1EEF">
        <w:rPr>
          <w:rFonts w:ascii="Arial" w:eastAsia="Arial" w:hAnsi="Arial" w:cs="Arial"/>
          <w:color w:val="auto"/>
        </w:rPr>
        <w:t xml:space="preserve">Se tendrá </w:t>
      </w:r>
      <w:r w:rsidRPr="00F82784">
        <w:rPr>
          <w:rFonts w:ascii="Arial" w:eastAsia="Arial" w:hAnsi="Arial" w:cs="Arial"/>
          <w:color w:val="auto"/>
        </w:rPr>
        <w:t>en cuenta el enfoque CTS</w:t>
      </w:r>
      <w:r w:rsidRPr="00F82784">
        <w:rPr>
          <w:rFonts w:ascii="Arial" w:eastAsia="Arial" w:hAnsi="Arial" w:cs="Arial"/>
          <w:b/>
          <w:color w:val="auto"/>
        </w:rPr>
        <w:t xml:space="preserve">. </w:t>
      </w:r>
      <w:r w:rsidRPr="00F82784">
        <w:rPr>
          <w:rFonts w:ascii="Arial" w:eastAsia="Arial" w:hAnsi="Arial" w:cs="Arial"/>
          <w:color w:val="auto"/>
        </w:rPr>
        <w:t>El origen del movimiento Ciencia Tecnología y Sociedad (CTS)</w:t>
      </w:r>
      <w:r w:rsidRPr="00F82784">
        <w:rPr>
          <w:rFonts w:ascii="Arial" w:eastAsia="Arial" w:hAnsi="Arial" w:cs="Arial"/>
          <w:b/>
          <w:color w:val="auto"/>
        </w:rPr>
        <w:t xml:space="preserve">, </w:t>
      </w:r>
      <w:r w:rsidRPr="00F82784">
        <w:rPr>
          <w:rFonts w:ascii="Arial" w:eastAsia="Arial" w:hAnsi="Arial" w:cs="Arial"/>
          <w:color w:val="auto"/>
        </w:rPr>
        <w:t>se  remonta a la finalización de la Segunda Guerra Mundial, a raíz del surgimiento de una conciencia crítica hacia la ciencia, la tecnología y sus consecuencias sociales. Después surge la necesidad desde el ámbito educativo de incluir  este  enfoque curricular CTS, donde se plantea un aprendizaje basado en la resolución de problemas, donde estarían incluidas cuestiones “</w:t>
      </w:r>
      <w:proofErr w:type="spellStart"/>
      <w:r w:rsidRPr="00F82784">
        <w:rPr>
          <w:rFonts w:ascii="Arial" w:eastAsia="Arial" w:hAnsi="Arial" w:cs="Arial"/>
          <w:color w:val="auto"/>
        </w:rPr>
        <w:t>sociomedioambientambientales</w:t>
      </w:r>
      <w:proofErr w:type="spellEnd"/>
      <w:r w:rsidRPr="00F82784">
        <w:rPr>
          <w:rFonts w:ascii="Arial" w:eastAsia="Arial" w:hAnsi="Arial" w:cs="Arial"/>
          <w:color w:val="auto"/>
        </w:rPr>
        <w:t>”.</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Finalmente, el estudio desde este enfoque aporta conocimientos específicos, para que las/os estudiantes utilicen el análisis crítico de casos y además participen en la toma de decisiones para la prevención y resolución de problemáticas ambientales concretas. </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Desde esta perspectiva, </w:t>
      </w:r>
      <w:r w:rsidR="007E1EEF">
        <w:rPr>
          <w:rFonts w:ascii="Arial" w:eastAsia="Arial" w:hAnsi="Arial" w:cs="Arial"/>
          <w:color w:val="auto"/>
        </w:rPr>
        <w:t xml:space="preserve">se considera </w:t>
      </w:r>
      <w:r w:rsidRPr="00F82784">
        <w:rPr>
          <w:rFonts w:ascii="Arial" w:eastAsia="Arial" w:hAnsi="Arial" w:cs="Arial"/>
          <w:color w:val="auto"/>
        </w:rPr>
        <w:t xml:space="preserve">que el análisis de los problemas ambientales se deben realizar a partir de una mirada global y regional, abordando temáticas que se encuentren en los contextos donde están situadas las/os alumnas/os y que incluya todos los condicionantes que dieron lugar a tales situaciones. Para ello no sólo debemos tener en </w:t>
      </w:r>
      <w:r w:rsidRPr="00F82784">
        <w:rPr>
          <w:rFonts w:ascii="Arial" w:eastAsia="Arial" w:hAnsi="Arial" w:cs="Arial"/>
          <w:color w:val="auto"/>
        </w:rPr>
        <w:lastRenderedPageBreak/>
        <w:t xml:space="preserve">cuenta los factores naturales sino también incorporar las dimensiones social, política, ética y cultural. </w:t>
      </w:r>
    </w:p>
    <w:p w:rsidR="00F85E80" w:rsidRPr="00F82784" w:rsidRDefault="00F85E80" w:rsidP="00F85E80">
      <w:pPr>
        <w:spacing w:line="360" w:lineRule="auto"/>
        <w:jc w:val="both"/>
        <w:rPr>
          <w:rFonts w:ascii="Arial" w:eastAsia="Arial" w:hAnsi="Arial" w:cs="Arial"/>
          <w:i/>
          <w:color w:val="auto"/>
        </w:rPr>
      </w:pPr>
      <w:r w:rsidRPr="00F82784">
        <w:rPr>
          <w:rFonts w:ascii="Arial" w:eastAsia="Arial" w:hAnsi="Arial" w:cs="Arial"/>
          <w:color w:val="auto"/>
        </w:rPr>
        <w:t xml:space="preserve">Este Taller, puede contribuir a la formación de actitudes y de criterios para dar una respuesta adecuada a ese reto, por lo que es fundamental que el mismo trate de responder a interrogantes sobre temas de índole científica y tecnológica con gran incidencia social. </w:t>
      </w:r>
    </w:p>
    <w:p w:rsidR="00F85E80" w:rsidRPr="00F82784" w:rsidRDefault="00F85E80" w:rsidP="007E1EEF">
      <w:pPr>
        <w:spacing w:line="360" w:lineRule="auto"/>
        <w:jc w:val="both"/>
        <w:rPr>
          <w:rFonts w:ascii="Arial" w:eastAsia="Arial" w:hAnsi="Arial" w:cs="Arial"/>
          <w:i/>
          <w:color w:val="auto"/>
        </w:rPr>
      </w:pPr>
      <w:r w:rsidRPr="00F82784">
        <w:rPr>
          <w:rFonts w:ascii="Arial" w:eastAsia="Arial" w:hAnsi="Arial" w:cs="Arial"/>
          <w:color w:val="auto"/>
        </w:rPr>
        <w:t xml:space="preserve">       Tal como lo indica el Diseño Curricular (2009):</w:t>
      </w:r>
      <w:r w:rsidRPr="00F82784">
        <w:rPr>
          <w:rFonts w:ascii="Arial" w:eastAsia="Arial" w:hAnsi="Arial" w:cs="Arial"/>
          <w:i/>
          <w:color w:val="auto"/>
        </w:rPr>
        <w:t xml:space="preserve"> </w:t>
      </w:r>
    </w:p>
    <w:p w:rsidR="00F85E80" w:rsidRPr="00F82784" w:rsidRDefault="00F85E80" w:rsidP="00F85E80">
      <w:pPr>
        <w:spacing w:line="360" w:lineRule="auto"/>
        <w:jc w:val="both"/>
        <w:rPr>
          <w:rFonts w:ascii="Arial" w:eastAsia="Arial" w:hAnsi="Arial" w:cs="Arial"/>
          <w:i/>
          <w:color w:val="auto"/>
        </w:rPr>
      </w:pPr>
      <w:r w:rsidRPr="00F82784">
        <w:rPr>
          <w:rFonts w:ascii="Arial" w:eastAsia="Arial" w:hAnsi="Arial" w:cs="Arial"/>
          <w:i/>
          <w:color w:val="auto"/>
        </w:rPr>
        <w:t xml:space="preserve">“es conveniente señalar que esta unidad curricular es la primera aproximación que tendrán los estudiantes a las ciencias y en ella no se pretende agotar el tratamiento de las temáticas, sino que las mismas podrán ser profundizadas en los años siguientes (en espacios curriculares correlativos como Didáctica de las Ciencias Naturales </w:t>
      </w:r>
      <w:proofErr w:type="gramStart"/>
      <w:r w:rsidRPr="00F82784">
        <w:rPr>
          <w:rFonts w:ascii="Arial" w:eastAsia="Arial" w:hAnsi="Arial" w:cs="Arial"/>
          <w:i/>
          <w:color w:val="auto"/>
        </w:rPr>
        <w:t>o …</w:t>
      </w:r>
      <w:proofErr w:type="gramEnd"/>
      <w:r w:rsidRPr="00F82784">
        <w:rPr>
          <w:rFonts w:ascii="Arial" w:eastAsia="Arial" w:hAnsi="Arial" w:cs="Arial"/>
          <w:i/>
          <w:color w:val="auto"/>
        </w:rPr>
        <w:t xml:space="preserve">..) </w:t>
      </w:r>
      <w:proofErr w:type="gramStart"/>
      <w:r w:rsidRPr="00F82784">
        <w:rPr>
          <w:rFonts w:ascii="Arial" w:eastAsia="Arial" w:hAnsi="Arial" w:cs="Arial"/>
          <w:i/>
          <w:color w:val="auto"/>
        </w:rPr>
        <w:t>y</w:t>
      </w:r>
      <w:proofErr w:type="gramEnd"/>
      <w:r w:rsidRPr="00F82784">
        <w:rPr>
          <w:rFonts w:ascii="Arial" w:eastAsia="Arial" w:hAnsi="Arial" w:cs="Arial"/>
          <w:i/>
          <w:color w:val="auto"/>
        </w:rPr>
        <w:t xml:space="preserve"> transformadas en contenidos de enseñanza para el Nivel Inicial, ya que en este Taller no se abordarán contenidos de la didáctica en forma explícita”.</w:t>
      </w:r>
    </w:p>
    <w:p w:rsidR="00F85E80" w:rsidRPr="00F82784" w:rsidRDefault="00F85E80" w:rsidP="00F85E80">
      <w:pPr>
        <w:spacing w:line="360" w:lineRule="auto"/>
        <w:jc w:val="both"/>
        <w:rPr>
          <w:rFonts w:ascii="Arial" w:eastAsia="Arial" w:hAnsi="Arial" w:cs="Arial"/>
          <w:i/>
          <w:color w:val="auto"/>
        </w:rPr>
      </w:pPr>
      <w:proofErr w:type="spellStart"/>
      <w:r w:rsidRPr="00F82784">
        <w:rPr>
          <w:rFonts w:ascii="Arial" w:eastAsia="Arial" w:hAnsi="Arial" w:cs="Arial"/>
          <w:color w:val="auto"/>
        </w:rPr>
        <w:t>Gaudiano</w:t>
      </w:r>
      <w:proofErr w:type="spellEnd"/>
      <w:r w:rsidRPr="00F82784">
        <w:rPr>
          <w:rFonts w:ascii="Arial" w:eastAsia="Arial" w:hAnsi="Arial" w:cs="Arial"/>
          <w:color w:val="auto"/>
        </w:rPr>
        <w:t xml:space="preserve"> González, (1997: 122) señala a la alfabetización ambiental, </w:t>
      </w:r>
      <w:r w:rsidRPr="00F82784">
        <w:rPr>
          <w:rFonts w:ascii="Arial" w:eastAsia="Arial" w:hAnsi="Arial" w:cs="Arial"/>
          <w:i/>
          <w:color w:val="auto"/>
        </w:rPr>
        <w:t>"como un concepto que puede contribuir a esclarecer los rumbos por los que debe transitarse para la modificación de pautas de comportamiento en la relación sociedad y ambiente".</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Este Taller  se cursa en el segundo cuatrimestre del primer año de la carrera de formación docente y  se articula con el espacio curricular “Ciencias Naturales y su didáctica”, que se cursa en segundo año de la carrera, (requisito: previa aprobación del mismo) y también  es correlativo, con el espacio curricular de tercer año “Ciencias Sociales y su didáctica”.  </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En palabras de </w:t>
      </w:r>
      <w:proofErr w:type="spellStart"/>
      <w:r w:rsidRPr="00F82784">
        <w:rPr>
          <w:rFonts w:ascii="Arial" w:eastAsia="Arial" w:hAnsi="Arial" w:cs="Arial"/>
          <w:color w:val="auto"/>
        </w:rPr>
        <w:t>Porlan</w:t>
      </w:r>
      <w:proofErr w:type="spellEnd"/>
      <w:r w:rsidRPr="00F82784">
        <w:rPr>
          <w:rFonts w:ascii="Arial" w:eastAsia="Arial" w:hAnsi="Arial" w:cs="Arial"/>
          <w:color w:val="auto"/>
        </w:rPr>
        <w:t xml:space="preserve"> R.  </w:t>
      </w:r>
      <w:proofErr w:type="gramStart"/>
      <w:r w:rsidRPr="00F82784">
        <w:rPr>
          <w:rFonts w:ascii="Arial" w:eastAsia="Arial" w:hAnsi="Arial" w:cs="Arial"/>
          <w:color w:val="auto"/>
        </w:rPr>
        <w:t>y</w:t>
      </w:r>
      <w:proofErr w:type="gramEnd"/>
      <w:r w:rsidRPr="00F82784">
        <w:rPr>
          <w:rFonts w:ascii="Arial" w:eastAsia="Arial" w:hAnsi="Arial" w:cs="Arial"/>
          <w:color w:val="auto"/>
        </w:rPr>
        <w:t xml:space="preserve">  Martín, J (1996) es el docente:</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w:t>
      </w:r>
      <w:r w:rsidRPr="00F82784">
        <w:rPr>
          <w:rFonts w:ascii="Arial" w:eastAsia="Arial" w:hAnsi="Arial" w:cs="Arial"/>
          <w:i/>
          <w:color w:val="auto"/>
        </w:rPr>
        <w:t xml:space="preserve">el que diagnostica los problemas, formula hipótesis de trabajo experimenta y evalúa sus hipótesis, elige sus materiales diseña las actividades, relaciona conocimientos diversos, </w:t>
      </w:r>
      <w:proofErr w:type="spellStart"/>
      <w:r w:rsidRPr="00F82784">
        <w:rPr>
          <w:rFonts w:ascii="Arial" w:eastAsia="Arial" w:hAnsi="Arial" w:cs="Arial"/>
          <w:i/>
          <w:color w:val="auto"/>
        </w:rPr>
        <w:t>etc</w:t>
      </w:r>
      <w:proofErr w:type="spellEnd"/>
      <w:r w:rsidRPr="00F82784">
        <w:rPr>
          <w:rFonts w:ascii="Arial" w:eastAsia="Arial" w:hAnsi="Arial" w:cs="Arial"/>
          <w:i/>
          <w:color w:val="auto"/>
        </w:rPr>
        <w:t xml:space="preserve"> es, en definitiva, un investigador en el aula”</w:t>
      </w:r>
      <w:r w:rsidRPr="00F82784">
        <w:rPr>
          <w:rFonts w:ascii="Arial" w:eastAsia="Arial" w:hAnsi="Arial" w:cs="Arial"/>
          <w:color w:val="auto"/>
        </w:rPr>
        <w:t>.</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Por ende serán las/os alumnas/os, como futuras/os docentes, a partir de sus subjetividades, sean quienes realicen observaciones, lecturas críticas y de sus contextos, para determinar problemas “</w:t>
      </w:r>
      <w:proofErr w:type="spellStart"/>
      <w:r w:rsidRPr="00F82784">
        <w:rPr>
          <w:rFonts w:ascii="Arial" w:eastAsia="Arial" w:hAnsi="Arial" w:cs="Arial"/>
          <w:color w:val="auto"/>
        </w:rPr>
        <w:t>sociomedioambientales</w:t>
      </w:r>
      <w:proofErr w:type="spellEnd"/>
      <w:r w:rsidRPr="00F82784">
        <w:rPr>
          <w:rFonts w:ascii="Arial" w:eastAsia="Arial" w:hAnsi="Arial" w:cs="Arial"/>
          <w:color w:val="auto"/>
        </w:rPr>
        <w:t xml:space="preserve"> emergentes” y reflexionen sobre sus propios conocimientos en el área, los distingan de sus creencias, se orienten hacia la búsqueda y selección de información, diferencien entre información relevante e irrelevante, reconozcan la existencia o no de evidencia científica.</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Tal como lo plantea el Diseño Curricular del Profesorado de Nivel Inicial, (2009) este espacio está planteado como un TALLER:</w:t>
      </w:r>
    </w:p>
    <w:p w:rsidR="00F85E80" w:rsidRPr="00F82784" w:rsidRDefault="00F85E80" w:rsidP="00F85E80">
      <w:pPr>
        <w:spacing w:line="360" w:lineRule="auto"/>
        <w:jc w:val="both"/>
        <w:rPr>
          <w:rFonts w:ascii="Arial" w:eastAsia="Arial" w:hAnsi="Arial" w:cs="Arial"/>
          <w:color w:val="auto"/>
        </w:rPr>
      </w:pPr>
    </w:p>
    <w:p w:rsidR="00F85E80" w:rsidRPr="00F82784" w:rsidRDefault="00F85E80" w:rsidP="00F85E80">
      <w:pPr>
        <w:spacing w:line="360" w:lineRule="auto"/>
        <w:ind w:left="567" w:right="567"/>
        <w:jc w:val="both"/>
        <w:rPr>
          <w:rFonts w:ascii="Arial" w:eastAsia="Arial" w:hAnsi="Arial" w:cs="Arial"/>
          <w:color w:val="auto"/>
        </w:rPr>
      </w:pPr>
      <w:r w:rsidRPr="00F82784">
        <w:rPr>
          <w:rFonts w:ascii="Arial" w:eastAsia="Arial" w:hAnsi="Arial" w:cs="Arial"/>
          <w:color w:val="auto"/>
        </w:rPr>
        <w:lastRenderedPageBreak/>
        <w:t>“</w:t>
      </w:r>
      <w:r w:rsidRPr="00F82784">
        <w:rPr>
          <w:rFonts w:ascii="Arial" w:eastAsia="Arial" w:hAnsi="Arial" w:cs="Arial"/>
          <w:i/>
          <w:color w:val="auto"/>
        </w:rPr>
        <w:t xml:space="preserve">unidades curriculares orientadas a la producción e instrumentación requerida para la acción profesional. Como tales, promueven </w:t>
      </w:r>
      <w:r w:rsidRPr="00F82784">
        <w:rPr>
          <w:rFonts w:ascii="Arial" w:eastAsia="Arial" w:hAnsi="Arial" w:cs="Arial"/>
          <w:b/>
          <w:i/>
          <w:color w:val="auto"/>
        </w:rPr>
        <w:t>la resolución práctica de situaciones de alto valor para la formación docente</w:t>
      </w:r>
      <w:r w:rsidRPr="00F82784">
        <w:rPr>
          <w:rFonts w:ascii="Arial" w:eastAsia="Arial" w:hAnsi="Arial" w:cs="Arial"/>
          <w:i/>
          <w:color w:val="auto"/>
        </w:rPr>
        <w:t xml:space="preserve">. El desarrollo de las </w:t>
      </w:r>
      <w:r w:rsidRPr="00F82784">
        <w:rPr>
          <w:rFonts w:ascii="Arial" w:eastAsia="Arial" w:hAnsi="Arial" w:cs="Arial"/>
          <w:b/>
          <w:i/>
          <w:color w:val="auto"/>
        </w:rPr>
        <w:t>capacidades</w:t>
      </w:r>
      <w:r w:rsidRPr="00F82784">
        <w:rPr>
          <w:rFonts w:ascii="Arial" w:eastAsia="Arial" w:hAnsi="Arial" w:cs="Arial"/>
          <w:i/>
          <w:color w:val="auto"/>
        </w:rPr>
        <w:t xml:space="preserve"> que involucran desempeños prácticos envuelve una diversidad y complementariedad de atributos, ya que las situaciones prácticas no se reducen a un hacer, sino que se constituyen </w:t>
      </w:r>
      <w:r w:rsidRPr="00F82784">
        <w:rPr>
          <w:rFonts w:ascii="Arial" w:eastAsia="Arial" w:hAnsi="Arial" w:cs="Arial"/>
          <w:b/>
          <w:i/>
          <w:color w:val="auto"/>
        </w:rPr>
        <w:t>como un hacer</w:t>
      </w:r>
      <w:r w:rsidRPr="00F82784">
        <w:rPr>
          <w:rFonts w:ascii="Arial" w:eastAsia="Arial" w:hAnsi="Arial" w:cs="Arial"/>
          <w:i/>
          <w:color w:val="auto"/>
        </w:rPr>
        <w:t xml:space="preserve"> creativo y reflexivo en el que se ponen en juego tanto los marcos conceptuales disponibles como la búsqueda de otros nuevos que resulten necesarios para orientar, resolver o interpretar los desafíos de la producción y de la práctica. Como modalidad pedagógica, el Taller apunta al desarrollo de alternativas de acción, a la toma de decisiones y a la producción de soluciones e innovaciones para encararlos. Es una instancia de experimentación para el trabajo en equipos, pues estimula la capacidad de intercambio, la búsqueda de soluciones originales y la autonomía del grupo. La modalidad de Taller es altamente formativa especialmente en la formación de docentes, por cuanto se apunta tanto a la profundización de contenidos, como a la construcción de alternativas de acción y a la apropiación de formas participativas y socializadas de asumir las prácticas”.</w:t>
      </w:r>
    </w:p>
    <w:p w:rsidR="007E1EEF" w:rsidRDefault="007E1EEF" w:rsidP="00F85E80">
      <w:pPr>
        <w:spacing w:line="360" w:lineRule="auto"/>
        <w:rPr>
          <w:rFonts w:ascii="Arial" w:eastAsia="Arial" w:hAnsi="Arial" w:cs="Arial"/>
          <w:b/>
          <w:color w:val="auto"/>
          <w:u w:val="single"/>
        </w:rPr>
      </w:pPr>
    </w:p>
    <w:p w:rsidR="00F85E80" w:rsidRPr="00F82784" w:rsidRDefault="00F85E80" w:rsidP="00F85E80">
      <w:pPr>
        <w:spacing w:line="360" w:lineRule="auto"/>
        <w:rPr>
          <w:rFonts w:ascii="Arial" w:eastAsia="Arial" w:hAnsi="Arial" w:cs="Arial"/>
          <w:b/>
          <w:color w:val="auto"/>
          <w:u w:val="single"/>
        </w:rPr>
      </w:pPr>
      <w:r w:rsidRPr="00F82784">
        <w:rPr>
          <w:rFonts w:ascii="Arial" w:eastAsia="Arial" w:hAnsi="Arial" w:cs="Arial"/>
          <w:b/>
          <w:color w:val="auto"/>
          <w:u w:val="single"/>
        </w:rPr>
        <w:t>PROPÓSITOS</w:t>
      </w:r>
    </w:p>
    <w:p w:rsidR="00F85E80" w:rsidRPr="00F82784" w:rsidRDefault="00F85E80" w:rsidP="00F85E8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lang w:val="es-AR"/>
        </w:rPr>
      </w:pPr>
      <w:r w:rsidRPr="00F82784">
        <w:rPr>
          <w:rFonts w:ascii="Arial" w:eastAsia="Arial" w:hAnsi="Arial" w:cs="Arial"/>
          <w:color w:val="auto"/>
        </w:rPr>
        <w:t xml:space="preserve">Ofrecer un espacio de análisis para plantear preguntas </w:t>
      </w:r>
      <w:r w:rsidRPr="00F82784">
        <w:rPr>
          <w:rFonts w:ascii="Arial" w:hAnsi="Arial" w:cs="Arial"/>
          <w:color w:val="auto"/>
          <w:lang w:val="es-AR"/>
        </w:rPr>
        <w:t>sobre cuestiones y problemas científicos de actualidad y tratar de buscar sus propias respuestas, revisando y reflexionando sobre sus propios conocimientos disciplinares, utilizando y seleccionando de forma crítica información proveniente de diversas fuentes (DCJ, 2009)</w:t>
      </w:r>
    </w:p>
    <w:p w:rsidR="00F85E80" w:rsidRPr="00F82784" w:rsidRDefault="00F85E80" w:rsidP="00F85E80">
      <w:pPr>
        <w:pStyle w:val="Prrafodelista"/>
        <w:numPr>
          <w:ilvl w:val="0"/>
          <w:numId w:val="5"/>
        </w:numPr>
        <w:spacing w:line="360" w:lineRule="auto"/>
        <w:rPr>
          <w:rFonts w:ascii="Arial" w:eastAsia="Arial" w:hAnsi="Arial" w:cs="Arial"/>
          <w:color w:val="auto"/>
        </w:rPr>
      </w:pPr>
      <w:r w:rsidRPr="00F82784">
        <w:rPr>
          <w:rFonts w:ascii="Arial" w:eastAsia="Arial" w:hAnsi="Arial" w:cs="Arial"/>
          <w:color w:val="auto"/>
        </w:rPr>
        <w:t>Abordar casos o problemas presentados por alumnos/as o docentes que convierta al Taller en un dispositivo para la construcción de saberes reflexionando y generando experiencias escolares inclusivas.</w:t>
      </w:r>
    </w:p>
    <w:p w:rsidR="00F85E80" w:rsidRPr="00F82784" w:rsidRDefault="00F85E80" w:rsidP="00F85E80">
      <w:pPr>
        <w:spacing w:line="360" w:lineRule="auto"/>
        <w:jc w:val="both"/>
        <w:rPr>
          <w:rFonts w:ascii="Arial" w:eastAsia="Arial" w:hAnsi="Arial" w:cs="Arial"/>
          <w:color w:val="auto"/>
        </w:rPr>
      </w:pPr>
    </w:p>
    <w:p w:rsidR="00F85E80" w:rsidRPr="00F82784" w:rsidRDefault="00F85E80" w:rsidP="00F85E80">
      <w:pPr>
        <w:spacing w:line="360" w:lineRule="auto"/>
        <w:rPr>
          <w:rFonts w:ascii="Arial" w:eastAsia="Arial" w:hAnsi="Arial" w:cs="Arial"/>
          <w:b/>
          <w:color w:val="auto"/>
          <w:u w:val="single"/>
        </w:rPr>
      </w:pPr>
      <w:r w:rsidRPr="00F82784">
        <w:rPr>
          <w:rFonts w:ascii="Arial" w:eastAsia="Arial" w:hAnsi="Arial" w:cs="Arial"/>
          <w:b/>
          <w:color w:val="auto"/>
          <w:u w:val="single"/>
        </w:rPr>
        <w:t>CONTENIDOS</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Se seleccionan los siguientes contenidos propuestos por el D.C.J. para que los/as estudiantes puedan relacionar las problemáticas emergentes en sus contextos. Se mencionan en la siguiente lista para interrelacionarlos y profundizarlos.</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Enfoque ciencia, tecnología, sociedad y ambiente (C.T.S.A.).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La tierra como el planeta en que vivimos.</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lastRenderedPageBreak/>
        <w:t xml:space="preserve">La naturaleza como un bien común.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La población humana como problema ambiental y el impacto ecológico de sus actividades.</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La ciudad como hábitat del ser humano y el desarrollo sustentable desde la perspectiva de ser una alternativa de solución.</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La salud como resultado de factores ambientales y sociales. Estilos de vida saludables. Conservación de alimentos. Alimentos transgénicos.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Las enfermedades infecciosas y no infecciosas.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Recursos naturales y ambiente.</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La sobreexplotación de los recursos: aire, agua, suelo, seres vivos y fuentes de energía.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El agua como recurso limitado y bien social.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Modelos productivos en la Argentina y su impacto en el ambiente natural y social: modelo primario agroexportador y modelo industrial.</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Energías alternativas. Energía y recursos naturales en Argentina y en Santa Fe.</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La problemática energética.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Los impactos </w:t>
      </w:r>
      <w:proofErr w:type="spellStart"/>
      <w:r w:rsidRPr="00F82784">
        <w:rPr>
          <w:rFonts w:ascii="Arial" w:eastAsia="Arial" w:hAnsi="Arial" w:cs="Arial"/>
          <w:color w:val="auto"/>
        </w:rPr>
        <w:t>socioambientales</w:t>
      </w:r>
      <w:proofErr w:type="spellEnd"/>
      <w:r w:rsidRPr="00F82784">
        <w:rPr>
          <w:rFonts w:ascii="Arial" w:eastAsia="Arial" w:hAnsi="Arial" w:cs="Arial"/>
          <w:color w:val="auto"/>
        </w:rPr>
        <w:t xml:space="preserve">: la contaminación del agua, el suelo, el aire, la desertización, el aumento de residuos y la pérdida de biodiversidad.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Tratamiento de residuos orgánicos en pequeñas y grandes ciudades.</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El cambio climático.</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Efecto invernadero.</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Capa de ozono. Repercusiones en la Argentina.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Control de plagas por insecticidas, herbicidas, </w:t>
      </w:r>
      <w:proofErr w:type="spellStart"/>
      <w:r w:rsidRPr="00F82784">
        <w:rPr>
          <w:rFonts w:ascii="Arial" w:eastAsia="Arial" w:hAnsi="Arial" w:cs="Arial"/>
          <w:color w:val="auto"/>
        </w:rPr>
        <w:t>biocidas</w:t>
      </w:r>
      <w:proofErr w:type="spellEnd"/>
      <w:r w:rsidRPr="00F82784">
        <w:rPr>
          <w:rFonts w:ascii="Arial" w:eastAsia="Arial" w:hAnsi="Arial" w:cs="Arial"/>
          <w:color w:val="auto"/>
        </w:rPr>
        <w:t>.</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Su impacto en el ambiente y la sociedad.</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Envenenamientos crónicos.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Los riesgos naturales.</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Las catástrofes más frecuentes.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 xml:space="preserve">Factores que incrementan los riesgos. </w:t>
      </w:r>
    </w:p>
    <w:p w:rsidR="00F85E80" w:rsidRPr="00F82784" w:rsidRDefault="00F85E80" w:rsidP="00F85E80">
      <w:pPr>
        <w:numPr>
          <w:ilvl w:val="0"/>
          <w:numId w:val="1"/>
        </w:numPr>
        <w:spacing w:line="360" w:lineRule="auto"/>
        <w:contextualSpacing/>
        <w:jc w:val="both"/>
        <w:rPr>
          <w:rFonts w:ascii="Arial" w:eastAsia="Arial" w:hAnsi="Arial" w:cs="Arial"/>
          <w:color w:val="auto"/>
        </w:rPr>
      </w:pPr>
      <w:r w:rsidRPr="00F82784">
        <w:rPr>
          <w:rFonts w:ascii="Arial" w:eastAsia="Arial" w:hAnsi="Arial" w:cs="Arial"/>
          <w:color w:val="auto"/>
        </w:rPr>
        <w:t>Derechos de los ciudadanos y legislación medioambiental.</w:t>
      </w:r>
    </w:p>
    <w:p w:rsidR="00F85E80" w:rsidRPr="00F82784" w:rsidRDefault="00F85E80" w:rsidP="00F85E80">
      <w:pPr>
        <w:spacing w:line="360" w:lineRule="auto"/>
        <w:jc w:val="both"/>
        <w:rPr>
          <w:rFonts w:ascii="Arial" w:eastAsia="Arial" w:hAnsi="Arial" w:cs="Arial"/>
          <w:b/>
          <w:color w:val="auto"/>
          <w:u w:val="single"/>
        </w:rPr>
      </w:pPr>
      <w:r w:rsidRPr="00F82784">
        <w:rPr>
          <w:rFonts w:ascii="Arial" w:eastAsia="Arial" w:hAnsi="Arial" w:cs="Arial"/>
          <w:b/>
          <w:color w:val="auto"/>
          <w:u w:val="single"/>
        </w:rPr>
        <w:t>EVALUACIÓN</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La evaluación, responde al modelo didáctico con que se trabaja, en este marco constructivista, será continua, procesual y acompañará a todo proceso didáctico,  tomando al error como una instancia de aprendizaje, ayudando al docente a detectar dificultades, analizando sus posibles causas y tomando decisiones para corregirlos.</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lastRenderedPageBreak/>
        <w:t xml:space="preserve">     Se tendrá en cuenta la autoevaluación, para que sean las alumnas, las que participen en la regulación de sus propios aprendizajes, dándoles la oportunidad de reconocer y valorar sus logros, de reestructurar sus ideas iniciales y aceptar al error como elemento inherente a la construcción de conocimiento. </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La </w:t>
      </w:r>
      <w:proofErr w:type="spellStart"/>
      <w:r w:rsidRPr="00F82784">
        <w:rPr>
          <w:rFonts w:ascii="Arial" w:eastAsia="Arial" w:hAnsi="Arial" w:cs="Arial"/>
          <w:color w:val="auto"/>
        </w:rPr>
        <w:t>co</w:t>
      </w:r>
      <w:proofErr w:type="spellEnd"/>
      <w:r w:rsidRPr="00F82784">
        <w:rPr>
          <w:rFonts w:ascii="Arial" w:eastAsia="Arial" w:hAnsi="Arial" w:cs="Arial"/>
          <w:color w:val="auto"/>
        </w:rPr>
        <w:t>-evaluación, entre pares será de importancia relevante, para que las alumnas aprendan a dar y recibir críticas constructivas, para ello las producciones grupales serán evaluadas mediante la escalera de retroalimentación de Daniel Wilson (1999).</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Las condiciones para regularizar y/o aprobar serán:</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a) Alumno regular con cursado presencial:</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Regulariza el cursado mediante el cumplimiento del 75% de asistencia a clases (mínimo de 50% en casos que lo justifiquen), la aprobación de trabajos prácticos.</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La nota mínima de aprobación de los trabajos prácticos y parciales es de 6 (seis). La regularidad en el taller es de cuatro llamados (hasta marzo del próximo ciclo lectivo).</w:t>
      </w:r>
    </w:p>
    <w:p w:rsidR="00F85E80" w:rsidRPr="00F82784" w:rsidRDefault="00F85E80" w:rsidP="00F85E80">
      <w:pPr>
        <w:spacing w:line="360" w:lineRule="auto"/>
        <w:jc w:val="both"/>
        <w:rPr>
          <w:rFonts w:ascii="Arial" w:eastAsia="Arial" w:hAnsi="Arial" w:cs="Arial"/>
          <w:color w:val="auto"/>
        </w:rPr>
      </w:pPr>
      <w:r w:rsidRPr="00F82784">
        <w:rPr>
          <w:rFonts w:ascii="Arial" w:eastAsia="Arial" w:hAnsi="Arial" w:cs="Arial"/>
          <w:color w:val="auto"/>
        </w:rPr>
        <w:t xml:space="preserve">          Aprueba mediante promoción por o Instancia final integradora en caso de obtener un promedio de calificaciones de 8 (ocho) o más puntos en coloquio, cumplir con la asistencia (75%) o examen final ante tribunal (la calificación de aprobación es de 6 puntos y solo tendrán cuatro llamados posteriores a la fecha de cursado)</w:t>
      </w:r>
    </w:p>
    <w:p w:rsidR="00F85E80" w:rsidRPr="00F82784" w:rsidRDefault="00F85E80" w:rsidP="00F85E80">
      <w:pPr>
        <w:shd w:val="clear" w:color="auto" w:fill="FFFFFF"/>
        <w:spacing w:before="100" w:after="100" w:line="360" w:lineRule="auto"/>
        <w:ind w:left="720" w:hangingChars="300" w:hanging="720"/>
        <w:jc w:val="both"/>
        <w:rPr>
          <w:rFonts w:ascii="Arial" w:eastAsia="Arial" w:hAnsi="Arial" w:cs="Arial"/>
          <w:color w:val="auto"/>
        </w:rPr>
      </w:pPr>
      <w:r w:rsidRPr="00F82784">
        <w:rPr>
          <w:rFonts w:ascii="Arial" w:eastAsia="Arial" w:hAnsi="Arial" w:cs="Arial"/>
          <w:color w:val="auto"/>
          <w:highlight w:val="white"/>
        </w:rPr>
        <w:t xml:space="preserve">. </w:t>
      </w:r>
    </w:p>
    <w:p w:rsidR="00F85E80" w:rsidRPr="00F82784" w:rsidRDefault="00F85E80" w:rsidP="00F85E80">
      <w:pPr>
        <w:spacing w:line="360" w:lineRule="auto"/>
        <w:jc w:val="both"/>
        <w:rPr>
          <w:rFonts w:ascii="Arial" w:hAnsi="Arial" w:cs="Arial"/>
          <w:color w:val="auto"/>
        </w:rPr>
      </w:pPr>
    </w:p>
    <w:p w:rsidR="00F85E80" w:rsidRPr="00F82784" w:rsidRDefault="00F85E80" w:rsidP="00F85E80">
      <w:pPr>
        <w:spacing w:line="360" w:lineRule="auto"/>
        <w:ind w:left="720" w:hangingChars="300" w:hanging="720"/>
        <w:jc w:val="both"/>
        <w:rPr>
          <w:color w:val="auto"/>
        </w:rPr>
      </w:pPr>
      <w:proofErr w:type="spellStart"/>
      <w:r w:rsidRPr="00F82784">
        <w:rPr>
          <w:rFonts w:ascii="Arial" w:eastAsia="Arial" w:hAnsi="Arial" w:cs="Arial"/>
          <w:color w:val="auto"/>
        </w:rPr>
        <w:t>Ander</w:t>
      </w:r>
      <w:proofErr w:type="spellEnd"/>
      <w:r w:rsidRPr="00F82784">
        <w:rPr>
          <w:rFonts w:ascii="Arial" w:eastAsia="Arial" w:hAnsi="Arial" w:cs="Arial"/>
          <w:color w:val="auto"/>
        </w:rPr>
        <w:t xml:space="preserve"> </w:t>
      </w:r>
      <w:proofErr w:type="spellStart"/>
      <w:r w:rsidRPr="00F82784">
        <w:rPr>
          <w:rFonts w:ascii="Arial" w:eastAsia="Arial" w:hAnsi="Arial" w:cs="Arial"/>
          <w:color w:val="auto"/>
        </w:rPr>
        <w:t>Egg</w:t>
      </w:r>
      <w:proofErr w:type="spellEnd"/>
      <w:r w:rsidRPr="00F82784">
        <w:rPr>
          <w:rFonts w:ascii="Arial" w:eastAsia="Arial" w:hAnsi="Arial" w:cs="Arial"/>
          <w:color w:val="auto"/>
        </w:rPr>
        <w:t xml:space="preserve">, E.  Aguilar </w:t>
      </w:r>
      <w:proofErr w:type="spellStart"/>
      <w:r w:rsidRPr="00F82784">
        <w:rPr>
          <w:rFonts w:ascii="Arial" w:eastAsia="Arial" w:hAnsi="Arial" w:cs="Arial"/>
          <w:color w:val="auto"/>
        </w:rPr>
        <w:t>Idañez</w:t>
      </w:r>
      <w:proofErr w:type="spellEnd"/>
      <w:r w:rsidRPr="00F82784">
        <w:rPr>
          <w:rFonts w:ascii="Arial" w:eastAsia="Arial" w:hAnsi="Arial" w:cs="Arial"/>
          <w:color w:val="auto"/>
        </w:rPr>
        <w:t xml:space="preserve">, M J. (2005). </w:t>
      </w:r>
      <w:r w:rsidRPr="00F82784">
        <w:rPr>
          <w:rFonts w:ascii="Arial" w:eastAsia="Arial" w:hAnsi="Arial" w:cs="Arial"/>
          <w:i/>
          <w:color w:val="auto"/>
        </w:rPr>
        <w:t>Cómo elaborar un proyecto. Guía para diseñar proyectos sociales y culturales”.</w:t>
      </w:r>
      <w:r w:rsidRPr="00F82784">
        <w:rPr>
          <w:rFonts w:ascii="Arial" w:eastAsia="Arial" w:hAnsi="Arial" w:cs="Arial"/>
          <w:color w:val="auto"/>
        </w:rPr>
        <w:t xml:space="preserve"> Buenos Aires, Argentina: Lumen </w:t>
      </w:r>
      <w:proofErr w:type="spellStart"/>
      <w:r w:rsidRPr="00F82784">
        <w:rPr>
          <w:rFonts w:ascii="Arial" w:eastAsia="Arial" w:hAnsi="Arial" w:cs="Arial"/>
          <w:color w:val="auto"/>
        </w:rPr>
        <w:t>Humanitas</w:t>
      </w:r>
      <w:proofErr w:type="spellEnd"/>
      <w:r w:rsidRPr="00F82784">
        <w:rPr>
          <w:rFonts w:ascii="Arial" w:eastAsia="Arial" w:hAnsi="Arial" w:cs="Arial"/>
          <w:color w:val="auto"/>
        </w:rPr>
        <w:t>.</w:t>
      </w:r>
    </w:p>
    <w:p w:rsidR="00F85E80" w:rsidRDefault="00F85E80" w:rsidP="00F85E80">
      <w:pPr>
        <w:spacing w:line="360" w:lineRule="auto"/>
        <w:ind w:left="720" w:hangingChars="300" w:hanging="720"/>
        <w:jc w:val="both"/>
        <w:rPr>
          <w:rFonts w:ascii="Arial" w:eastAsia="Arial" w:hAnsi="Arial" w:cs="Arial"/>
          <w:color w:val="auto"/>
        </w:rPr>
      </w:pPr>
      <w:proofErr w:type="spellStart"/>
      <w:r w:rsidRPr="00F82784">
        <w:rPr>
          <w:rFonts w:ascii="Arial" w:eastAsia="Arial" w:hAnsi="Arial" w:cs="Arial"/>
          <w:color w:val="auto"/>
        </w:rPr>
        <w:t>Anzolin</w:t>
      </w:r>
      <w:proofErr w:type="spellEnd"/>
      <w:r w:rsidRPr="00F82784">
        <w:rPr>
          <w:rFonts w:ascii="Arial" w:eastAsia="Arial" w:hAnsi="Arial" w:cs="Arial"/>
          <w:color w:val="auto"/>
        </w:rPr>
        <w:t xml:space="preserve">, Adriana, (2015) </w:t>
      </w:r>
      <w:r w:rsidRPr="00F82784">
        <w:rPr>
          <w:rFonts w:ascii="Arial" w:eastAsia="Arial" w:hAnsi="Arial" w:cs="Arial"/>
          <w:i/>
          <w:color w:val="auto"/>
        </w:rPr>
        <w:t>Ambiente, desarrollo  y Sociedad.</w:t>
      </w:r>
      <w:r w:rsidRPr="00F82784">
        <w:rPr>
          <w:rFonts w:ascii="Arial" w:eastAsia="Arial" w:hAnsi="Arial" w:cs="Arial"/>
          <w:color w:val="auto"/>
        </w:rPr>
        <w:t xml:space="preserve"> Buenos Aires Argentina: Editorial </w:t>
      </w:r>
      <w:proofErr w:type="spellStart"/>
      <w:r w:rsidRPr="00F82784">
        <w:rPr>
          <w:rFonts w:ascii="Arial" w:eastAsia="Arial" w:hAnsi="Arial" w:cs="Arial"/>
          <w:color w:val="auto"/>
        </w:rPr>
        <w:t>Maipue</w:t>
      </w:r>
      <w:proofErr w:type="spellEnd"/>
      <w:r w:rsidRPr="00F82784">
        <w:rPr>
          <w:rFonts w:ascii="Arial" w:eastAsia="Arial" w:hAnsi="Arial" w:cs="Arial"/>
          <w:color w:val="auto"/>
        </w:rPr>
        <w:t xml:space="preserve">. </w:t>
      </w:r>
    </w:p>
    <w:p w:rsidR="007E1EEF" w:rsidRPr="00F82784" w:rsidRDefault="007E1EEF" w:rsidP="00F85E80">
      <w:pPr>
        <w:spacing w:line="360" w:lineRule="auto"/>
        <w:ind w:left="720" w:hangingChars="300" w:hanging="720"/>
        <w:jc w:val="both"/>
        <w:rPr>
          <w:rFonts w:ascii="Arial" w:eastAsia="Arial" w:hAnsi="Arial" w:cs="Arial"/>
          <w:color w:val="auto"/>
        </w:rPr>
      </w:pPr>
      <w:proofErr w:type="spellStart"/>
      <w:r>
        <w:rPr>
          <w:rFonts w:ascii="Arial" w:eastAsia="Arial" w:hAnsi="Arial" w:cs="Arial"/>
          <w:color w:val="auto"/>
        </w:rPr>
        <w:t>Goris</w:t>
      </w:r>
      <w:proofErr w:type="spellEnd"/>
    </w:p>
    <w:p w:rsidR="00F85E80" w:rsidRPr="00F82784" w:rsidRDefault="00F85E80" w:rsidP="00F85E80">
      <w:pPr>
        <w:shd w:val="clear" w:color="auto" w:fill="FFFFFF"/>
        <w:spacing w:before="100" w:after="100" w:line="360" w:lineRule="auto"/>
        <w:ind w:left="720" w:hangingChars="300" w:hanging="720"/>
        <w:jc w:val="both"/>
        <w:rPr>
          <w:color w:val="auto"/>
        </w:rPr>
      </w:pPr>
      <w:r w:rsidRPr="00F82784">
        <w:rPr>
          <w:rFonts w:ascii="Arial" w:eastAsia="Arial" w:hAnsi="Arial" w:cs="Arial"/>
          <w:color w:val="auto"/>
        </w:rPr>
        <w:t xml:space="preserve">Mancuso, M. Otero, M. </w:t>
      </w:r>
      <w:proofErr w:type="spellStart"/>
      <w:r w:rsidRPr="00F82784">
        <w:rPr>
          <w:rFonts w:ascii="Arial" w:eastAsia="Arial" w:hAnsi="Arial" w:cs="Arial"/>
          <w:color w:val="auto"/>
        </w:rPr>
        <w:t>Rodriguez</w:t>
      </w:r>
      <w:proofErr w:type="spellEnd"/>
      <w:r w:rsidRPr="00F82784">
        <w:rPr>
          <w:rFonts w:ascii="Arial" w:eastAsia="Arial" w:hAnsi="Arial" w:cs="Arial"/>
          <w:color w:val="auto"/>
        </w:rPr>
        <w:t xml:space="preserve">, A. </w:t>
      </w:r>
      <w:proofErr w:type="spellStart"/>
      <w:r w:rsidRPr="00F82784">
        <w:rPr>
          <w:rFonts w:ascii="Arial" w:eastAsia="Arial" w:hAnsi="Arial" w:cs="Arial"/>
          <w:color w:val="auto"/>
        </w:rPr>
        <w:t>Véspoli</w:t>
      </w:r>
      <w:proofErr w:type="spellEnd"/>
      <w:r w:rsidRPr="00F82784">
        <w:rPr>
          <w:rFonts w:ascii="Arial" w:eastAsia="Arial" w:hAnsi="Arial" w:cs="Arial"/>
          <w:color w:val="auto"/>
        </w:rPr>
        <w:t>, S. (2008</w:t>
      </w:r>
      <w:r w:rsidRPr="00F82784">
        <w:rPr>
          <w:rFonts w:ascii="Arial" w:eastAsia="Arial" w:hAnsi="Arial" w:cs="Arial"/>
          <w:i/>
          <w:color w:val="auto"/>
        </w:rPr>
        <w:t>) Ciencias Naturales en el Nivel Inicial y Primer Ciclo. Volumen 1 y 2.</w:t>
      </w:r>
      <w:r w:rsidRPr="00F82784">
        <w:rPr>
          <w:rFonts w:ascii="Arial" w:eastAsia="Arial" w:hAnsi="Arial" w:cs="Arial"/>
          <w:color w:val="auto"/>
        </w:rPr>
        <w:t xml:space="preserve"> Buenos Aires. Argentina. Buenos Aires Argentina</w:t>
      </w:r>
      <w:proofErr w:type="gramStart"/>
      <w:r w:rsidRPr="00F82784">
        <w:rPr>
          <w:rFonts w:ascii="Arial" w:eastAsia="Arial" w:hAnsi="Arial" w:cs="Arial"/>
          <w:color w:val="auto"/>
        </w:rPr>
        <w:t>:  Lugar</w:t>
      </w:r>
      <w:proofErr w:type="gramEnd"/>
      <w:r w:rsidRPr="00F82784">
        <w:rPr>
          <w:rFonts w:ascii="Arial" w:eastAsia="Arial" w:hAnsi="Arial" w:cs="Arial"/>
          <w:color w:val="auto"/>
        </w:rPr>
        <w:t xml:space="preserve"> Editorial.</w:t>
      </w:r>
    </w:p>
    <w:p w:rsidR="00F85E80" w:rsidRPr="00F82784" w:rsidRDefault="00F85E80" w:rsidP="00F85E80">
      <w:pPr>
        <w:spacing w:line="360" w:lineRule="auto"/>
        <w:ind w:left="720" w:hangingChars="300" w:hanging="720"/>
        <w:jc w:val="both"/>
        <w:rPr>
          <w:rFonts w:ascii="Arial" w:eastAsia="Arial" w:hAnsi="Arial" w:cs="Arial"/>
          <w:color w:val="auto"/>
        </w:rPr>
      </w:pPr>
      <w:r w:rsidRPr="00F82784">
        <w:rPr>
          <w:rFonts w:ascii="Arial" w:eastAsia="Arial" w:hAnsi="Arial" w:cs="Arial"/>
          <w:color w:val="auto"/>
        </w:rPr>
        <w:t>Ministerio de Educación de la Provincia de Santa Fe. (</w:t>
      </w:r>
      <w:proofErr w:type="gramStart"/>
      <w:r w:rsidRPr="00F82784">
        <w:rPr>
          <w:rFonts w:ascii="Arial" w:eastAsia="Arial" w:hAnsi="Arial" w:cs="Arial"/>
          <w:color w:val="auto"/>
        </w:rPr>
        <w:t>marzo</w:t>
      </w:r>
      <w:proofErr w:type="gramEnd"/>
      <w:r w:rsidRPr="00F82784">
        <w:rPr>
          <w:rFonts w:ascii="Arial" w:eastAsia="Arial" w:hAnsi="Arial" w:cs="Arial"/>
          <w:color w:val="auto"/>
        </w:rPr>
        <w:t xml:space="preserve"> 2009) Profesorado de Nivel Inicial, Diseño para la Formación docente </w:t>
      </w:r>
    </w:p>
    <w:p w:rsidR="00F85E80" w:rsidRPr="00F82784" w:rsidRDefault="00F85E80" w:rsidP="00F85E80">
      <w:pPr>
        <w:shd w:val="clear" w:color="auto" w:fill="FFFFFF"/>
        <w:spacing w:before="100" w:after="100" w:line="360" w:lineRule="auto"/>
        <w:ind w:left="720" w:hangingChars="300" w:hanging="720"/>
        <w:jc w:val="both"/>
        <w:rPr>
          <w:color w:val="auto"/>
        </w:rPr>
      </w:pPr>
      <w:r w:rsidRPr="00F82784">
        <w:rPr>
          <w:rFonts w:ascii="Arial" w:eastAsia="Arial" w:hAnsi="Arial" w:cs="Arial"/>
          <w:color w:val="auto"/>
        </w:rPr>
        <w:t>Páginas web de Educ.ar, videos e infografías de Nuestra Escuela.</w:t>
      </w:r>
    </w:p>
    <w:p w:rsidR="00F85E80" w:rsidRPr="00F82784" w:rsidRDefault="00F85E80" w:rsidP="00F85E80">
      <w:pPr>
        <w:shd w:val="clear" w:color="auto" w:fill="FFFFFF"/>
        <w:spacing w:before="100" w:after="100" w:line="360" w:lineRule="auto"/>
        <w:ind w:left="720" w:hangingChars="300" w:hanging="720"/>
        <w:jc w:val="both"/>
        <w:rPr>
          <w:rFonts w:ascii="Arial" w:eastAsia="Arial" w:hAnsi="Arial" w:cs="Arial"/>
          <w:color w:val="auto"/>
        </w:rPr>
      </w:pPr>
      <w:r w:rsidRPr="00F82784">
        <w:rPr>
          <w:rFonts w:ascii="Arial" w:eastAsia="Arial" w:hAnsi="Arial" w:cs="Arial"/>
          <w:color w:val="auto"/>
        </w:rPr>
        <w:t xml:space="preserve">Ministerio de Educación de la Nación. Serie Piedra libre (Recuperado el 09.04.2018) </w:t>
      </w:r>
      <w:hyperlink r:id="rId6">
        <w:r w:rsidRPr="00F82784">
          <w:rPr>
            <w:rFonts w:ascii="Arial" w:eastAsia="Arial" w:hAnsi="Arial" w:cs="Arial"/>
            <w:color w:val="auto"/>
            <w:u w:val="single"/>
          </w:rPr>
          <w:t>https://www.educ.ar/recursos/118471/serie-piedra-libre?categoria=16538</w:t>
        </w:r>
      </w:hyperlink>
      <w:r w:rsidRPr="00F82784">
        <w:rPr>
          <w:rFonts w:ascii="Arial" w:eastAsia="Arial" w:hAnsi="Arial" w:cs="Arial"/>
          <w:color w:val="auto"/>
        </w:rPr>
        <w:t xml:space="preserve">. </w:t>
      </w:r>
    </w:p>
    <w:p w:rsidR="00F85E80" w:rsidRPr="00F82784" w:rsidRDefault="00F85E80" w:rsidP="00F85E80">
      <w:pPr>
        <w:spacing w:line="360" w:lineRule="auto"/>
        <w:jc w:val="both"/>
        <w:rPr>
          <w:rFonts w:ascii="Arial" w:eastAsia="Arial" w:hAnsi="Arial" w:cs="Arial"/>
          <w:color w:val="auto"/>
          <w:u w:val="single"/>
        </w:rPr>
      </w:pPr>
    </w:p>
    <w:p w:rsidR="00F85E80" w:rsidRPr="004D13B9" w:rsidRDefault="00F85E80" w:rsidP="00F85E80">
      <w:pPr>
        <w:pStyle w:val="Prrafodelista"/>
        <w:autoSpaceDE w:val="0"/>
        <w:autoSpaceDN w:val="0"/>
        <w:adjustRightInd w:val="0"/>
        <w:spacing w:line="360" w:lineRule="auto"/>
        <w:ind w:hangingChars="300" w:hanging="720"/>
        <w:jc w:val="both"/>
        <w:rPr>
          <w:rFonts w:ascii="Arial" w:hAnsi="Arial" w:cs="Arial"/>
        </w:rPr>
      </w:pPr>
    </w:p>
    <w:p w:rsidR="00F85E80" w:rsidRPr="004D13B9" w:rsidRDefault="00F85E80" w:rsidP="00F85E80">
      <w:pPr>
        <w:pStyle w:val="Prrafodelista"/>
        <w:autoSpaceDE w:val="0"/>
        <w:autoSpaceDN w:val="0"/>
        <w:adjustRightInd w:val="0"/>
        <w:spacing w:line="360" w:lineRule="auto"/>
        <w:ind w:hangingChars="300" w:hanging="720"/>
        <w:jc w:val="both"/>
        <w:rPr>
          <w:rFonts w:ascii="Arial" w:hAnsi="Arial" w:cs="Arial"/>
        </w:rPr>
      </w:pPr>
    </w:p>
    <w:p w:rsidR="00F85E80" w:rsidRDefault="00F85E80" w:rsidP="00F85E80">
      <w:pPr>
        <w:ind w:left="720" w:hangingChars="300" w:hanging="720"/>
        <w:jc w:val="both"/>
        <w:rPr>
          <w:rFonts w:ascii="Arial" w:eastAsia="Arial" w:hAnsi="Arial" w:cs="Arial"/>
        </w:rPr>
      </w:pPr>
    </w:p>
    <w:p w:rsidR="00757A34" w:rsidRDefault="00757A34"/>
    <w:sectPr w:rsidR="00757A34" w:rsidSect="00243666">
      <w:headerReference w:type="default" r:id="rId7"/>
      <w:headerReference w:type="first" r:id="rId8"/>
      <w:pgSz w:w="11906" w:h="16838"/>
      <w:pgMar w:top="1440" w:right="1080" w:bottom="1440" w:left="1080" w:header="709" w:footer="709"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67" w:rsidRDefault="006B4431">
    <w:pPr>
      <w:tabs>
        <w:tab w:val="center" w:pos="4419"/>
        <w:tab w:val="right" w:pos="8838"/>
      </w:tabs>
      <w:jc w:val="right"/>
    </w:pPr>
    <w:r>
      <w:fldChar w:fldCharType="begin"/>
    </w:r>
    <w:r>
      <w:instrText>PAGE</w:instrText>
    </w:r>
    <w:r>
      <w:fldChar w:fldCharType="separate"/>
    </w:r>
    <w:r>
      <w:rPr>
        <w:noProof/>
      </w:rPr>
      <w:t>5</w:t>
    </w:r>
    <w:r>
      <w:fldChar w:fldCharType="end"/>
    </w:r>
  </w:p>
  <w:p w:rsidR="00B14D67" w:rsidRDefault="006B4431">
    <w:pPr>
      <w:tabs>
        <w:tab w:val="center" w:pos="4419"/>
        <w:tab w:val="right" w:pos="8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67" w:rsidRDefault="006B4431">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1A1"/>
    <w:multiLevelType w:val="multilevel"/>
    <w:tmpl w:val="F54A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3E59EE"/>
    <w:multiLevelType w:val="hybridMultilevel"/>
    <w:tmpl w:val="8A766EE8"/>
    <w:lvl w:ilvl="0" w:tplc="CFE044D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61E76B9"/>
    <w:multiLevelType w:val="multilevel"/>
    <w:tmpl w:val="F3A6C706"/>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7CC2DD1"/>
    <w:multiLevelType w:val="multilevel"/>
    <w:tmpl w:val="CA4A19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7928501F"/>
    <w:multiLevelType w:val="hybridMultilevel"/>
    <w:tmpl w:val="0B864DE2"/>
    <w:lvl w:ilvl="0" w:tplc="7FEC0D7E">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80"/>
    <w:rsid w:val="006B4431"/>
    <w:rsid w:val="00757A34"/>
    <w:rsid w:val="007E1EEF"/>
    <w:rsid w:val="00F85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E8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E80"/>
    <w:pPr>
      <w:ind w:left="720"/>
      <w:contextualSpacing/>
    </w:pPr>
  </w:style>
  <w:style w:type="character" w:styleId="Hipervnculo">
    <w:name w:val="Hyperlink"/>
    <w:basedOn w:val="Fuentedeprrafopredeter"/>
    <w:uiPriority w:val="99"/>
    <w:unhideWhenUsed/>
    <w:rsid w:val="00F85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E8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E80"/>
    <w:pPr>
      <w:ind w:left="720"/>
      <w:contextualSpacing/>
    </w:pPr>
  </w:style>
  <w:style w:type="character" w:styleId="Hipervnculo">
    <w:name w:val="Hyperlink"/>
    <w:basedOn w:val="Fuentedeprrafopredeter"/>
    <w:uiPriority w:val="99"/>
    <w:unhideWhenUsed/>
    <w:rsid w:val="00F85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r/recursos/118471/serie-piedra-libre?categoria=1653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Dieguez</dc:creator>
  <cp:lastModifiedBy>Dieguez</cp:lastModifiedBy>
  <cp:revision>3</cp:revision>
  <dcterms:created xsi:type="dcterms:W3CDTF">2019-09-27T13:21:00Z</dcterms:created>
  <dcterms:modified xsi:type="dcterms:W3CDTF">2019-09-27T13:29:00Z</dcterms:modified>
</cp:coreProperties>
</file>