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DD" w:rsidRDefault="001344DD" w:rsidP="001344DD">
      <w:pPr>
        <w:autoSpaceDE w:val="0"/>
        <w:spacing w:after="0" w:line="240" w:lineRule="auto"/>
        <w:jc w:val="both"/>
        <w:rPr>
          <w:rFonts w:ascii="Century Gothic" w:hAnsi="Century Gothic" w:cs="Microsoft Sans Serif"/>
          <w:bCs/>
        </w:rPr>
      </w:pPr>
    </w:p>
    <w:p w:rsidR="001344DD" w:rsidRPr="006A5001" w:rsidRDefault="001344DD" w:rsidP="001344DD">
      <w:pPr>
        <w:autoSpaceDE w:val="0"/>
        <w:spacing w:after="0" w:line="240" w:lineRule="auto"/>
        <w:jc w:val="both"/>
        <w:rPr>
          <w:rFonts w:ascii="Century Gothic" w:hAnsi="Century Gothic" w:cs="Microsoft Sans Serif"/>
          <w:b/>
        </w:rPr>
      </w:pPr>
      <w:r w:rsidRPr="006A5001">
        <w:rPr>
          <w:rFonts w:ascii="Century Gothic" w:hAnsi="Century Gothic" w:cs="Microsoft Sans Serif"/>
          <w:bCs/>
        </w:rPr>
        <w:t>Carrera:</w:t>
      </w:r>
      <w:r w:rsidRPr="006A5001">
        <w:rPr>
          <w:rFonts w:ascii="Century Gothic" w:hAnsi="Century Gothic" w:cs="Microsoft Sans Serif"/>
        </w:rPr>
        <w:t xml:space="preserve">   </w:t>
      </w:r>
      <w:r>
        <w:rPr>
          <w:rFonts w:ascii="Century Gothic" w:hAnsi="Century Gothic" w:cs="Microsoft Sans Serif"/>
          <w:b/>
        </w:rPr>
        <w:t>Profesorado de Inglés</w:t>
      </w:r>
      <w:r w:rsidRPr="006A5001">
        <w:rPr>
          <w:rFonts w:ascii="Century Gothic" w:hAnsi="Century Gothic" w:cs="Microsoft Sans Serif"/>
        </w:rPr>
        <w:tab/>
        <w:t xml:space="preserve">Plan aprobado por resolución Nº </w:t>
      </w:r>
      <w:r>
        <w:rPr>
          <w:rFonts w:ascii="Century Gothic" w:hAnsi="Century Gothic" w:cs="Microsoft Sans Serif"/>
        </w:rPr>
        <w:t>696-01</w:t>
      </w:r>
    </w:p>
    <w:p w:rsidR="001344DD" w:rsidRPr="006A5001" w:rsidRDefault="001344DD" w:rsidP="001344DD">
      <w:pPr>
        <w:spacing w:after="0" w:line="240" w:lineRule="auto"/>
        <w:jc w:val="both"/>
        <w:rPr>
          <w:rFonts w:ascii="Century Gothic" w:hAnsi="Century Gothic" w:cs="Microsoft Sans Serif"/>
        </w:rPr>
      </w:pPr>
      <w:r w:rsidRPr="006A5001">
        <w:rPr>
          <w:rFonts w:ascii="Century Gothic" w:hAnsi="Century Gothic" w:cs="Microsoft Sans Serif"/>
          <w:bCs/>
        </w:rPr>
        <w:t>Unidad Curricular:</w:t>
      </w:r>
      <w:r w:rsidRPr="006A5001">
        <w:rPr>
          <w:rFonts w:ascii="Century Gothic" w:hAnsi="Century Gothic" w:cs="Microsoft Sans Serif"/>
        </w:rPr>
        <w:t xml:space="preserve"> </w:t>
      </w:r>
      <w:r w:rsidRPr="006A5001">
        <w:rPr>
          <w:rStyle w:val="SubttuloCar"/>
          <w:rFonts w:ascii="Century Gothic" w:eastAsia="SimSun" w:hAnsi="Century Gothic" w:cs="Microsoft Sans Serif"/>
          <w:b/>
        </w:rPr>
        <w:t>Ética</w:t>
      </w:r>
      <w:r>
        <w:rPr>
          <w:rStyle w:val="SubttuloCar"/>
          <w:rFonts w:ascii="Century Gothic" w:eastAsia="SimSun" w:hAnsi="Century Gothic" w:cs="Microsoft Sans Serif"/>
          <w:b/>
        </w:rPr>
        <w:t xml:space="preserve"> profesional.</w:t>
      </w:r>
    </w:p>
    <w:p w:rsidR="001344DD" w:rsidRPr="006A5001" w:rsidRDefault="001344DD" w:rsidP="001344DD">
      <w:pPr>
        <w:autoSpaceDE w:val="0"/>
        <w:spacing w:after="0" w:line="240" w:lineRule="auto"/>
        <w:jc w:val="both"/>
        <w:rPr>
          <w:rFonts w:ascii="Century Gothic" w:hAnsi="Century Gothic" w:cs="Microsoft Sans Serif"/>
        </w:rPr>
      </w:pPr>
      <w:r w:rsidRPr="006A5001">
        <w:rPr>
          <w:rFonts w:ascii="Century Gothic" w:hAnsi="Century Gothic" w:cs="Microsoft Sans Serif"/>
          <w:bCs/>
        </w:rPr>
        <w:t>Curso:</w:t>
      </w:r>
      <w:r w:rsidRPr="006A5001">
        <w:rPr>
          <w:rFonts w:ascii="Century Gothic" w:hAnsi="Century Gothic" w:cs="Microsoft Sans Serif"/>
        </w:rPr>
        <w:t xml:space="preserve"> </w:t>
      </w:r>
      <w:r>
        <w:rPr>
          <w:rFonts w:ascii="Century Gothic" w:hAnsi="Century Gothic" w:cs="Microsoft Sans Serif"/>
          <w:b/>
        </w:rPr>
        <w:t>Tercero</w:t>
      </w:r>
      <w:r w:rsidRPr="006A5001">
        <w:rPr>
          <w:rFonts w:ascii="Century Gothic" w:hAnsi="Century Gothic" w:cs="Microsoft Sans Serif"/>
          <w:b/>
        </w:rPr>
        <w:tab/>
      </w:r>
      <w:r w:rsidRPr="006A5001">
        <w:rPr>
          <w:rFonts w:ascii="Century Gothic" w:hAnsi="Century Gothic" w:cs="Microsoft Sans Serif"/>
          <w:bCs/>
        </w:rPr>
        <w:t xml:space="preserve">Año Lectivo: </w:t>
      </w:r>
      <w:r>
        <w:rPr>
          <w:rFonts w:ascii="Century Gothic" w:hAnsi="Century Gothic" w:cs="Microsoft Sans Serif"/>
          <w:b/>
        </w:rPr>
        <w:t>2018</w:t>
      </w:r>
      <w:r w:rsidRPr="006A5001">
        <w:rPr>
          <w:rFonts w:ascii="Century Gothic" w:hAnsi="Century Gothic" w:cs="Microsoft Sans Serif"/>
          <w:b/>
        </w:rPr>
        <w:tab/>
      </w:r>
      <w:r w:rsidRPr="006A5001">
        <w:rPr>
          <w:rFonts w:ascii="Century Gothic" w:hAnsi="Century Gothic" w:cs="Microsoft Sans Serif"/>
          <w:bCs/>
        </w:rPr>
        <w:t>Cantidad de horas semanales:</w:t>
      </w:r>
      <w:r w:rsidRPr="006A5001">
        <w:rPr>
          <w:rFonts w:ascii="Century Gothic" w:hAnsi="Century Gothic" w:cs="Microsoft Sans Serif"/>
        </w:rPr>
        <w:t xml:space="preserve"> </w:t>
      </w:r>
      <w:r>
        <w:rPr>
          <w:rFonts w:ascii="Century Gothic" w:hAnsi="Century Gothic" w:cs="Microsoft Sans Serif"/>
          <w:b/>
        </w:rPr>
        <w:t>6 (seis) - Cuatrimestral</w:t>
      </w:r>
    </w:p>
    <w:p w:rsidR="001344DD" w:rsidRPr="006A5001" w:rsidRDefault="001344DD" w:rsidP="001344DD">
      <w:pPr>
        <w:autoSpaceDE w:val="0"/>
        <w:spacing w:after="0" w:line="240" w:lineRule="auto"/>
        <w:jc w:val="both"/>
        <w:rPr>
          <w:rFonts w:ascii="Century Gothic" w:hAnsi="Century Gothic" w:cs="Microsoft Sans Serif"/>
          <w:b/>
        </w:rPr>
      </w:pPr>
      <w:r w:rsidRPr="006A5001">
        <w:rPr>
          <w:rFonts w:ascii="Century Gothic" w:hAnsi="Century Gothic" w:cs="Microsoft Sans Serif"/>
          <w:bCs/>
        </w:rPr>
        <w:t>Prof. Titular:</w:t>
      </w:r>
      <w:r w:rsidRPr="006A5001">
        <w:rPr>
          <w:rFonts w:ascii="Century Gothic" w:hAnsi="Century Gothic" w:cs="Microsoft Sans Serif"/>
        </w:rPr>
        <w:t xml:space="preserve">   </w:t>
      </w:r>
      <w:r w:rsidRPr="006A5001">
        <w:rPr>
          <w:rFonts w:ascii="Century Gothic" w:hAnsi="Century Gothic" w:cs="Microsoft Sans Serif"/>
          <w:b/>
        </w:rPr>
        <w:t>Lic.  Alberto GIOVANETTI</w:t>
      </w:r>
    </w:p>
    <w:p w:rsidR="001344DD" w:rsidRPr="006A5001" w:rsidRDefault="001344DD" w:rsidP="001344DD">
      <w:pPr>
        <w:pStyle w:val="Prrafodelista"/>
        <w:spacing w:after="0" w:line="240" w:lineRule="auto"/>
        <w:ind w:left="0"/>
        <w:jc w:val="both"/>
        <w:rPr>
          <w:rFonts w:ascii="Century Gothic" w:hAnsi="Century Gothic"/>
          <w:b/>
          <w:sz w:val="24"/>
          <w:szCs w:val="24"/>
        </w:rPr>
      </w:pPr>
    </w:p>
    <w:p w:rsidR="001344DD" w:rsidRPr="006A5001" w:rsidRDefault="001344DD" w:rsidP="001344DD">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Propósitos</w:t>
      </w:r>
    </w:p>
    <w:p w:rsidR="001344DD" w:rsidRPr="006A5001" w:rsidRDefault="001344DD" w:rsidP="001344DD">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Promover el saber ético cómo búsqueda de la verdad, y orientador de la conducta.</w:t>
      </w:r>
    </w:p>
    <w:p w:rsidR="001344DD" w:rsidRPr="006A5001" w:rsidRDefault="001344DD" w:rsidP="001344DD">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Incentivar la lectura de fuentes éticas y de las ciencias sociales, para analizar y entender la realidad.</w:t>
      </w:r>
    </w:p>
    <w:p w:rsidR="001344DD" w:rsidRPr="006A5001" w:rsidRDefault="001344DD" w:rsidP="001344DD">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Pensar espacios de reflexión y formación.</w:t>
      </w:r>
    </w:p>
    <w:p w:rsidR="001344DD" w:rsidRPr="006A5001" w:rsidRDefault="001344DD" w:rsidP="001344DD">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Proponer actividades que permitan relacionar la teoría con la práctica.</w:t>
      </w:r>
    </w:p>
    <w:p w:rsidR="001344DD" w:rsidRPr="006A5001" w:rsidRDefault="001344DD" w:rsidP="001344DD">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Ofrecer espacios y preguntas indagatorias referidas a los temas a tratar y a la realidad que acontece. </w:t>
      </w:r>
    </w:p>
    <w:p w:rsidR="001344DD" w:rsidRPr="006A5001" w:rsidRDefault="001344DD" w:rsidP="001344DD">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Brindar los recursos necesarios, que apunten a promover la presentación original y creativa de sus saberes. </w:t>
      </w:r>
    </w:p>
    <w:p w:rsidR="001344DD" w:rsidRPr="006A5001" w:rsidRDefault="001344DD" w:rsidP="001344DD">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Procurar una propuesta académica honesta, en la que la responsabilidad profesional de la cátedra se corresponda con el legítimo derecho a aprender y estudiar con seriedad y profundidad. </w:t>
      </w:r>
    </w:p>
    <w:p w:rsidR="001344DD" w:rsidRPr="006A5001" w:rsidRDefault="001344DD" w:rsidP="001344DD">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Alentar, a la formación de una personalidad e identidad propia, construyendo el Ser Nacional</w:t>
      </w:r>
    </w:p>
    <w:p w:rsidR="001344DD" w:rsidRPr="006A5001" w:rsidRDefault="001344DD" w:rsidP="001344DD">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Motivar a la práctica de saberes éticos y estéticos</w:t>
      </w:r>
      <w:r>
        <w:rPr>
          <w:rFonts w:ascii="Century Gothic" w:hAnsi="Century Gothic" w:cs="Microsoft Sans Serif"/>
        </w:rPr>
        <w:t xml:space="preserve">, </w:t>
      </w:r>
      <w:r w:rsidRPr="006A5001">
        <w:rPr>
          <w:rFonts w:ascii="Century Gothic" w:hAnsi="Century Gothic" w:cs="Microsoft Sans Serif"/>
        </w:rPr>
        <w:t xml:space="preserve"> como actos de la inteligencia.</w:t>
      </w:r>
    </w:p>
    <w:p w:rsidR="001344DD" w:rsidRPr="006A5001" w:rsidRDefault="001344DD" w:rsidP="001344DD">
      <w:pPr>
        <w:widowControl w:val="0"/>
        <w:tabs>
          <w:tab w:val="left" w:pos="720"/>
        </w:tabs>
        <w:suppressAutoHyphens/>
        <w:autoSpaceDE w:val="0"/>
        <w:spacing w:after="0" w:line="240" w:lineRule="auto"/>
        <w:jc w:val="both"/>
        <w:rPr>
          <w:rFonts w:ascii="Century Gothic" w:hAnsi="Century Gothic" w:cs="Microsoft Sans Serif"/>
        </w:rPr>
      </w:pPr>
    </w:p>
    <w:p w:rsidR="001344DD" w:rsidRPr="006A5001" w:rsidRDefault="001344DD" w:rsidP="001344DD">
      <w:pPr>
        <w:autoSpaceDE w:val="0"/>
        <w:spacing w:after="0" w:line="240" w:lineRule="auto"/>
        <w:jc w:val="both"/>
        <w:rPr>
          <w:rFonts w:ascii="Century Gothic" w:hAnsi="Century Gothic" w:cs="Microsoft Sans Serif"/>
        </w:rPr>
      </w:pPr>
    </w:p>
    <w:p w:rsidR="001344DD" w:rsidRPr="006A5001" w:rsidRDefault="001344DD" w:rsidP="001344DD">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Contenidos:</w:t>
      </w:r>
    </w:p>
    <w:p w:rsidR="001344DD" w:rsidRPr="006A5001" w:rsidRDefault="001344DD" w:rsidP="001344DD">
      <w:pPr>
        <w:spacing w:after="0" w:line="240" w:lineRule="auto"/>
        <w:jc w:val="both"/>
        <w:rPr>
          <w:rFonts w:ascii="Century Gothic" w:hAnsi="Century Gothic" w:cs="Microsoft Sans Serif"/>
          <w:i/>
        </w:rPr>
      </w:pPr>
      <w:r w:rsidRPr="006A5001">
        <w:rPr>
          <w:rFonts w:ascii="Century Gothic" w:hAnsi="Century Gothic" w:cs="Microsoft Sans Serif"/>
          <w:i/>
        </w:rPr>
        <w:t>ÉTICA y TRABAJO DOCENTE</w:t>
      </w:r>
    </w:p>
    <w:p w:rsidR="001344DD" w:rsidRPr="006A5001" w:rsidRDefault="001344DD" w:rsidP="001344DD">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I: Introducción a la ética filosófica.</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Pensar y conocer - Filosofía. Disciplinas filosóficas - La Ética como disciplina filosófica. Naturaleza – El objeto de la ética. Material y formal – La ética como un saber especulativo, práctico y normativo – Diferencia entre ética y moral</w:t>
      </w:r>
    </w:p>
    <w:p w:rsidR="001344DD" w:rsidRPr="006A5001" w:rsidRDefault="001344DD" w:rsidP="001344DD">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II: Posturas éticas a lo largo de la historia.</w:t>
      </w:r>
    </w:p>
    <w:p w:rsidR="001344DD" w:rsidRPr="006A5001" w:rsidRDefault="001344DD" w:rsidP="001344DD">
      <w:pPr>
        <w:spacing w:after="0" w:line="240" w:lineRule="auto"/>
        <w:jc w:val="both"/>
        <w:rPr>
          <w:rFonts w:ascii="Century Gothic" w:hAnsi="Century Gothic" w:cs="Microsoft Sans Serif"/>
        </w:rPr>
      </w:pPr>
      <w:r w:rsidRPr="006A5001">
        <w:rPr>
          <w:rFonts w:ascii="Century Gothic" w:hAnsi="Century Gothic" w:cs="Microsoft Sans Serif"/>
        </w:rPr>
        <w:t xml:space="preserve">La negación de la ética - Éticas eudemónicas (el bien común y el problema de la felicidad: la virtud de la prudencia) - Éticas deontológicas (la norma como fin y el problema de la felicidad: la autonomía moral) - Éticas utilitaristas (el bienestar de cada uno y el de la mayor cantidad posible) - Éticas de la responsabilidad (la apertura a la diferencia y a la libertad) - La transmisión de la filosofía griega a la tradición judeo-cristiana. </w:t>
      </w:r>
    </w:p>
    <w:p w:rsidR="001344DD" w:rsidRPr="006A5001" w:rsidRDefault="001344DD" w:rsidP="001344DD">
      <w:pPr>
        <w:spacing w:after="0" w:line="240" w:lineRule="auto"/>
        <w:jc w:val="both"/>
        <w:rPr>
          <w:rFonts w:ascii="Century Gothic" w:hAnsi="Century Gothic"/>
          <w:b/>
        </w:rPr>
      </w:pPr>
      <w:r w:rsidRPr="006A5001">
        <w:rPr>
          <w:rFonts w:ascii="Century Gothic" w:hAnsi="Century Gothic"/>
          <w:b/>
        </w:rPr>
        <w:t>Eje III: La persona. Los actos humanos. Criterios para el juicio moral de las acciones humanas</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La persona humana, corporeidad y espiritualidad. Noción y actividad de la persona.  Actos humanos y actos del hombre – Valoración ética de una acción – Estimación de las consecuencias de una acción – Apreciación de las acciones con efectos indirectos – Responsabilidad por las acciones ajenas y por cooperación a acciones ajenas – la objeción de conciencia – Sentido positivo de hacer el bien.</w:t>
      </w:r>
    </w:p>
    <w:p w:rsidR="001344DD" w:rsidRPr="006A5001" w:rsidRDefault="001344DD" w:rsidP="001344DD">
      <w:pPr>
        <w:spacing w:after="0" w:line="240" w:lineRule="auto"/>
        <w:jc w:val="both"/>
        <w:rPr>
          <w:rFonts w:ascii="Century Gothic" w:hAnsi="Century Gothic"/>
          <w:b/>
        </w:rPr>
      </w:pPr>
      <w:r w:rsidRPr="006A5001">
        <w:rPr>
          <w:rFonts w:ascii="Century Gothic" w:hAnsi="Century Gothic"/>
          <w:b/>
        </w:rPr>
        <w:t>Eje IV: La voluntad y la Libertad.</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La persona, autor de la propia conducta – Análisis antropológico de la acción humana – La libertad – La autodeterminación – La libertad, fundamento de la responsabilidad – La verdad sobre el hombre – Dignidad personal y sentido de la vida.</w:t>
      </w:r>
    </w:p>
    <w:p w:rsidR="001344DD" w:rsidRPr="006A5001" w:rsidRDefault="001344DD" w:rsidP="001344DD">
      <w:pPr>
        <w:spacing w:after="0" w:line="240" w:lineRule="auto"/>
        <w:jc w:val="both"/>
        <w:rPr>
          <w:rFonts w:ascii="Century Gothic" w:hAnsi="Century Gothic"/>
          <w:b/>
        </w:rPr>
      </w:pPr>
      <w:r w:rsidRPr="006A5001">
        <w:rPr>
          <w:rFonts w:ascii="Century Gothic" w:hAnsi="Century Gothic"/>
          <w:b/>
        </w:rPr>
        <w:t>Eje V: Ética profesional.</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La Ética y su relación con la educación. La profesión y el enfoque ético. Aportes de la Ética a la educación. Problemáticas comunes en la relación educación-ética – Ser maestro.</w:t>
      </w:r>
    </w:p>
    <w:p w:rsidR="001344DD" w:rsidRPr="006A5001" w:rsidRDefault="001344DD" w:rsidP="001344DD">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lastRenderedPageBreak/>
        <w:t>Eje VI: La persona. Los actos humanos y los valores. La ley. El deseo de felicidad y vida moral</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Aspiración a la felicidad y vida moral – Cómo alcanzar la felicidad, fin de todo hombre – Parámetros del orden moral, la ley (tipos, elementos, propiedades, relaciones, causas) – La conciencia moral – Valores – El obrar humano y las virtudes.</w:t>
      </w:r>
    </w:p>
    <w:p w:rsidR="001344DD" w:rsidRPr="006A5001" w:rsidRDefault="001344DD" w:rsidP="001344DD">
      <w:pPr>
        <w:spacing w:after="0" w:line="240" w:lineRule="auto"/>
        <w:jc w:val="both"/>
        <w:rPr>
          <w:rFonts w:ascii="Century Gothic" w:hAnsi="Century Gothic" w:cs="Microsoft Sans Serif"/>
        </w:rPr>
      </w:pPr>
    </w:p>
    <w:p w:rsidR="001344DD" w:rsidRPr="006A5001" w:rsidRDefault="001344DD" w:rsidP="001344DD">
      <w:pPr>
        <w:spacing w:after="0" w:line="240" w:lineRule="auto"/>
        <w:jc w:val="both"/>
        <w:rPr>
          <w:rFonts w:ascii="Century Gothic" w:hAnsi="Century Gothic" w:cs="Microsoft Sans Serif"/>
          <w:u w:val="single"/>
        </w:rPr>
      </w:pPr>
      <w:r w:rsidRPr="006A5001">
        <w:rPr>
          <w:rFonts w:ascii="Century Gothic" w:hAnsi="Century Gothic" w:cs="Microsoft Sans Serif"/>
          <w:u w:val="single"/>
        </w:rPr>
        <w:t>Trabajos prácticos obligatorios y actividades paralelas:</w:t>
      </w:r>
    </w:p>
    <w:p w:rsidR="001344DD" w:rsidRDefault="001344DD" w:rsidP="001344DD">
      <w:pPr>
        <w:pStyle w:val="Prrafodelista"/>
        <w:numPr>
          <w:ilvl w:val="0"/>
          <w:numId w:val="7"/>
        </w:numPr>
        <w:spacing w:after="0" w:line="240" w:lineRule="auto"/>
        <w:ind w:left="0" w:firstLine="0"/>
        <w:jc w:val="both"/>
        <w:rPr>
          <w:rFonts w:ascii="Century Gothic" w:hAnsi="Century Gothic"/>
        </w:rPr>
      </w:pPr>
      <w:r w:rsidRPr="006A5001">
        <w:rPr>
          <w:rFonts w:ascii="Century Gothic" w:hAnsi="Century Gothic"/>
        </w:rPr>
        <w:t>Lectura, análisis y relación con la realidad y la tarea educativa del libro El hombre en busca de sentido de Viktor Frankl.</w:t>
      </w:r>
    </w:p>
    <w:p w:rsidR="001344DD" w:rsidRPr="001344DD" w:rsidRDefault="001344DD" w:rsidP="001344DD">
      <w:pPr>
        <w:pStyle w:val="Prrafodelista"/>
        <w:numPr>
          <w:ilvl w:val="0"/>
          <w:numId w:val="7"/>
        </w:numPr>
        <w:spacing w:after="0" w:line="240" w:lineRule="auto"/>
        <w:ind w:left="0" w:firstLine="0"/>
        <w:jc w:val="both"/>
        <w:rPr>
          <w:rFonts w:ascii="Century Gothic" w:hAnsi="Century Gothic"/>
        </w:rPr>
      </w:pPr>
      <w:r w:rsidRPr="006A5001">
        <w:rPr>
          <w:rFonts w:ascii="Century Gothic" w:hAnsi="Century Gothic"/>
        </w:rPr>
        <w:t xml:space="preserve">Lectura, análisis y relación con la realidad y la tarea educativa del libro </w:t>
      </w:r>
      <w:r>
        <w:rPr>
          <w:rFonts w:ascii="Century Gothic" w:hAnsi="Century Gothic"/>
        </w:rPr>
        <w:t xml:space="preserve">La Sociedad de la Transparencia de </w:t>
      </w:r>
      <w:r w:rsidRPr="001344DD">
        <w:rPr>
          <w:rFonts w:ascii="Century Gothic" w:hAnsi="Century Gothic" w:cs="Arial"/>
          <w:shd w:val="clear" w:color="auto" w:fill="FFFFFF"/>
        </w:rPr>
        <w:t>Byung-Chul Han</w:t>
      </w:r>
      <w:bookmarkStart w:id="0" w:name="_GoBack"/>
      <w:bookmarkEnd w:id="0"/>
    </w:p>
    <w:p w:rsidR="001344DD" w:rsidRDefault="001344DD" w:rsidP="001344DD">
      <w:pPr>
        <w:autoSpaceDE w:val="0"/>
        <w:spacing w:after="0" w:line="240" w:lineRule="auto"/>
        <w:jc w:val="both"/>
        <w:rPr>
          <w:rFonts w:ascii="Century Gothic" w:hAnsi="Century Gothic" w:cs="Microsoft Sans Serif"/>
          <w:b/>
        </w:rPr>
      </w:pPr>
    </w:p>
    <w:p w:rsidR="001344DD" w:rsidRPr="006A5001" w:rsidRDefault="001344DD" w:rsidP="001344DD">
      <w:pPr>
        <w:autoSpaceDE w:val="0"/>
        <w:spacing w:after="0" w:line="240" w:lineRule="auto"/>
        <w:jc w:val="both"/>
        <w:rPr>
          <w:rFonts w:ascii="Century Gothic" w:hAnsi="Century Gothic" w:cs="Microsoft Sans Serif"/>
          <w:b/>
        </w:rPr>
      </w:pPr>
      <w:r w:rsidRPr="006A5001">
        <w:rPr>
          <w:rFonts w:ascii="Century Gothic" w:hAnsi="Century Gothic" w:cs="Microsoft Sans Serif"/>
          <w:b/>
        </w:rPr>
        <w:t>Estrategias y recursos:</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Lectura y explicación del marco teórico propuesto.</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Proyección de videos educativos que refuercen el marco teórico,</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Orientaciones pertinentes del profesor.</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Enunciación de ejemplos claros que esclarezcan y sitúen la teoría tratada.</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Enriquecimiento del marco teórico por medio de la navegación en Internet.</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Interacción y diálogo.</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Lectura de material extra.</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Expresión oral y escrita.</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Compromiso con el saber.</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Elaboración de argumentaciones.</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Aplicación de técnicas de estudio.</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Producciones escritas. Ensayos.</w:t>
      </w:r>
    </w:p>
    <w:p w:rsidR="001344DD" w:rsidRPr="006A5001" w:rsidRDefault="001344DD" w:rsidP="001344DD">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Trabajos prácticos.</w:t>
      </w:r>
    </w:p>
    <w:p w:rsidR="001344DD" w:rsidRPr="006A5001" w:rsidRDefault="001344DD" w:rsidP="001344DD">
      <w:pPr>
        <w:autoSpaceDE w:val="0"/>
        <w:spacing w:after="0" w:line="240" w:lineRule="auto"/>
        <w:jc w:val="both"/>
        <w:rPr>
          <w:rFonts w:ascii="Century Gothic" w:hAnsi="Century Gothic" w:cs="Microsoft Sans Serif"/>
        </w:rPr>
      </w:pPr>
    </w:p>
    <w:p w:rsidR="001344DD" w:rsidRPr="006A5001" w:rsidRDefault="001344DD" w:rsidP="001344DD">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Evaluación</w:t>
      </w:r>
    </w:p>
    <w:p w:rsidR="001344DD" w:rsidRPr="006A5001" w:rsidRDefault="001344DD" w:rsidP="001344DD">
      <w:pPr>
        <w:spacing w:after="0" w:line="240" w:lineRule="auto"/>
        <w:jc w:val="both"/>
        <w:rPr>
          <w:rFonts w:ascii="Century Gothic" w:hAnsi="Century Gothic" w:cs="Microsoft Sans Serif"/>
        </w:rPr>
      </w:pPr>
      <w:r w:rsidRPr="00F74DAA">
        <w:rPr>
          <w:rFonts w:ascii="Century Gothic" w:hAnsi="Century Gothic" w:cs="Microsoft Sans Serif"/>
          <w:i/>
          <w:u w:val="single"/>
        </w:rPr>
        <w:t>Características</w:t>
      </w:r>
      <w:r w:rsidRPr="006A5001">
        <w:rPr>
          <w:rFonts w:ascii="Century Gothic" w:hAnsi="Century Gothic" w:cs="Microsoft Sans Serif"/>
          <w:i/>
        </w:rPr>
        <w:t xml:space="preserve">: </w:t>
      </w:r>
      <w:r w:rsidRPr="006A5001">
        <w:rPr>
          <w:rFonts w:ascii="Century Gothic" w:hAnsi="Century Gothic" w:cs="Microsoft Sans Serif"/>
        </w:rPr>
        <w:t>Constante e individualizada a través de la observación directa. Integradora: mediante la realización de tareas que impliquen la relación de conceptos.</w:t>
      </w:r>
    </w:p>
    <w:p w:rsidR="001344DD" w:rsidRPr="006A5001" w:rsidRDefault="001344DD" w:rsidP="001344DD">
      <w:pPr>
        <w:spacing w:after="0" w:line="240" w:lineRule="auto"/>
        <w:jc w:val="both"/>
        <w:rPr>
          <w:rFonts w:ascii="Century Gothic" w:hAnsi="Century Gothic" w:cs="Microsoft Sans Serif"/>
          <w:i/>
        </w:rPr>
      </w:pPr>
      <w:r w:rsidRPr="006A5001">
        <w:rPr>
          <w:rFonts w:ascii="Century Gothic" w:hAnsi="Century Gothic" w:cs="Microsoft Sans Serif"/>
          <w:i/>
        </w:rPr>
        <w:t>Tipo:</w:t>
      </w:r>
    </w:p>
    <w:p w:rsidR="001344DD" w:rsidRPr="006A5001" w:rsidRDefault="001344DD" w:rsidP="001344DD">
      <w:pPr>
        <w:spacing w:after="0" w:line="240" w:lineRule="auto"/>
        <w:jc w:val="both"/>
        <w:rPr>
          <w:rFonts w:ascii="Century Gothic" w:hAnsi="Century Gothic" w:cs="Microsoft Sans Serif"/>
        </w:rPr>
      </w:pPr>
      <w:r w:rsidRPr="00F74DAA">
        <w:rPr>
          <w:rFonts w:ascii="Century Gothic" w:hAnsi="Century Gothic" w:cs="Microsoft Sans Serif"/>
          <w:b/>
        </w:rPr>
        <w:t>Diagnóstica</w:t>
      </w:r>
      <w:r w:rsidRPr="006A5001">
        <w:rPr>
          <w:rFonts w:ascii="Century Gothic" w:hAnsi="Century Gothic" w:cs="Microsoft Sans Serif"/>
        </w:rPr>
        <w:t>: Indagación de los saberes previos de los alumnos a través de diferentes actividades propuestas por el docente en la fase inicial de los temas a desarrollar.</w:t>
      </w:r>
    </w:p>
    <w:p w:rsidR="001344DD" w:rsidRPr="006A5001" w:rsidRDefault="001344DD" w:rsidP="001344DD">
      <w:pPr>
        <w:spacing w:after="0" w:line="240" w:lineRule="auto"/>
        <w:jc w:val="both"/>
        <w:rPr>
          <w:rFonts w:ascii="Century Gothic" w:hAnsi="Century Gothic" w:cs="Microsoft Sans Serif"/>
        </w:rPr>
      </w:pPr>
      <w:r w:rsidRPr="00F74DAA">
        <w:rPr>
          <w:rFonts w:ascii="Century Gothic" w:hAnsi="Century Gothic" w:cs="Microsoft Sans Serif"/>
          <w:b/>
        </w:rPr>
        <w:t>Procesual</w:t>
      </w:r>
      <w:r w:rsidRPr="006A5001">
        <w:rPr>
          <w:rFonts w:ascii="Century Gothic" w:hAnsi="Century Gothic" w:cs="Microsoft Sans Serif"/>
          <w:i/>
        </w:rPr>
        <w:t xml:space="preserve">: </w:t>
      </w:r>
      <w:r w:rsidRPr="006A5001">
        <w:rPr>
          <w:rFonts w:ascii="Century Gothic" w:hAnsi="Century Gothic" w:cs="Microsoft Sans Serif"/>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1344DD" w:rsidRPr="006A5001" w:rsidRDefault="001344DD" w:rsidP="001344DD">
      <w:pPr>
        <w:spacing w:after="0" w:line="240" w:lineRule="auto"/>
        <w:jc w:val="both"/>
        <w:rPr>
          <w:rFonts w:ascii="Century Gothic" w:hAnsi="Century Gothic" w:cs="Microsoft Sans Serif"/>
        </w:rPr>
      </w:pPr>
      <w:r w:rsidRPr="00F74DAA">
        <w:rPr>
          <w:rFonts w:ascii="Century Gothic" w:hAnsi="Century Gothic" w:cs="Microsoft Sans Serif"/>
          <w:i/>
          <w:u w:val="single"/>
        </w:rPr>
        <w:t>Autoevaluación</w:t>
      </w:r>
      <w:r w:rsidRPr="006A5001">
        <w:rPr>
          <w:rFonts w:ascii="Century Gothic" w:hAnsi="Century Gothic" w:cs="Microsoft Sans Serif"/>
          <w:i/>
        </w:rPr>
        <w:t xml:space="preserve">: </w:t>
      </w:r>
      <w:r w:rsidRPr="006A5001">
        <w:rPr>
          <w:rFonts w:ascii="Century Gothic" w:hAnsi="Century Gothic" w:cs="Microsoft Sans Serif"/>
        </w:rPr>
        <w:t xml:space="preserve">Auto-reflexión acerca de sus producciones individuales y grupales. Autocontrol del propio proceso de formación. </w:t>
      </w:r>
    </w:p>
    <w:p w:rsidR="001344DD" w:rsidRPr="006A5001" w:rsidRDefault="001344DD" w:rsidP="001344DD">
      <w:pPr>
        <w:spacing w:after="0" w:line="240" w:lineRule="auto"/>
        <w:jc w:val="both"/>
        <w:rPr>
          <w:rFonts w:ascii="Century Gothic" w:hAnsi="Century Gothic" w:cs="Microsoft Sans Serif"/>
        </w:rPr>
      </w:pPr>
      <w:r w:rsidRPr="00F74DAA">
        <w:rPr>
          <w:rFonts w:ascii="Century Gothic" w:hAnsi="Century Gothic" w:cs="Microsoft Sans Serif"/>
          <w:b/>
        </w:rPr>
        <w:t>Sumativa</w:t>
      </w:r>
      <w:r w:rsidRPr="006A5001">
        <w:rPr>
          <w:rFonts w:ascii="Century Gothic" w:hAnsi="Century Gothic" w:cs="Microsoft Sans Serif"/>
          <w:i/>
        </w:rPr>
        <w:t>:</w:t>
      </w:r>
      <w:r>
        <w:rPr>
          <w:rFonts w:ascii="Century Gothic" w:hAnsi="Century Gothic" w:cs="Microsoft Sans Serif"/>
          <w:i/>
        </w:rPr>
        <w:t xml:space="preserve"> </w:t>
      </w:r>
      <w:r w:rsidRPr="006A5001">
        <w:rPr>
          <w:rFonts w:ascii="Century Gothic" w:hAnsi="Century Gothic" w:cs="Microsoft Sans Serif"/>
        </w:rPr>
        <w:t>Parcial escrito</w:t>
      </w:r>
      <w:r>
        <w:rPr>
          <w:rFonts w:ascii="Century Gothic" w:hAnsi="Century Gothic" w:cs="Microsoft Sans Serif"/>
        </w:rPr>
        <w:t xml:space="preserve"> al finalizar cada cuatrimestre, desempeño en el aula y ante las responsabilidades y la actitud ante el aprender.</w:t>
      </w:r>
    </w:p>
    <w:p w:rsidR="001344DD" w:rsidRPr="006A5001" w:rsidRDefault="001344DD" w:rsidP="001344DD">
      <w:pPr>
        <w:pStyle w:val="Ttulo5"/>
        <w:pBdr>
          <w:top w:val="single" w:sz="4" w:space="1" w:color="auto"/>
          <w:left w:val="single" w:sz="4" w:space="4" w:color="auto"/>
          <w:bottom w:val="single" w:sz="4" w:space="5" w:color="auto"/>
          <w:right w:val="single" w:sz="4" w:space="4" w:color="auto"/>
        </w:pBdr>
        <w:rPr>
          <w:rFonts w:ascii="Century Gothic" w:hAnsi="Century Gothic" w:cs="Microsoft Sans Serif"/>
          <w:szCs w:val="24"/>
          <w:u w:val="none"/>
        </w:rPr>
      </w:pPr>
      <w:r w:rsidRPr="006A5001">
        <w:rPr>
          <w:rFonts w:ascii="Century Gothic" w:hAnsi="Century Gothic" w:cs="Microsoft Sans Serif"/>
          <w:szCs w:val="24"/>
          <w:u w:val="none"/>
        </w:rPr>
        <w:t>Criterios de evaluación para el parcial:</w:t>
      </w:r>
    </w:p>
    <w:p w:rsidR="001344DD" w:rsidRPr="006A5001" w:rsidRDefault="001344DD" w:rsidP="001344D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Claridad conceptual y adecuado empleo del vocabulario específico.</w:t>
      </w:r>
    </w:p>
    <w:p w:rsidR="001344DD" w:rsidRPr="006A5001" w:rsidRDefault="001344DD" w:rsidP="001344D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Aplicación de conceptos teóricos trabajados en la clase y del material bibliográfico.</w:t>
      </w:r>
    </w:p>
    <w:p w:rsidR="001344DD" w:rsidRPr="006A5001" w:rsidRDefault="001344DD" w:rsidP="001344D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Coherencia en la argumentación propuesta y en las respuestas.</w:t>
      </w:r>
    </w:p>
    <w:p w:rsidR="001344DD" w:rsidRPr="006A5001" w:rsidRDefault="001344DD" w:rsidP="001344D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Comprensión de los núcleos esenciales de los contenidos.</w:t>
      </w:r>
    </w:p>
    <w:p w:rsidR="001344DD" w:rsidRPr="006A5001" w:rsidRDefault="001344DD" w:rsidP="001344D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Calidad y veracidad fundamentada en la elaboración personal.</w:t>
      </w:r>
    </w:p>
    <w:p w:rsidR="001344DD" w:rsidRPr="006A5001" w:rsidRDefault="001344DD" w:rsidP="001344DD">
      <w:pPr>
        <w:pBdr>
          <w:top w:val="single" w:sz="4" w:space="1" w:color="auto"/>
          <w:left w:val="single" w:sz="4" w:space="4" w:color="auto"/>
          <w:bottom w:val="single" w:sz="4" w:space="5" w:color="auto"/>
          <w:right w:val="single" w:sz="4" w:space="4" w:color="auto"/>
        </w:pBdr>
        <w:spacing w:after="0" w:line="240" w:lineRule="auto"/>
        <w:jc w:val="both"/>
        <w:rPr>
          <w:rFonts w:ascii="Century Gothic" w:hAnsi="Century Gothic" w:cs="Microsoft Sans Serif"/>
        </w:rPr>
      </w:pPr>
      <w:r w:rsidRPr="006A5001">
        <w:rPr>
          <w:rFonts w:ascii="Century Gothic" w:hAnsi="Century Gothic" w:cs="Microsoft Sans Serif"/>
        </w:rPr>
        <w:lastRenderedPageBreak/>
        <w:t>g)   Establecimiento de relaciones y ejemplificaciones.</w:t>
      </w:r>
    </w:p>
    <w:p w:rsidR="001344DD" w:rsidRPr="006A5001" w:rsidRDefault="001344DD" w:rsidP="001344DD">
      <w:pPr>
        <w:numPr>
          <w:ilvl w:val="0"/>
          <w:numId w:val="3"/>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Calificaciones:</w:t>
      </w:r>
    </w:p>
    <w:p w:rsidR="001344DD" w:rsidRPr="006A5001" w:rsidRDefault="001344DD" w:rsidP="001344DD">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Pr>
          <w:rFonts w:ascii="Century Gothic" w:hAnsi="Century Gothic" w:cs="Microsoft Sans Serif"/>
        </w:rPr>
        <w:t>Escala de calificación de 1 a 10. Se aprueba con 6</w:t>
      </w:r>
      <w:r w:rsidRPr="006A5001">
        <w:rPr>
          <w:rFonts w:ascii="Century Gothic" w:hAnsi="Century Gothic" w:cs="Microsoft Sans Serif"/>
        </w:rPr>
        <w:t>. (Saber el del 70 % de los contenidos).</w:t>
      </w:r>
    </w:p>
    <w:p w:rsidR="001344DD" w:rsidRPr="006A5001" w:rsidRDefault="001344DD" w:rsidP="001344DD">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La totalidad de las preguntas deben reunir un mínimo de aprobación.</w:t>
      </w:r>
    </w:p>
    <w:p w:rsidR="001344DD" w:rsidRPr="006A5001" w:rsidRDefault="001344DD" w:rsidP="001344DD">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Se considerará caligrafía, ortografía y prolijidad.</w:t>
      </w:r>
    </w:p>
    <w:p w:rsidR="001344DD" w:rsidRDefault="001344DD" w:rsidP="001344DD">
      <w:pPr>
        <w:spacing w:after="0" w:line="240" w:lineRule="auto"/>
        <w:jc w:val="both"/>
        <w:rPr>
          <w:rFonts w:ascii="Century Gothic" w:hAnsi="Century Gothic" w:cs="Microsoft Sans Serif"/>
        </w:rPr>
      </w:pPr>
      <w:r w:rsidRPr="006A5001">
        <w:rPr>
          <w:rFonts w:ascii="Century Gothic" w:hAnsi="Century Gothic" w:cs="Microsoft Sans Serif"/>
        </w:rPr>
        <w:t>Tiene posibilidad de dos recuperatorios siempre y cuando la inasistencia haya sido debidamen</w:t>
      </w:r>
      <w:r>
        <w:rPr>
          <w:rFonts w:ascii="Century Gothic" w:hAnsi="Century Gothic" w:cs="Microsoft Sans Serif"/>
        </w:rPr>
        <w:t>te justificada. Se aprueba con 6</w:t>
      </w:r>
      <w:r w:rsidRPr="006A5001">
        <w:rPr>
          <w:rFonts w:ascii="Century Gothic" w:hAnsi="Century Gothic" w:cs="Microsoft Sans Serif"/>
        </w:rPr>
        <w:t xml:space="preserve"> (saber el 70 % de los contenidos) Las actividades de recupero o de actuación complementaria se consignarán según la situación en particular.</w:t>
      </w:r>
    </w:p>
    <w:p w:rsidR="001344DD" w:rsidRPr="006A5001" w:rsidRDefault="001344DD" w:rsidP="001344DD">
      <w:pPr>
        <w:spacing w:after="0" w:line="240" w:lineRule="auto"/>
        <w:jc w:val="both"/>
        <w:rPr>
          <w:rFonts w:ascii="Century Gothic" w:hAnsi="Century Gothic" w:cs="Microsoft Sans Serif"/>
        </w:rPr>
      </w:pPr>
    </w:p>
    <w:p w:rsidR="001344DD" w:rsidRPr="006A5001" w:rsidRDefault="001344DD" w:rsidP="001344DD">
      <w:pPr>
        <w:spacing w:after="0" w:line="240" w:lineRule="auto"/>
        <w:jc w:val="both"/>
        <w:rPr>
          <w:rFonts w:ascii="Century Gothic" w:hAnsi="Century Gothic" w:cs="Microsoft Sans Serif"/>
          <w:color w:val="000000"/>
          <w:u w:val="single"/>
          <w:lang w:val="es-ES"/>
        </w:rPr>
      </w:pPr>
      <w:r w:rsidRPr="006A5001">
        <w:rPr>
          <w:rFonts w:ascii="Century Gothic" w:hAnsi="Century Gothic" w:cs="Microsoft Sans Serif"/>
          <w:b/>
          <w:color w:val="000000"/>
          <w:u w:val="single"/>
          <w:lang w:val="es-ES"/>
        </w:rPr>
        <w:t>Correlatividades</w:t>
      </w:r>
      <w:r w:rsidRPr="006A5001">
        <w:rPr>
          <w:rFonts w:ascii="Century Gothic" w:hAnsi="Century Gothic" w:cs="Microsoft Sans Serif"/>
          <w:color w:val="000000"/>
          <w:u w:val="single"/>
          <w:lang w:val="es-ES"/>
        </w:rPr>
        <w:t>:</w:t>
      </w:r>
      <w:r w:rsidRPr="006A5001">
        <w:rPr>
          <w:rFonts w:ascii="Century Gothic" w:hAnsi="Century Gothic" w:cs="Microsoft Sans Serif"/>
          <w:color w:val="000000"/>
          <w:lang w:val="es-ES"/>
        </w:rPr>
        <w:t xml:space="preserve"> </w:t>
      </w:r>
      <w:r w:rsidRPr="006A5001">
        <w:rPr>
          <w:rFonts w:ascii="Century Gothic" w:hAnsi="Century Gothic" w:cs="Times New Roman"/>
        </w:rPr>
        <w:t xml:space="preserve">para cursar esta materia tiene que tener regularizada y aprobada: Filosofía de la Educación, Conocimiento y Educación, Historia Social de la Educación y Política Educativa Argentina. </w:t>
      </w:r>
    </w:p>
    <w:p w:rsidR="001344DD" w:rsidRPr="006A5001" w:rsidRDefault="001344DD" w:rsidP="001344DD">
      <w:pPr>
        <w:spacing w:after="0" w:line="240" w:lineRule="auto"/>
        <w:jc w:val="both"/>
        <w:rPr>
          <w:rFonts w:ascii="Century Gothic" w:hAnsi="Century Gothic"/>
          <w:b/>
        </w:rPr>
      </w:pPr>
      <w:r w:rsidRPr="006A5001">
        <w:rPr>
          <w:rFonts w:ascii="Century Gothic" w:hAnsi="Century Gothic"/>
          <w:b/>
        </w:rPr>
        <w:t>EXTRACTO, REGLAMENTO ACADÉMICO MARCO (RAM) decreto 4199. 25/11/15</w:t>
      </w:r>
    </w:p>
    <w:p w:rsidR="001344DD" w:rsidRPr="006A5001" w:rsidRDefault="001344DD" w:rsidP="001344DD">
      <w:pPr>
        <w:spacing w:after="0" w:line="240" w:lineRule="auto"/>
        <w:jc w:val="both"/>
        <w:rPr>
          <w:rFonts w:ascii="Century Gothic" w:hAnsi="Century Gothic"/>
          <w:b/>
        </w:rPr>
      </w:pPr>
      <w:r w:rsidRPr="006A5001">
        <w:rPr>
          <w:rFonts w:ascii="Century Gothic" w:hAnsi="Century Gothic"/>
          <w:b/>
        </w:rPr>
        <w:t>TITULO 5: "Permanencia y Promoción"</w:t>
      </w:r>
    </w:p>
    <w:p w:rsidR="001344DD" w:rsidRPr="006A5001" w:rsidRDefault="001344DD" w:rsidP="001344DD">
      <w:pPr>
        <w:spacing w:after="0" w:line="240" w:lineRule="auto"/>
        <w:jc w:val="both"/>
        <w:rPr>
          <w:rFonts w:ascii="Century Gothic" w:hAnsi="Century Gothic"/>
          <w:u w:val="single"/>
        </w:rPr>
      </w:pPr>
      <w:r w:rsidRPr="006A5001">
        <w:rPr>
          <w:rFonts w:ascii="Century Gothic" w:hAnsi="Century Gothic"/>
          <w:u w:val="single"/>
        </w:rPr>
        <w:t>Capítulo 2: "De las Condiciones"</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27: Los estudiantes podrán revestir la condición de regular, con la modalidad de cursado presencial o cursado semipresencial, o libre en las Unidades Curriculares que determine la normativa vigente.</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Los estudiantes deberán inscribirse a cada Unidad Curricular optando por la condición y modalidad que se detallan a continuación: a) regular con cursado presencial; b) regular con cursado semipresencial; y c) libre.</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 xml:space="preserve">Los estudiantes inscriptos como </w:t>
      </w:r>
      <w:r w:rsidRPr="006A5001">
        <w:rPr>
          <w:rFonts w:ascii="Century Gothic" w:hAnsi="Century Gothic"/>
          <w:b/>
        </w:rPr>
        <w:t>regulares</w:t>
      </w:r>
      <w:r w:rsidRPr="006A5001">
        <w:rPr>
          <w:rFonts w:ascii="Century Gothic" w:hAnsi="Century Gothic"/>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29: Las modalidades de regular con cursado presencial y semipresencial deberán especificar sobre evaluaciones parciales, trabajos prácticos y distintos porcentajes de asistencia.</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El estudiante tendrá derecho a recuperatorios en todas las instancias acreditables (parciales, -trabajos prácticos, coloquios, otros que determinen los docentes en sus planificaciones)</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 xml:space="preserve">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w:t>
      </w:r>
      <w:r w:rsidRPr="006A5001">
        <w:rPr>
          <w:rFonts w:ascii="Century Gothic" w:hAnsi="Century Gothic"/>
        </w:rPr>
        <w:lastRenderedPageBreak/>
        <w:t>anteriores, podrá ser reincorporado a la condición objeto del presente artículo, a través dc una instancia de evaluación definida según el artículo 29. Todo aplicable a cada cuatrimestre escolar.</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31. Mantendrá Ia condición de estudiante regular con cursado semipresencial aquel que, como mínimo, cumpla con el 40 % de asistencia a cada cuatrimestre.</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32: La asistencia se computará por cada Unidad Curricular y hora de clase dictada, consignando presente y/o ausente en un registro de asistencia institucional.</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r>
        <w:rPr>
          <w:rFonts w:ascii="Century Gothic" w:hAnsi="Century Gothic"/>
        </w:rPr>
        <w:t xml:space="preserve"> </w:t>
      </w:r>
      <w:r w:rsidRPr="003F27E0">
        <w:rPr>
          <w:rFonts w:ascii="Ebrima" w:hAnsi="Ebrima"/>
          <w:sz w:val="24"/>
          <w:szCs w:val="24"/>
        </w:rPr>
        <w:t>Tiene que asistir a dos consultas previas obligatorias y realizar los trabajos prácticos propuestos</w:t>
      </w:r>
      <w:r>
        <w:rPr>
          <w:rFonts w:ascii="Ebrima" w:hAnsi="Ebrima"/>
          <w:sz w:val="24"/>
          <w:szCs w:val="24"/>
        </w:rPr>
        <w:t xml:space="preserve">. </w:t>
      </w:r>
      <w:r w:rsidRPr="006A5001">
        <w:rPr>
          <w:rFonts w:ascii="Century Gothic" w:hAnsi="Century Gothic"/>
        </w:rPr>
        <w:t xml:space="preserve">Quedan excluidos de este régimen, de estudiante libre los Talleres, Seminarios, Trabajo de Campo, Módulos, Laboratorio y Proyecto. </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 xml:space="preserve">Se podrán cursar en condición de alumno libre Unidades Curriculares con formato materia. </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1344DD" w:rsidRPr="006A5001" w:rsidRDefault="001344DD" w:rsidP="001344DD">
      <w:pPr>
        <w:spacing w:after="0" w:line="240" w:lineRule="auto"/>
        <w:jc w:val="both"/>
        <w:rPr>
          <w:rFonts w:ascii="Century Gothic" w:hAnsi="Century Gothic"/>
          <w:u w:val="single"/>
        </w:rPr>
      </w:pPr>
      <w:r w:rsidRPr="006A5001">
        <w:rPr>
          <w:rFonts w:ascii="Century Gothic" w:hAnsi="Century Gothic"/>
          <w:u w:val="single"/>
        </w:rPr>
        <w:t>Capítulo 3: "De la Aprobación de las Unidades curriculares"</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35: Las formas de aprobación de las Unidades Curriculares serán por promoción con examen final o pro promoción directa</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 xml:space="preserve">Art. 36: En la promoción con examen final, los estudiantes, regulares o libres, deberán inscribirse para acceder al mismo. La modalidad de los mismos podrá ser oral, escrito, de desempeño o mixta, de acuerdo a las características de los contenidos de la Unidad Curricular correspondiente. </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 xml:space="preserve">Art. 37: La nota de aprobación de la Unidad Curricular será la del examen final, o la del promedio de los exámenes finales cuando se hayan combinado las modalidades. La nota de aprobación será de 6 (seis) o más sin centésimos. </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podrá designar quien lo sustituya en calidad de Presidente de mesa.</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1344DD" w:rsidRPr="006A5001" w:rsidRDefault="001344DD" w:rsidP="001344DD">
      <w:pPr>
        <w:spacing w:after="0" w:line="240" w:lineRule="auto"/>
        <w:jc w:val="both"/>
        <w:rPr>
          <w:rFonts w:ascii="Century Gothic" w:hAnsi="Century Gothic"/>
        </w:rPr>
      </w:pPr>
      <w:r w:rsidRPr="006A5001">
        <w:rPr>
          <w:rFonts w:ascii="Century Gothic" w:hAnsi="Century Gothic"/>
        </w:rPr>
        <w:t>Los estudiantes que no alcanzaren los requisitos establecidos procedentemente deberán promover con examen final.</w:t>
      </w:r>
    </w:p>
    <w:p w:rsidR="001344DD" w:rsidRPr="006A5001" w:rsidRDefault="001344DD" w:rsidP="001344DD">
      <w:pPr>
        <w:spacing w:after="0" w:line="240" w:lineRule="auto"/>
        <w:jc w:val="both"/>
        <w:rPr>
          <w:rFonts w:ascii="Century Gothic" w:hAnsi="Century Gothic"/>
          <w:u w:val="single"/>
        </w:rPr>
      </w:pPr>
      <w:r w:rsidRPr="006A5001">
        <w:rPr>
          <w:rFonts w:ascii="Century Gothic" w:hAnsi="Century Gothic"/>
          <w:u w:val="single"/>
        </w:rPr>
        <w:t>Obligatorio para regularizar la asignatura:</w:t>
      </w:r>
    </w:p>
    <w:p w:rsidR="001344DD" w:rsidRPr="006A5001" w:rsidRDefault="001344DD" w:rsidP="001344DD">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Asistencia a clase según RAM.</w:t>
      </w:r>
    </w:p>
    <w:p w:rsidR="001344DD" w:rsidRPr="006A5001" w:rsidRDefault="001344DD" w:rsidP="001344DD">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Aprobación en tiempo y forma, del Parcial obligatorio y sus respectivos recuperatorios.</w:t>
      </w:r>
    </w:p>
    <w:p w:rsidR="001344DD" w:rsidRPr="006A5001" w:rsidRDefault="001344DD" w:rsidP="001344DD">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Aprobación en tiempo y forma, de los trabajos prácticos estipulados por el profesor.</w:t>
      </w:r>
    </w:p>
    <w:p w:rsidR="001344DD" w:rsidRPr="006A5001" w:rsidRDefault="001344DD" w:rsidP="001344DD">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lastRenderedPageBreak/>
        <w:t xml:space="preserve">Correcta conducta y desempeño </w:t>
      </w:r>
      <w:r>
        <w:rPr>
          <w:rFonts w:ascii="Century Gothic" w:hAnsi="Century Gothic"/>
        </w:rPr>
        <w:t xml:space="preserve">responsable </w:t>
      </w:r>
      <w:r w:rsidRPr="006A5001">
        <w:rPr>
          <w:rFonts w:ascii="Century Gothic" w:hAnsi="Century Gothic"/>
        </w:rPr>
        <w:t>como alumno</w:t>
      </w:r>
    </w:p>
    <w:p w:rsidR="001344DD" w:rsidRPr="006A5001" w:rsidRDefault="001344DD" w:rsidP="001344DD">
      <w:pPr>
        <w:spacing w:after="0" w:line="240" w:lineRule="auto"/>
        <w:jc w:val="both"/>
        <w:rPr>
          <w:rFonts w:ascii="Century Gothic" w:hAnsi="Century Gothic"/>
        </w:rPr>
      </w:pPr>
    </w:p>
    <w:p w:rsidR="001344DD" w:rsidRPr="006A5001" w:rsidRDefault="001344DD" w:rsidP="001344DD">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Bibliografía de lectura obligatoria</w:t>
      </w:r>
    </w:p>
    <w:p w:rsidR="001344DD" w:rsidRPr="006A5001" w:rsidRDefault="001344DD" w:rsidP="001344DD">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DEBELJUH, Patricia. El desafío de la Ética. Argentina, 2005. Grupo Editorial S.R.L.</w:t>
      </w:r>
    </w:p>
    <w:p w:rsidR="001344DD" w:rsidRPr="006A5001" w:rsidRDefault="001344DD" w:rsidP="001344DD">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RUIZ, Daniel. Ética y deontología docente. Argentina, 1998. Ediciones Braga.</w:t>
      </w:r>
    </w:p>
    <w:p w:rsidR="001344DD" w:rsidRDefault="001344DD" w:rsidP="001344DD">
      <w:pPr>
        <w:spacing w:after="0" w:line="240" w:lineRule="auto"/>
        <w:jc w:val="both"/>
        <w:rPr>
          <w:rFonts w:ascii="Century Gothic" w:hAnsi="Century Gothic" w:cs="Microsoft Sans Serif"/>
        </w:rPr>
      </w:pPr>
      <w:r>
        <w:rPr>
          <w:rFonts w:ascii="Century Gothic" w:hAnsi="Century Gothic" w:cs="Microsoft Sans Serif"/>
          <w:b/>
        </w:rPr>
        <w:t xml:space="preserve">Webgrafía opcional </w:t>
      </w:r>
      <w:r>
        <w:rPr>
          <w:rFonts w:ascii="Century Gothic" w:hAnsi="Century Gothic" w:cs="Microsoft Sans Serif"/>
        </w:rPr>
        <w:t>(los videos corresponden a los contenidos)</w:t>
      </w:r>
    </w:p>
    <w:p w:rsidR="001344DD" w:rsidRPr="006A5001" w:rsidRDefault="001344DD" w:rsidP="001344DD">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Portal educativo: Educ.ar</w:t>
      </w:r>
    </w:p>
    <w:p w:rsidR="001344DD" w:rsidRPr="006A5001" w:rsidRDefault="001344DD" w:rsidP="001344DD">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Portal educativo: Grandes pensadores del siglo XX. Canal Encuentro.</w:t>
      </w:r>
    </w:p>
    <w:p w:rsidR="001344DD" w:rsidRDefault="001344DD" w:rsidP="001344DD">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Portal educativo grandes filósofos de la Historia.</w:t>
      </w:r>
    </w:p>
    <w:p w:rsidR="001344DD" w:rsidRPr="006A5001" w:rsidRDefault="001344DD" w:rsidP="001344DD">
      <w:pPr>
        <w:numPr>
          <w:ilvl w:val="0"/>
          <w:numId w:val="6"/>
        </w:numPr>
        <w:spacing w:after="0" w:line="240" w:lineRule="auto"/>
        <w:jc w:val="both"/>
        <w:rPr>
          <w:rFonts w:ascii="Century Gothic" w:hAnsi="Century Gothic" w:cs="Microsoft Sans Serif"/>
        </w:rPr>
      </w:pPr>
      <w:r>
        <w:rPr>
          <w:rFonts w:ascii="Century Gothic" w:hAnsi="Century Gothic" w:cs="Microsoft Sans Serif"/>
        </w:rPr>
        <w:t>Portal Educatina</w:t>
      </w:r>
    </w:p>
    <w:p w:rsidR="001344DD" w:rsidRDefault="001344DD" w:rsidP="001344DD">
      <w:pPr>
        <w:spacing w:after="0" w:line="240" w:lineRule="auto"/>
        <w:jc w:val="right"/>
        <w:rPr>
          <w:rFonts w:ascii="Century Gothic" w:hAnsi="Century Gothic" w:cs="Microsoft Sans Serif"/>
          <w:i/>
          <w:sz w:val="20"/>
          <w:szCs w:val="20"/>
        </w:rPr>
      </w:pPr>
    </w:p>
    <w:p w:rsidR="001344DD" w:rsidRPr="006A5001" w:rsidRDefault="001344DD" w:rsidP="001344DD">
      <w:pPr>
        <w:spacing w:after="0" w:line="240" w:lineRule="auto"/>
        <w:jc w:val="right"/>
        <w:rPr>
          <w:rFonts w:ascii="Century Gothic" w:hAnsi="Century Gothic" w:cs="Microsoft Sans Serif"/>
          <w:i/>
          <w:sz w:val="20"/>
          <w:szCs w:val="20"/>
        </w:rPr>
      </w:pPr>
      <w:r w:rsidRPr="006A5001">
        <w:rPr>
          <w:rFonts w:ascii="Century Gothic" w:hAnsi="Century Gothic" w:cs="Microsoft Sans Serif"/>
          <w:i/>
          <w:sz w:val="20"/>
          <w:szCs w:val="20"/>
        </w:rPr>
        <w:t>…………………………</w:t>
      </w:r>
    </w:p>
    <w:p w:rsidR="001344DD" w:rsidRPr="006A5001" w:rsidRDefault="001344DD" w:rsidP="001344DD">
      <w:pPr>
        <w:tabs>
          <w:tab w:val="left" w:pos="6916"/>
          <w:tab w:val="right" w:pos="9746"/>
        </w:tabs>
        <w:spacing w:after="0" w:line="240" w:lineRule="auto"/>
        <w:jc w:val="right"/>
        <w:rPr>
          <w:rFonts w:ascii="Century Gothic" w:hAnsi="Century Gothic" w:cs="Microsoft Sans Serif"/>
          <w:b/>
          <w:i/>
          <w:sz w:val="20"/>
          <w:szCs w:val="20"/>
        </w:rPr>
      </w:pPr>
      <w:r w:rsidRPr="006A5001">
        <w:rPr>
          <w:rFonts w:ascii="Century Gothic" w:hAnsi="Century Gothic" w:cs="Microsoft Sans Serif"/>
          <w:b/>
          <w:i/>
          <w:sz w:val="20"/>
          <w:szCs w:val="20"/>
        </w:rPr>
        <w:tab/>
      </w:r>
      <w:r w:rsidRPr="006A5001">
        <w:rPr>
          <w:rFonts w:ascii="Century Gothic" w:hAnsi="Century Gothic" w:cs="Microsoft Sans Serif"/>
          <w:b/>
          <w:i/>
          <w:sz w:val="20"/>
          <w:szCs w:val="20"/>
        </w:rPr>
        <w:tab/>
        <w:t>Alberto GIOVANETTI</w:t>
      </w:r>
    </w:p>
    <w:p w:rsidR="001344DD" w:rsidRPr="006A5001" w:rsidRDefault="001344DD" w:rsidP="001344DD">
      <w:pPr>
        <w:spacing w:after="0" w:line="240" w:lineRule="auto"/>
        <w:jc w:val="right"/>
        <w:rPr>
          <w:rFonts w:ascii="Century Gothic" w:hAnsi="Century Gothic"/>
        </w:rPr>
      </w:pPr>
      <w:r w:rsidRPr="006A5001">
        <w:rPr>
          <w:rFonts w:ascii="Century Gothic" w:hAnsi="Century Gothic" w:cs="Microsoft Sans Serif"/>
          <w:i/>
          <w:sz w:val="20"/>
          <w:szCs w:val="20"/>
        </w:rPr>
        <w:t>Lic. en Educación</w:t>
      </w:r>
    </w:p>
    <w:p w:rsidR="001344DD" w:rsidRPr="006A5001" w:rsidRDefault="001344DD" w:rsidP="001344DD">
      <w:pPr>
        <w:spacing w:after="0" w:line="240" w:lineRule="auto"/>
        <w:jc w:val="both"/>
        <w:rPr>
          <w:rFonts w:ascii="Century Gothic" w:hAnsi="Century Gothic"/>
          <w:b/>
        </w:rPr>
      </w:pPr>
    </w:p>
    <w:p w:rsidR="001344DD" w:rsidRDefault="001344DD" w:rsidP="001344DD"/>
    <w:p w:rsidR="001344DD" w:rsidRDefault="001344DD" w:rsidP="001344DD"/>
    <w:p w:rsidR="00DB2FF6" w:rsidRDefault="00DB2FF6"/>
    <w:sectPr w:rsidR="00DB2FF6" w:rsidSect="006A5001">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DD" w:rsidRDefault="001344DD" w:rsidP="001344DD">
      <w:pPr>
        <w:spacing w:after="0" w:line="240" w:lineRule="auto"/>
      </w:pPr>
      <w:r>
        <w:separator/>
      </w:r>
    </w:p>
  </w:endnote>
  <w:endnote w:type="continuationSeparator" w:id="0">
    <w:p w:rsidR="001344DD" w:rsidRDefault="001344DD" w:rsidP="0013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995B68">
      <w:trPr>
        <w:jc w:val="right"/>
      </w:trPr>
      <w:tc>
        <w:tcPr>
          <w:tcW w:w="4795" w:type="dxa"/>
          <w:vAlign w:val="center"/>
        </w:tcPr>
        <w:sdt>
          <w:sdtPr>
            <w:rPr>
              <w:caps/>
              <w:color w:val="000000" w:themeColor="text1"/>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rsidR="00995B68" w:rsidRDefault="001344DD" w:rsidP="00995B68">
              <w:pPr>
                <w:pStyle w:val="Encabezado"/>
                <w:jc w:val="right"/>
                <w:rPr>
                  <w:caps/>
                  <w:color w:val="000000" w:themeColor="text1"/>
                </w:rPr>
              </w:pPr>
              <w:r>
                <w:rPr>
                  <w:caps/>
                  <w:color w:val="000000" w:themeColor="text1"/>
                </w:rPr>
                <w:t>PROGRAMA DE ESTUDIO</w:t>
              </w:r>
            </w:p>
          </w:sdtContent>
        </w:sdt>
      </w:tc>
      <w:tc>
        <w:tcPr>
          <w:tcW w:w="250" w:type="pct"/>
          <w:shd w:val="clear" w:color="auto" w:fill="ED7D31" w:themeFill="accent2"/>
          <w:vAlign w:val="center"/>
        </w:tcPr>
        <w:p w:rsidR="00995B68" w:rsidRDefault="001344DD">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Pr="001344DD">
            <w:rPr>
              <w:noProof/>
              <w:color w:val="FFFFFF" w:themeColor="background1"/>
              <w:lang w:val="es-ES"/>
            </w:rPr>
            <w:t>1</w:t>
          </w:r>
          <w:r>
            <w:rPr>
              <w:color w:val="FFFFFF" w:themeColor="background1"/>
            </w:rPr>
            <w:fldChar w:fldCharType="end"/>
          </w:r>
        </w:p>
      </w:tc>
    </w:tr>
  </w:tbl>
  <w:p w:rsidR="00995B68" w:rsidRDefault="001344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DD" w:rsidRDefault="001344DD" w:rsidP="001344DD">
      <w:pPr>
        <w:spacing w:after="0" w:line="240" w:lineRule="auto"/>
      </w:pPr>
      <w:r>
        <w:separator/>
      </w:r>
    </w:p>
  </w:footnote>
  <w:footnote w:type="continuationSeparator" w:id="0">
    <w:p w:rsidR="001344DD" w:rsidRDefault="001344DD" w:rsidP="0013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1696"/>
      <w:gridCol w:w="8040"/>
    </w:tblGrid>
    <w:tr w:rsidR="006A5001" w:rsidTr="0015398A">
      <w:trPr>
        <w:jc w:val="center"/>
      </w:trPr>
      <w:tc>
        <w:tcPr>
          <w:tcW w:w="1696" w:type="dxa"/>
        </w:tcPr>
        <w:p w:rsidR="006A5001" w:rsidRDefault="001344DD" w:rsidP="006A5001">
          <w:pPr>
            <w:autoSpaceDE w:val="0"/>
            <w:rPr>
              <w:rFonts w:ascii="Ebrima" w:hAnsi="Ebrima" w:cs="Microsoft Sans Serif"/>
              <w:b/>
              <w:bCs/>
              <w:sz w:val="28"/>
              <w:szCs w:val="28"/>
            </w:rPr>
          </w:pPr>
          <w:r w:rsidRPr="005F0401">
            <w:rPr>
              <w:rFonts w:ascii="Ebrima" w:hAnsi="Ebrima" w:cs="Microsoft Sans Serif"/>
              <w:b/>
              <w:bCs/>
              <w:noProof/>
              <w:sz w:val="28"/>
              <w:szCs w:val="28"/>
              <w:lang w:eastAsia="es-AR"/>
            </w:rPr>
            <w:drawing>
              <wp:inline distT="0" distB="0" distL="0" distR="0" wp14:anchorId="6558EC8C" wp14:editId="1F779712">
                <wp:extent cx="819150" cy="695325"/>
                <wp:effectExtent l="0" t="0" r="0" b="9525"/>
                <wp:docPr id="2" name="Imagen 2" descr="F:\PROFESORADO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ESORADO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tc>
      <w:tc>
        <w:tcPr>
          <w:tcW w:w="8040" w:type="dxa"/>
        </w:tcPr>
        <w:p w:rsidR="006A5001" w:rsidRPr="005F0401" w:rsidRDefault="001344DD" w:rsidP="0015398A">
          <w:pPr>
            <w:autoSpaceDE w:val="0"/>
            <w:jc w:val="center"/>
            <w:rPr>
              <w:rFonts w:ascii="Ebrima" w:hAnsi="Ebrima" w:cs="Microsoft Sans Serif"/>
              <w:b/>
              <w:bCs/>
              <w:sz w:val="28"/>
              <w:szCs w:val="28"/>
              <w:lang w:val="es-AR"/>
            </w:rPr>
          </w:pPr>
          <w:r w:rsidRPr="005F0401">
            <w:rPr>
              <w:rFonts w:ascii="Ebrima" w:hAnsi="Ebrima" w:cs="Microsoft Sans Serif"/>
              <w:b/>
              <w:bCs/>
              <w:sz w:val="28"/>
              <w:szCs w:val="28"/>
              <w:lang w:val="es-AR"/>
            </w:rPr>
            <w:t xml:space="preserve">Instituto de </w:t>
          </w:r>
          <w:r>
            <w:rPr>
              <w:rFonts w:ascii="Ebrima" w:hAnsi="Ebrima" w:cs="Microsoft Sans Serif"/>
              <w:b/>
              <w:bCs/>
              <w:sz w:val="28"/>
              <w:szCs w:val="28"/>
              <w:lang w:val="es-AR"/>
            </w:rPr>
            <w:t xml:space="preserve">Educación Superior </w:t>
          </w:r>
          <w:r w:rsidRPr="005F0401">
            <w:rPr>
              <w:rFonts w:ascii="Ebrima" w:hAnsi="Ebrima" w:cs="Microsoft Sans Serif"/>
              <w:b/>
              <w:bCs/>
              <w:sz w:val="28"/>
              <w:szCs w:val="28"/>
              <w:lang w:val="es-AR"/>
            </w:rPr>
            <w:t>Nº 7 Venado Tuerto</w:t>
          </w:r>
        </w:p>
        <w:p w:rsidR="006A5001" w:rsidRPr="005F0401" w:rsidRDefault="001344DD" w:rsidP="0015398A">
          <w:pPr>
            <w:autoSpaceDE w:val="0"/>
            <w:jc w:val="center"/>
            <w:rPr>
              <w:rFonts w:ascii="Ebrima" w:hAnsi="Ebrima" w:cs="Microsoft Sans Serif"/>
              <w:b/>
              <w:bCs/>
              <w:sz w:val="28"/>
              <w:szCs w:val="28"/>
              <w:lang w:val="es-AR"/>
            </w:rPr>
          </w:pPr>
        </w:p>
        <w:p w:rsidR="006A5001" w:rsidRDefault="001344DD" w:rsidP="0015398A">
          <w:pPr>
            <w:autoSpaceDE w:val="0"/>
            <w:jc w:val="center"/>
            <w:rPr>
              <w:rFonts w:ascii="Ebrima" w:hAnsi="Ebrima" w:cs="Microsoft Sans Serif"/>
              <w:b/>
              <w:bCs/>
              <w:sz w:val="28"/>
              <w:szCs w:val="28"/>
            </w:rPr>
          </w:pPr>
          <w:r>
            <w:rPr>
              <w:rFonts w:ascii="Ebrima" w:hAnsi="Ebrima" w:cs="Microsoft Sans Serif"/>
              <w:b/>
              <w:bCs/>
              <w:sz w:val="32"/>
              <w:szCs w:val="32"/>
            </w:rPr>
            <w:t>PROGRAMA DE ESTUDIO</w:t>
          </w:r>
        </w:p>
      </w:tc>
    </w:tr>
  </w:tbl>
  <w:p w:rsidR="006A5001" w:rsidRDefault="001344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2" w15:restartNumberingAfterBreak="0">
    <w:nsid w:val="142746FC"/>
    <w:multiLevelType w:val="hybridMultilevel"/>
    <w:tmpl w:val="FE24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4926"/>
    <w:multiLevelType w:val="hybridMultilevel"/>
    <w:tmpl w:val="F3EC6410"/>
    <w:lvl w:ilvl="0" w:tplc="0A48C98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F6850"/>
    <w:multiLevelType w:val="hybridMultilevel"/>
    <w:tmpl w:val="250A65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59194A33"/>
    <w:multiLevelType w:val="hybridMultilevel"/>
    <w:tmpl w:val="72DE2756"/>
    <w:lvl w:ilvl="0" w:tplc="43F462E8">
      <w:start w:val="1"/>
      <w:numFmt w:val="bullet"/>
      <w:lvlText w:val="◘"/>
      <w:lvlJc w:val="left"/>
      <w:pPr>
        <w:tabs>
          <w:tab w:val="num" w:pos="0"/>
        </w:tabs>
        <w:ind w:left="0" w:firstLine="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8" w15:restartNumberingAfterBreak="0">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DD"/>
    <w:rsid w:val="001344DD"/>
    <w:rsid w:val="00DB2F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6957"/>
  <w15:chartTrackingRefBased/>
  <w15:docId w15:val="{48BB782B-F84D-4795-A514-76815F32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DD"/>
  </w:style>
  <w:style w:type="paragraph" w:styleId="Ttulo5">
    <w:name w:val="heading 5"/>
    <w:basedOn w:val="Normal"/>
    <w:next w:val="Normal"/>
    <w:link w:val="Ttulo5Car"/>
    <w:qFormat/>
    <w:rsid w:val="001344DD"/>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344DD"/>
    <w:rPr>
      <w:rFonts w:ascii="Book Antiqua" w:eastAsia="Times New Roman" w:hAnsi="Book Antiqua" w:cs="Times New Roman"/>
      <w:sz w:val="24"/>
      <w:szCs w:val="20"/>
      <w:u w:val="single"/>
      <w:lang w:val="es-ES" w:eastAsia="es-ES"/>
    </w:rPr>
  </w:style>
  <w:style w:type="paragraph" w:styleId="Prrafodelista">
    <w:name w:val="List Paragraph"/>
    <w:basedOn w:val="Normal"/>
    <w:uiPriority w:val="34"/>
    <w:qFormat/>
    <w:rsid w:val="001344DD"/>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134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4DD"/>
  </w:style>
  <w:style w:type="table" w:styleId="Tablaconcuadrcula">
    <w:name w:val="Table Grid"/>
    <w:basedOn w:val="Tablanormal"/>
    <w:uiPriority w:val="39"/>
    <w:rsid w:val="001344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1344DD"/>
    <w:pPr>
      <w:widowControl w:val="0"/>
      <w:suppressAutoHyphens/>
      <w:spacing w:after="60" w:line="240" w:lineRule="auto"/>
      <w:jc w:val="center"/>
      <w:outlineLvl w:val="1"/>
    </w:pPr>
    <w:rPr>
      <w:rFonts w:ascii="Calibri Light" w:eastAsia="Times New Roman" w:hAnsi="Calibri Light" w:cs="Mangal"/>
      <w:kern w:val="1"/>
      <w:sz w:val="24"/>
      <w:szCs w:val="21"/>
      <w:lang w:eastAsia="hi-IN" w:bidi="hi-IN"/>
    </w:rPr>
  </w:style>
  <w:style w:type="character" w:customStyle="1" w:styleId="SubttuloCar">
    <w:name w:val="Subtítulo Car"/>
    <w:basedOn w:val="Fuentedeprrafopredeter"/>
    <w:link w:val="Subttulo"/>
    <w:uiPriority w:val="11"/>
    <w:rsid w:val="001344DD"/>
    <w:rPr>
      <w:rFonts w:ascii="Calibri Light" w:eastAsia="Times New Roman" w:hAnsi="Calibri Light" w:cs="Mangal"/>
      <w:kern w:val="1"/>
      <w:sz w:val="24"/>
      <w:szCs w:val="21"/>
      <w:lang w:eastAsia="hi-IN" w:bidi="hi-IN"/>
    </w:rPr>
  </w:style>
  <w:style w:type="paragraph" w:styleId="Piedepgina">
    <w:name w:val="footer"/>
    <w:basedOn w:val="Normal"/>
    <w:link w:val="PiedepginaCar"/>
    <w:uiPriority w:val="99"/>
    <w:unhideWhenUsed/>
    <w:rsid w:val="00134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2011</Words>
  <Characters>11064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 DE ESTUDIO</dc:creator>
  <cp:keywords/>
  <dc:description/>
  <cp:lastModifiedBy>Usuario</cp:lastModifiedBy>
  <cp:revision>1</cp:revision>
  <dcterms:created xsi:type="dcterms:W3CDTF">2018-11-28T09:54:00Z</dcterms:created>
  <dcterms:modified xsi:type="dcterms:W3CDTF">2018-11-28T10:00:00Z</dcterms:modified>
</cp:coreProperties>
</file>