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A3" w:rsidRPr="00FA438A" w:rsidRDefault="00623BA3" w:rsidP="00623BA3">
      <w:pPr>
        <w:pStyle w:val="Ttulo"/>
        <w:outlineLvl w:val="0"/>
        <w:rPr>
          <w:rFonts w:asciiTheme="majorHAnsi" w:hAnsiTheme="majorHAnsi" w:cstheme="minorHAnsi"/>
          <w:b w:val="0"/>
          <w:color w:val="000000"/>
        </w:rPr>
      </w:pPr>
      <w:r w:rsidRPr="00FA438A">
        <w:rPr>
          <w:rFonts w:asciiTheme="majorHAnsi" w:hAnsiTheme="majorHAnsi" w:cstheme="minorHAnsi"/>
          <w:b w:val="0"/>
          <w:color w:val="000000"/>
        </w:rPr>
        <w:t>INSTITUTO</w:t>
      </w:r>
      <w:r>
        <w:rPr>
          <w:rFonts w:asciiTheme="majorHAnsi" w:hAnsiTheme="majorHAnsi" w:cstheme="minorHAnsi"/>
          <w:b w:val="0"/>
          <w:color w:val="000000"/>
        </w:rPr>
        <w:t xml:space="preserve"> EDUCACION</w:t>
      </w:r>
      <w:r w:rsidRPr="00FA438A">
        <w:rPr>
          <w:rFonts w:asciiTheme="majorHAnsi" w:hAnsiTheme="majorHAnsi" w:cstheme="minorHAnsi"/>
          <w:b w:val="0"/>
          <w:color w:val="000000"/>
        </w:rPr>
        <w:t xml:space="preserve"> SUPERIOR Nº7</w:t>
      </w:r>
    </w:p>
    <w:p w:rsidR="00623BA3" w:rsidRPr="00FA438A" w:rsidRDefault="00623BA3" w:rsidP="00623BA3">
      <w:pPr>
        <w:jc w:val="both"/>
        <w:rPr>
          <w:rFonts w:asciiTheme="majorHAnsi" w:hAnsiTheme="majorHAnsi" w:cstheme="minorHAnsi"/>
          <w:bCs/>
          <w:color w:val="000000"/>
          <w:u w:val="single"/>
          <w:lang w:val="es-AR"/>
        </w:rPr>
      </w:pPr>
    </w:p>
    <w:p w:rsidR="00623BA3" w:rsidRPr="00FA438A" w:rsidRDefault="00623BA3" w:rsidP="00623BA3">
      <w:pPr>
        <w:pStyle w:val="Default"/>
        <w:jc w:val="center"/>
        <w:rPr>
          <w:rFonts w:asciiTheme="majorHAnsi" w:hAnsiTheme="majorHAnsi" w:cstheme="minorHAnsi"/>
          <w:b/>
        </w:rPr>
      </w:pPr>
      <w:r>
        <w:rPr>
          <w:rFonts w:asciiTheme="majorHAnsi" w:hAnsiTheme="majorHAnsi" w:cstheme="minorHAnsi"/>
          <w:b/>
        </w:rPr>
        <w:t>Profesorado de INGLES</w:t>
      </w:r>
    </w:p>
    <w:p w:rsidR="00623BA3" w:rsidRPr="00FA438A" w:rsidRDefault="00623BA3" w:rsidP="00623BA3">
      <w:pPr>
        <w:autoSpaceDE w:val="0"/>
        <w:autoSpaceDN w:val="0"/>
        <w:adjustRightInd w:val="0"/>
        <w:jc w:val="both"/>
        <w:rPr>
          <w:rFonts w:asciiTheme="majorHAnsi" w:eastAsiaTheme="minorHAnsi" w:hAnsiTheme="majorHAnsi" w:cstheme="minorHAnsi"/>
          <w:color w:val="000000"/>
          <w:lang w:eastAsia="en-US"/>
        </w:rPr>
      </w:pPr>
    </w:p>
    <w:p w:rsidR="00623BA3" w:rsidRPr="00FA438A" w:rsidRDefault="00623BA3" w:rsidP="00623BA3">
      <w:pPr>
        <w:autoSpaceDE w:val="0"/>
        <w:autoSpaceDN w:val="0"/>
        <w:adjustRightInd w:val="0"/>
        <w:jc w:val="center"/>
        <w:rPr>
          <w:rFonts w:asciiTheme="majorHAnsi" w:eastAsiaTheme="minorHAnsi" w:hAnsiTheme="majorHAnsi" w:cstheme="minorHAnsi"/>
          <w:u w:val="single"/>
          <w:lang w:eastAsia="en-US"/>
        </w:rPr>
      </w:pPr>
      <w:r>
        <w:rPr>
          <w:rFonts w:asciiTheme="majorHAnsi" w:eastAsiaTheme="minorHAnsi" w:hAnsiTheme="majorHAnsi" w:cstheme="minorHAnsi"/>
          <w:b/>
          <w:bCs/>
          <w:u w:val="single"/>
          <w:lang w:eastAsia="en-US"/>
        </w:rPr>
        <w:t>PEDAGOGIA</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Formato Curricular: Materia.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Régimen de Cursada: Anual.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Ubicación en el Diseño Curricular: Primer Año. </w:t>
      </w:r>
    </w:p>
    <w:p w:rsidR="00623BA3" w:rsidRPr="00FA438A" w:rsidRDefault="00623BA3" w:rsidP="00623BA3">
      <w:pPr>
        <w:jc w:val="both"/>
        <w:rPr>
          <w:rFonts w:asciiTheme="majorHAnsi" w:hAnsiTheme="majorHAnsi" w:cstheme="minorHAnsi"/>
          <w:bCs/>
          <w:color w:val="000000"/>
          <w:u w:val="single"/>
          <w:lang w:val="es-AR"/>
        </w:rPr>
      </w:pPr>
      <w:r>
        <w:rPr>
          <w:rFonts w:asciiTheme="majorHAnsi" w:eastAsiaTheme="minorHAnsi" w:hAnsiTheme="majorHAnsi" w:cstheme="minorHAnsi"/>
          <w:lang w:eastAsia="en-US"/>
        </w:rPr>
        <w:t>Asignación Horaria: 4</w:t>
      </w:r>
      <w:r w:rsidRPr="00FA438A">
        <w:rPr>
          <w:rFonts w:asciiTheme="majorHAnsi" w:eastAsiaTheme="minorHAnsi" w:hAnsiTheme="majorHAnsi" w:cstheme="minorHAnsi"/>
          <w:lang w:eastAsia="en-US"/>
        </w:rPr>
        <w:t xml:space="preserve"> horas cátedra </w:t>
      </w:r>
    </w:p>
    <w:p w:rsidR="00623BA3" w:rsidRPr="00FA438A" w:rsidRDefault="00623BA3" w:rsidP="00623BA3">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u w:val="single"/>
          <w:lang w:val="es-AR"/>
        </w:rPr>
        <w:t>Profesora</w:t>
      </w:r>
      <w:r w:rsidRPr="00FA438A">
        <w:rPr>
          <w:rFonts w:asciiTheme="majorHAnsi" w:hAnsiTheme="majorHAnsi" w:cstheme="minorHAnsi"/>
          <w:color w:val="000000"/>
          <w:lang w:val="es-AR"/>
        </w:rPr>
        <w:t>:  Lic. Prof. Adriana L. Rinaudo de Parés.</w:t>
      </w:r>
    </w:p>
    <w:p w:rsidR="00623BA3" w:rsidRPr="00FA438A" w:rsidRDefault="00623BA3" w:rsidP="00623BA3">
      <w:pPr>
        <w:tabs>
          <w:tab w:val="left" w:pos="6789"/>
        </w:tabs>
        <w:spacing w:line="276" w:lineRule="auto"/>
        <w:jc w:val="both"/>
        <w:rPr>
          <w:rFonts w:asciiTheme="majorHAnsi" w:hAnsiTheme="majorHAnsi" w:cstheme="minorHAnsi"/>
          <w:b/>
          <w:color w:val="000000"/>
          <w:u w:val="single"/>
          <w:lang w:val="es-AR"/>
        </w:rPr>
      </w:pPr>
      <w:r>
        <w:rPr>
          <w:rFonts w:asciiTheme="majorHAnsi" w:hAnsiTheme="majorHAnsi" w:cstheme="minorHAnsi"/>
          <w:b/>
          <w:color w:val="000000"/>
          <w:u w:val="single"/>
          <w:lang w:val="es-AR"/>
        </w:rPr>
        <w:t>Año Lectivo: 2018</w:t>
      </w:r>
    </w:p>
    <w:p w:rsidR="00623BA3" w:rsidRPr="00FA438A" w:rsidRDefault="00623BA3" w:rsidP="00623BA3">
      <w:pPr>
        <w:pStyle w:val="Ttulo1"/>
        <w:jc w:val="center"/>
        <w:rPr>
          <w:rFonts w:asciiTheme="majorHAnsi" w:hAnsiTheme="majorHAnsi" w:cstheme="minorHAnsi"/>
          <w:color w:val="000000"/>
          <w:sz w:val="24"/>
          <w:szCs w:val="24"/>
          <w:u w:val="single"/>
        </w:rPr>
      </w:pPr>
      <w:r w:rsidRPr="00FA438A">
        <w:rPr>
          <w:rFonts w:asciiTheme="majorHAnsi" w:hAnsiTheme="majorHAnsi" w:cstheme="minorHAnsi"/>
          <w:color w:val="000000"/>
          <w:sz w:val="24"/>
          <w:szCs w:val="24"/>
          <w:u w:val="single"/>
        </w:rPr>
        <w:t>PLAN ANUAL</w:t>
      </w:r>
    </w:p>
    <w:p w:rsidR="00623BA3" w:rsidRPr="00FA438A" w:rsidRDefault="00623BA3" w:rsidP="00623BA3">
      <w:pPr>
        <w:pStyle w:val="Default"/>
        <w:jc w:val="both"/>
        <w:rPr>
          <w:rFonts w:asciiTheme="majorHAnsi" w:hAnsiTheme="majorHAnsi" w:cstheme="minorHAnsi"/>
          <w:u w:val="single"/>
        </w:rPr>
      </w:pPr>
    </w:p>
    <w:p w:rsidR="00623BA3" w:rsidRPr="00FA438A" w:rsidRDefault="00623BA3" w:rsidP="00623BA3">
      <w:pPr>
        <w:autoSpaceDE w:val="0"/>
        <w:autoSpaceDN w:val="0"/>
        <w:adjustRightInd w:val="0"/>
        <w:jc w:val="both"/>
        <w:rPr>
          <w:rFonts w:asciiTheme="majorHAnsi" w:eastAsiaTheme="minorHAnsi" w:hAnsiTheme="majorHAnsi" w:cstheme="minorHAnsi"/>
          <w:u w:val="single"/>
          <w:lang w:eastAsia="en-US"/>
        </w:rPr>
      </w:pPr>
      <w:r w:rsidRPr="00FA438A">
        <w:rPr>
          <w:rFonts w:asciiTheme="majorHAnsi" w:eastAsiaTheme="minorHAnsi" w:hAnsiTheme="majorHAnsi" w:cstheme="minorHAnsi"/>
          <w:b/>
          <w:bCs/>
          <w:u w:val="single"/>
          <w:lang w:eastAsia="en-US"/>
        </w:rPr>
        <w:t xml:space="preserve">Finalidades formativas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Esta unidad curricular propone un recorrido por núcleos temáticos fundamentales para la formación profesional, posibilitando la incorporación del/de la estudiante al campo discursivo de la educación.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Se considera a la Educación y su producción teórica, como campo de articulación de conocimientos, saberes, experiencias y discursos; cuyos sentidos y significados se definen en cada contexto socio histórico, interpelado por una multiplicidad de tensiones y de proyectos socio-políticos que suelen presentarse divergentes, contradictorios y hasta antagónicos. </w:t>
      </w:r>
    </w:p>
    <w:p w:rsidR="00623BA3" w:rsidRPr="00FA438A" w:rsidRDefault="00623BA3" w:rsidP="00623BA3">
      <w:pPr>
        <w:tabs>
          <w:tab w:val="left" w:pos="6789"/>
        </w:tabs>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Lo que hoy designamos y conocemos como escuela es una construcción histórico-cultural, cuya emergencia es inseparable del proyecto Ilustrado de la Modernidad occidental, europea y sus grandes relatos. Los principios sobre los que se edificó el proyecto moderno, constituyó un sólido entramado que enlazó las ideas de Razón, Sujeto, Historia, Progreso y Libertad que organizaron una determinada cosmovisión del mundo y un horizonte teleológico. La educación, en ese contexto, pasó a ser concebida como el medio que aseguraba el progreso material, intelectual, político y moral de la humanidad. Paradójicamente para el cumplimiento de este proyecto, el disciplinamiento, la homogeneización y la normalización impregnaron la lógica de los aparatos educativos modernos desde mediados del siglo XIX.</w:t>
      </w:r>
    </w:p>
    <w:p w:rsidR="00623BA3" w:rsidRPr="00FA438A" w:rsidRDefault="00623BA3" w:rsidP="00623BA3">
      <w:pPr>
        <w:autoSpaceDE w:val="0"/>
        <w:autoSpaceDN w:val="0"/>
        <w:adjustRightInd w:val="0"/>
        <w:jc w:val="both"/>
        <w:rPr>
          <w:rFonts w:asciiTheme="majorHAnsi" w:eastAsiaTheme="minorHAnsi" w:hAnsiTheme="majorHAnsi" w:cstheme="minorHAnsi"/>
          <w:color w:val="000000"/>
          <w:lang w:eastAsia="en-US"/>
        </w:rPr>
      </w:pP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El estudio de la Pedagogía será vital para comprender la tensión entre libertad/ disciplinamiento: paradoja fundante del discurso pedagógico moderno que se debate entre el ideal de la autonomización por vía de la razón y la libertad en lo político; y a su vez los dispositivos de disciplinamiento del cuerpo social para una sociedad industrializada en un nuevo orden económico-político: el capitalismo.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La Modernidad definió desde todos sus dispositivos una idea de infancia designándola y asignándole la posición de </w:t>
      </w:r>
      <w:r w:rsidRPr="00FA438A">
        <w:rPr>
          <w:rFonts w:asciiTheme="majorHAnsi" w:eastAsiaTheme="minorHAnsi" w:hAnsiTheme="majorHAnsi" w:cstheme="minorHAnsi"/>
          <w:i/>
          <w:iCs/>
          <w:lang w:eastAsia="en-US"/>
        </w:rPr>
        <w:t>alumnidad</w:t>
      </w:r>
      <w:r w:rsidRPr="00FA438A">
        <w:rPr>
          <w:rFonts w:asciiTheme="majorHAnsi" w:eastAsiaTheme="minorHAnsi" w:hAnsiTheme="majorHAnsi" w:cstheme="minorHAnsi"/>
          <w:lang w:eastAsia="en-US"/>
        </w:rPr>
        <w:t xml:space="preserve">. En este sentido, la escuela fue la institución por excelencia, encargada de ocuparse de manera sistemática de la transmisión cultural y disciplinaria, constituyendo la subjetividad de la época.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Estamos frente a un cambio histórico-cultural, donde ya no es posible seguir aferrados al meta-relato educacional moderno y sus principios fundacionales, los que se encuentran en crisis y han perdido fuerza legitimadora. Frente al resquebrajamiento, no se trata de restituir sentidos totalizadores, ni de fijar definitivamente una nueva esencia de lo educativo o de justificar una nueva prescripción universal. Se propone, en cambio, abordar la educación de manera dialógica y relacional, atendiendo a las nuevas condiciones de producción y circulación del conocimiento, en el marco de los proyectos éticos y políticos que articulan y dan sentido a las prácticas educativas.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Es preciso conocer las condiciones actuales de la educación y no restringirla a los marcos estrechos de la escuela, sino reconocerla en su dimensión de formadora de sujetos, recuperando la multiplicidad de formas y nuevos escenarios educativos como espacios de interacción y comunicación donde se generan procesos de aprendizaje.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Los debates contemporáneos constituyen núcleos de sentido para pensar la nueva agenda pedagógica: la educabilidad bajo sospecha, la pluralidad de los sujetos que se educan, la crisis de la autoridad adulta y escolar, </w:t>
      </w:r>
      <w:r w:rsidRPr="00FA438A">
        <w:rPr>
          <w:rFonts w:asciiTheme="majorHAnsi" w:eastAsiaTheme="minorHAnsi" w:hAnsiTheme="majorHAnsi" w:cstheme="minorHAnsi"/>
          <w:lang w:eastAsia="en-US"/>
        </w:rPr>
        <w:lastRenderedPageBreak/>
        <w:t xml:space="preserve">las revisiones sobre la asimetría del vínculo pedagógico y las nuevas concepciones que ubican a los estudiantes como sujetos de derecho, las perspectivas de género y las nuevas tecnologías, entre otras.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Las diferentes corrientes pedagógicas favorecerán la comprensión acerca de cómo la educación se fue organizando sistemáticamente bajo la idea rectora de la transmisión intergeneracional de saberes y elementos culturales. Se rescatarán las propuestas que marcaron ruptura con el proyecto hegemónico en las que se encuentran las pedagogías críticas que incorporan fundamentalmente la noción de conflicto y de poder que permiten pensar al sujeto desde la diversidad cultural y desde las relaciones de saber-poder. </w:t>
      </w:r>
    </w:p>
    <w:p w:rsidR="00623BA3" w:rsidRPr="00FA438A" w:rsidRDefault="00623BA3" w:rsidP="00623BA3">
      <w:pPr>
        <w:pStyle w:val="Default"/>
        <w:jc w:val="both"/>
        <w:rPr>
          <w:rFonts w:asciiTheme="majorHAnsi" w:hAnsiTheme="majorHAnsi" w:cstheme="minorHAnsi"/>
        </w:rPr>
      </w:pPr>
      <w:r w:rsidRPr="00FA438A">
        <w:rPr>
          <w:rFonts w:asciiTheme="majorHAnsi" w:hAnsiTheme="majorHAnsi" w:cstheme="minorHAnsi"/>
        </w:rPr>
        <w:t xml:space="preserve">Asimismo, se rescatan y visibilizan movimientos y perspectivas que aportan miradas situadas en América Latina para revisar múltiples aportes pedagógicos que tienen otros contextos de emergencia y dan cuenta de los procesos de colonización cultural en nuestro continente en el juego de tensiones entre lo hegemónico y lo contrahegemónico, reconfigurando así el campo pedagógico. </w:t>
      </w:r>
    </w:p>
    <w:p w:rsidR="00623BA3" w:rsidRPr="00FA438A" w:rsidRDefault="00623BA3" w:rsidP="00623BA3">
      <w:pPr>
        <w:pStyle w:val="Default"/>
        <w:jc w:val="both"/>
        <w:rPr>
          <w:rFonts w:asciiTheme="majorHAnsi" w:hAnsiTheme="majorHAnsi" w:cstheme="minorHAnsi"/>
        </w:rPr>
      </w:pP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b/>
          <w:u w:val="single"/>
          <w:lang w:eastAsia="en-US"/>
        </w:rPr>
        <w:t>PROPÓSITO:</w:t>
      </w:r>
      <w:r w:rsidRPr="00FA438A">
        <w:rPr>
          <w:rFonts w:asciiTheme="majorHAnsi" w:eastAsiaTheme="minorHAnsi" w:hAnsiTheme="majorHAnsi" w:cstheme="minorHAnsi"/>
          <w:b/>
          <w:lang w:eastAsia="en-US"/>
        </w:rPr>
        <w:t xml:space="preserve"> P</w:t>
      </w:r>
      <w:r w:rsidRPr="00FA438A">
        <w:rPr>
          <w:rFonts w:asciiTheme="majorHAnsi" w:eastAsiaTheme="minorHAnsi" w:hAnsiTheme="majorHAnsi" w:cstheme="minorHAnsi"/>
          <w:lang w:eastAsia="en-US"/>
        </w:rPr>
        <w:t>romover la reflexión en torno al sentido que cada sociedad vehiculiza a través de la educación en orden a su reproducción, conservación, democratización o transformación.</w:t>
      </w:r>
    </w:p>
    <w:p w:rsidR="00623BA3" w:rsidRPr="00FA438A" w:rsidRDefault="00623BA3" w:rsidP="00623BA3">
      <w:pPr>
        <w:autoSpaceDE w:val="0"/>
        <w:autoSpaceDN w:val="0"/>
        <w:adjustRightInd w:val="0"/>
        <w:jc w:val="both"/>
        <w:rPr>
          <w:rFonts w:asciiTheme="majorHAnsi" w:eastAsiaTheme="minorHAnsi" w:hAnsiTheme="majorHAnsi" w:cstheme="minorHAnsi"/>
          <w:b/>
          <w:u w:val="single"/>
          <w:lang w:eastAsia="en-US"/>
        </w:rPr>
      </w:pPr>
    </w:p>
    <w:p w:rsidR="00623BA3" w:rsidRPr="00FA438A" w:rsidRDefault="00623BA3" w:rsidP="00623BA3">
      <w:pPr>
        <w:tabs>
          <w:tab w:val="left" w:pos="6789"/>
        </w:tabs>
        <w:jc w:val="both"/>
        <w:rPr>
          <w:rFonts w:asciiTheme="majorHAnsi" w:hAnsiTheme="majorHAnsi" w:cstheme="minorHAnsi"/>
          <w:b/>
          <w:bCs/>
          <w:color w:val="000000"/>
          <w:u w:val="single"/>
          <w:lang w:val="es-AR"/>
        </w:rPr>
      </w:pPr>
      <w:r w:rsidRPr="00FA438A">
        <w:rPr>
          <w:rFonts w:asciiTheme="majorHAnsi" w:hAnsiTheme="majorHAnsi" w:cstheme="minorHAnsi"/>
          <w:b/>
          <w:bCs/>
          <w:color w:val="000000"/>
          <w:u w:val="single"/>
          <w:lang w:val="es-AR"/>
        </w:rPr>
        <w:t>OBJETIVOS</w:t>
      </w:r>
    </w:p>
    <w:p w:rsidR="00623BA3" w:rsidRPr="00FA438A" w:rsidRDefault="00623BA3" w:rsidP="00623BA3">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-Comprender los distintos abordajes teóricos del fenómeno educativo.</w:t>
      </w:r>
    </w:p>
    <w:p w:rsidR="00623BA3" w:rsidRPr="00FA438A" w:rsidRDefault="00623BA3" w:rsidP="00623BA3">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-Reconocer el estatuto epistemológico de la Pedagogía.</w:t>
      </w:r>
    </w:p>
    <w:p w:rsidR="00623BA3" w:rsidRPr="00FA438A" w:rsidRDefault="00623BA3" w:rsidP="00623BA3">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 xml:space="preserve">-Interpretar la realidad educativa argentina a partir del análisis de la construcción del discurso pedagógico desde una perspectiva histórica, social y política. </w:t>
      </w:r>
    </w:p>
    <w:p w:rsidR="00623BA3" w:rsidRPr="00FA438A" w:rsidRDefault="00623BA3" w:rsidP="00623BA3">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-Conocer dispositivos pedagógicos para la diversidad.</w:t>
      </w:r>
    </w:p>
    <w:p w:rsidR="00623BA3" w:rsidRPr="00FA438A" w:rsidRDefault="00623BA3" w:rsidP="00623BA3">
      <w:pPr>
        <w:tabs>
          <w:tab w:val="left" w:pos="6789"/>
        </w:tabs>
        <w:spacing w:line="276" w:lineRule="auto"/>
        <w:jc w:val="both"/>
        <w:rPr>
          <w:rFonts w:asciiTheme="majorHAnsi" w:hAnsiTheme="majorHAnsi" w:cstheme="minorHAnsi"/>
        </w:rPr>
      </w:pPr>
      <w:r w:rsidRPr="00FA438A">
        <w:rPr>
          <w:rFonts w:asciiTheme="majorHAnsi" w:hAnsiTheme="majorHAnsi" w:cstheme="minorHAnsi"/>
        </w:rPr>
        <w:t>-Valorar el ejercicio profesional de la docencia visualizando la necesidad de superar la escisión teoría-práctica en la formación docente.</w:t>
      </w:r>
    </w:p>
    <w:p w:rsidR="00623BA3" w:rsidRPr="00FA438A" w:rsidRDefault="00623BA3" w:rsidP="00623BA3">
      <w:pPr>
        <w:tabs>
          <w:tab w:val="left" w:pos="6789"/>
        </w:tabs>
        <w:spacing w:line="276" w:lineRule="auto"/>
        <w:jc w:val="both"/>
        <w:rPr>
          <w:rFonts w:asciiTheme="majorHAnsi" w:hAnsiTheme="majorHAnsi" w:cstheme="minorHAnsi"/>
        </w:rPr>
      </w:pPr>
    </w:p>
    <w:p w:rsidR="00623BA3" w:rsidRPr="00FA438A" w:rsidRDefault="00623BA3" w:rsidP="00623BA3">
      <w:pPr>
        <w:tabs>
          <w:tab w:val="left" w:pos="6789"/>
        </w:tabs>
        <w:jc w:val="both"/>
        <w:rPr>
          <w:rFonts w:asciiTheme="majorHAnsi" w:hAnsiTheme="majorHAnsi" w:cstheme="minorHAnsi"/>
          <w:b/>
          <w:bCs/>
          <w:color w:val="000000"/>
          <w:lang w:val="es-AR"/>
        </w:rPr>
      </w:pPr>
      <w:r w:rsidRPr="00FA438A">
        <w:rPr>
          <w:rFonts w:asciiTheme="majorHAnsi" w:hAnsiTheme="majorHAnsi" w:cstheme="minorHAnsi"/>
          <w:b/>
          <w:color w:val="000000"/>
          <w:u w:val="single"/>
          <w:lang w:val="es-AR"/>
        </w:rPr>
        <w:t>Eje1</w:t>
      </w:r>
      <w:r w:rsidRPr="00FA438A">
        <w:rPr>
          <w:rFonts w:asciiTheme="majorHAnsi" w:hAnsiTheme="majorHAnsi" w:cstheme="minorHAnsi"/>
          <w:b/>
          <w:color w:val="000000"/>
          <w:lang w:val="es-AR"/>
        </w:rPr>
        <w:t xml:space="preserve">: </w:t>
      </w:r>
      <w:r w:rsidRPr="00FA438A">
        <w:rPr>
          <w:rFonts w:asciiTheme="majorHAnsi" w:hAnsiTheme="majorHAnsi" w:cstheme="minorHAnsi"/>
          <w:b/>
          <w:bCs/>
          <w:color w:val="000000"/>
          <w:u w:val="single"/>
          <w:lang w:val="es-AR"/>
        </w:rPr>
        <w:t>Educación, educabilidad y educatividad</w:t>
      </w:r>
    </w:p>
    <w:p w:rsidR="00623BA3" w:rsidRPr="00FA438A" w:rsidRDefault="00623BA3" w:rsidP="00623BA3">
      <w:pPr>
        <w:tabs>
          <w:tab w:val="left" w:pos="6789"/>
        </w:tabs>
        <w:jc w:val="both"/>
        <w:rPr>
          <w:rFonts w:asciiTheme="majorHAnsi" w:hAnsiTheme="majorHAnsi" w:cstheme="minorHAnsi"/>
          <w:bCs/>
          <w:i/>
          <w:color w:val="000000"/>
          <w:lang w:val="es-AR"/>
        </w:rPr>
      </w:pPr>
      <w:r w:rsidRPr="00FA438A">
        <w:rPr>
          <w:rFonts w:asciiTheme="majorHAnsi" w:hAnsiTheme="majorHAnsi" w:cstheme="minorHAnsi"/>
          <w:bCs/>
          <w:i/>
          <w:color w:val="000000"/>
          <w:lang w:val="es-AR"/>
        </w:rPr>
        <w:t>¿De qué hablamos cuando decimos educación?</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La educación y su relación con la cultura: socialización, transmisión, apropiación y transformación. Fundamentos sociológicos, antropológicos, filosóficos y ético-políticos.</w:t>
      </w:r>
      <w:r w:rsidRPr="00FA438A">
        <w:rPr>
          <w:rFonts w:asciiTheme="majorHAnsi" w:hAnsiTheme="majorHAnsi" w:cstheme="minorHAnsi"/>
          <w:color w:val="000000"/>
        </w:rPr>
        <w:t xml:space="preserve"> Educación: etimología, definiciones, caracteres esenciales.</w:t>
      </w:r>
      <w:r w:rsidRPr="00FA438A">
        <w:rPr>
          <w:rFonts w:asciiTheme="majorHAnsi" w:eastAsiaTheme="minorHAnsi" w:hAnsiTheme="majorHAnsi" w:cstheme="minorHAnsi"/>
          <w:lang w:eastAsia="en-US"/>
        </w:rPr>
        <w:t xml:space="preserve"> </w:t>
      </w:r>
    </w:p>
    <w:p w:rsidR="00623BA3" w:rsidRPr="00FA438A" w:rsidRDefault="00623BA3" w:rsidP="00623BA3">
      <w:pPr>
        <w:tabs>
          <w:tab w:val="left" w:pos="6789"/>
        </w:tabs>
        <w:jc w:val="both"/>
        <w:rPr>
          <w:rFonts w:asciiTheme="majorHAnsi" w:hAnsiTheme="majorHAnsi" w:cstheme="minorHAnsi"/>
          <w:color w:val="000000"/>
          <w:lang w:val="es-AR"/>
        </w:rPr>
      </w:pPr>
      <w:r w:rsidRPr="00FA438A">
        <w:rPr>
          <w:rFonts w:asciiTheme="majorHAnsi" w:eastAsiaTheme="minorHAnsi" w:hAnsiTheme="majorHAnsi" w:cstheme="minorHAnsi"/>
          <w:lang w:eastAsia="en-US"/>
        </w:rPr>
        <w:t xml:space="preserve">Las funciones sociales, políticas y económicas de la educación. La educación como derecho prioritario. De la educabilidad a las condiciones para el aprendizaje. </w:t>
      </w:r>
      <w:r w:rsidRPr="00FA438A">
        <w:rPr>
          <w:rFonts w:asciiTheme="majorHAnsi" w:hAnsiTheme="majorHAnsi" w:cstheme="minorHAnsi"/>
          <w:color w:val="000000"/>
          <w:lang w:val="es-AR"/>
        </w:rPr>
        <w:t>A</w:t>
      </w:r>
      <w:r w:rsidRPr="00FA438A">
        <w:rPr>
          <w:rFonts w:asciiTheme="majorHAnsi" w:hAnsiTheme="majorHAnsi" w:cstheme="minorHAnsi"/>
          <w:color w:val="000000"/>
        </w:rPr>
        <w:t xml:space="preserve">ntinomias pedagógicas. El acto pedagógico. </w:t>
      </w:r>
      <w:r w:rsidRPr="00FA438A">
        <w:rPr>
          <w:rFonts w:asciiTheme="majorHAnsi" w:hAnsiTheme="majorHAnsi" w:cstheme="minorHAnsi"/>
          <w:color w:val="000000"/>
          <w:lang w:val="es-AR"/>
        </w:rPr>
        <w:t>Los agentes educadores: familia, escuela, sociedad, Estado, organizaciones culturales, comunidades religiosas, MCS, etc .</w:t>
      </w:r>
    </w:p>
    <w:p w:rsidR="00623BA3" w:rsidRPr="00FA438A" w:rsidRDefault="00623BA3" w:rsidP="00623BA3">
      <w:pPr>
        <w:tabs>
          <w:tab w:val="left" w:pos="6789"/>
        </w:tabs>
        <w:jc w:val="both"/>
        <w:rPr>
          <w:rFonts w:asciiTheme="majorHAnsi" w:hAnsiTheme="majorHAnsi" w:cstheme="minorHAnsi"/>
          <w:color w:val="000000"/>
          <w:lang w:val="es-AR"/>
        </w:rPr>
      </w:pPr>
      <w:r w:rsidRPr="00FA438A">
        <w:rPr>
          <w:rFonts w:asciiTheme="majorHAnsi" w:hAnsiTheme="majorHAnsi" w:cstheme="minorHAnsi"/>
          <w:color w:val="000000"/>
        </w:rPr>
        <w:t xml:space="preserve">Educación sistemática y asistemática. </w:t>
      </w:r>
      <w:r w:rsidRPr="00FA438A">
        <w:rPr>
          <w:rFonts w:asciiTheme="majorHAnsi" w:hAnsiTheme="majorHAnsi" w:cstheme="minorHAnsi"/>
          <w:color w:val="000000"/>
          <w:lang w:val="es-AR"/>
        </w:rPr>
        <w:t>Tipos de enseñanza: Formal, no formal e informal. La educación permanente: definición e importancia.</w:t>
      </w:r>
    </w:p>
    <w:p w:rsidR="00623BA3" w:rsidRPr="00FA438A" w:rsidRDefault="00623BA3" w:rsidP="00623BA3">
      <w:pPr>
        <w:tabs>
          <w:tab w:val="left" w:pos="6789"/>
        </w:tabs>
        <w:jc w:val="both"/>
        <w:rPr>
          <w:rFonts w:asciiTheme="majorHAnsi" w:hAnsiTheme="majorHAnsi" w:cstheme="minorHAnsi"/>
          <w:color w:val="000000"/>
          <w:lang w:val="es-AR"/>
        </w:rPr>
      </w:pPr>
      <w:r w:rsidRPr="00FA438A">
        <w:rPr>
          <w:rFonts w:asciiTheme="majorHAnsi" w:hAnsiTheme="majorHAnsi" w:cstheme="minorHAnsi"/>
          <w:color w:val="000000"/>
          <w:lang w:val="es-AR"/>
        </w:rPr>
        <w:t>Educabilidad y educatividad:   conceptualización, características y relación con la educación.</w:t>
      </w:r>
    </w:p>
    <w:p w:rsidR="00623BA3" w:rsidRDefault="00623BA3" w:rsidP="00623BA3">
      <w:pPr>
        <w:pStyle w:val="Textoindependiente"/>
        <w:rPr>
          <w:rFonts w:asciiTheme="majorHAnsi" w:hAnsiTheme="majorHAnsi" w:cstheme="minorHAnsi"/>
          <w:color w:val="000000"/>
        </w:rPr>
      </w:pPr>
      <w:r w:rsidRPr="00FA438A">
        <w:rPr>
          <w:rFonts w:asciiTheme="majorHAnsi" w:hAnsiTheme="majorHAnsi" w:cstheme="minorHAnsi"/>
          <w:color w:val="000000"/>
        </w:rPr>
        <w:t xml:space="preserve">Problemas de la educación. Las nuevas/múltiples pobrezas. </w:t>
      </w:r>
    </w:p>
    <w:p w:rsidR="00623BA3" w:rsidRPr="00FA438A" w:rsidRDefault="00623BA3" w:rsidP="00623BA3">
      <w:pPr>
        <w:pStyle w:val="Textoindependiente"/>
        <w:rPr>
          <w:rFonts w:asciiTheme="majorHAnsi" w:hAnsiTheme="majorHAnsi" w:cstheme="minorHAnsi"/>
          <w:color w:val="000000"/>
        </w:rPr>
      </w:pPr>
      <w:r w:rsidRPr="00FA438A">
        <w:rPr>
          <w:rFonts w:asciiTheme="majorHAnsi" w:hAnsiTheme="majorHAnsi" w:cstheme="minorHAnsi"/>
          <w:color w:val="000000"/>
          <w:u w:val="single"/>
        </w:rPr>
        <w:t>Trabajo Práctico N°1</w:t>
      </w:r>
      <w:r w:rsidRPr="00FA438A">
        <w:rPr>
          <w:rFonts w:asciiTheme="majorHAnsi" w:hAnsiTheme="majorHAnsi" w:cstheme="minorHAnsi"/>
          <w:i/>
          <w:u w:val="single"/>
        </w:rPr>
        <w:t>:</w:t>
      </w:r>
      <w:r w:rsidRPr="00FA438A">
        <w:rPr>
          <w:rFonts w:asciiTheme="majorHAnsi" w:hAnsiTheme="majorHAnsi" w:cstheme="minorHAnsi"/>
          <w:i/>
        </w:rPr>
        <w:t xml:space="preserve">  </w:t>
      </w:r>
      <w:r>
        <w:rPr>
          <w:rFonts w:asciiTheme="majorHAnsi" w:hAnsiTheme="majorHAnsi" w:cstheme="minorHAnsi"/>
          <w:i/>
        </w:rPr>
        <w:t xml:space="preserve">Análisis de un caso referido a alguno de los problemas educativos actuales. Presentación de un </w:t>
      </w:r>
      <w:r w:rsidRPr="00890393">
        <w:rPr>
          <w:rFonts w:asciiTheme="majorHAnsi" w:hAnsiTheme="majorHAnsi" w:cstheme="minorHAnsi"/>
          <w:b/>
          <w:i/>
          <w:u w:val="single"/>
        </w:rPr>
        <w:t>escrito individual</w:t>
      </w:r>
      <w:r>
        <w:rPr>
          <w:rFonts w:asciiTheme="majorHAnsi" w:hAnsiTheme="majorHAnsi" w:cstheme="minorHAnsi"/>
          <w:i/>
        </w:rPr>
        <w:t xml:space="preserve"> que no exceda las dos páginas. (1ra quincena de mayo)</w:t>
      </w:r>
    </w:p>
    <w:p w:rsidR="00623BA3" w:rsidRPr="00FA438A" w:rsidRDefault="00623BA3" w:rsidP="00623BA3">
      <w:pPr>
        <w:tabs>
          <w:tab w:val="left" w:pos="6789"/>
        </w:tabs>
        <w:jc w:val="both"/>
        <w:rPr>
          <w:rFonts w:asciiTheme="majorHAnsi" w:hAnsiTheme="majorHAnsi" w:cstheme="minorHAnsi"/>
          <w:color w:val="000000"/>
          <w:lang w:val="es-AR"/>
        </w:rPr>
      </w:pPr>
    </w:p>
    <w:p w:rsidR="00623BA3" w:rsidRPr="00FA438A" w:rsidRDefault="00623BA3" w:rsidP="00623BA3">
      <w:pPr>
        <w:tabs>
          <w:tab w:val="left" w:pos="6789"/>
        </w:tabs>
        <w:jc w:val="both"/>
        <w:rPr>
          <w:rFonts w:asciiTheme="majorHAnsi" w:hAnsiTheme="majorHAnsi" w:cstheme="minorHAnsi"/>
          <w:b/>
          <w:bCs/>
          <w:color w:val="000000"/>
          <w:lang w:val="es-AR"/>
        </w:rPr>
      </w:pPr>
      <w:r w:rsidRPr="00FA438A">
        <w:rPr>
          <w:rFonts w:asciiTheme="majorHAnsi" w:hAnsiTheme="majorHAnsi" w:cstheme="minorHAnsi"/>
          <w:b/>
          <w:color w:val="000000"/>
          <w:u w:val="single"/>
          <w:lang w:val="es-AR"/>
        </w:rPr>
        <w:t>Eje 2:</w:t>
      </w:r>
      <w:r w:rsidRPr="00FA438A">
        <w:rPr>
          <w:rFonts w:asciiTheme="majorHAnsi" w:hAnsiTheme="majorHAnsi" w:cstheme="minorHAnsi"/>
          <w:b/>
          <w:color w:val="000000"/>
          <w:lang w:val="es-AR"/>
        </w:rPr>
        <w:t xml:space="preserve"> </w:t>
      </w:r>
      <w:r w:rsidRPr="00FA438A">
        <w:rPr>
          <w:rFonts w:asciiTheme="majorHAnsi" w:hAnsiTheme="majorHAnsi" w:cstheme="minorHAnsi"/>
          <w:b/>
          <w:color w:val="000000"/>
          <w:u w:val="single"/>
          <w:lang w:val="es-AR"/>
        </w:rPr>
        <w:t>El desarrollo del campo pedagógico</w:t>
      </w:r>
    </w:p>
    <w:p w:rsidR="00623BA3" w:rsidRPr="00FA438A" w:rsidRDefault="00623BA3" w:rsidP="00623BA3">
      <w:pPr>
        <w:tabs>
          <w:tab w:val="left" w:pos="6789"/>
        </w:tabs>
        <w:jc w:val="both"/>
        <w:rPr>
          <w:rFonts w:asciiTheme="majorHAnsi" w:hAnsiTheme="majorHAnsi" w:cstheme="minorHAnsi"/>
          <w:bCs/>
          <w:i/>
          <w:color w:val="000000"/>
          <w:lang w:val="es-AR"/>
        </w:rPr>
      </w:pPr>
      <w:r w:rsidRPr="00FA438A">
        <w:rPr>
          <w:rFonts w:asciiTheme="majorHAnsi" w:hAnsiTheme="majorHAnsi" w:cstheme="minorHAnsi"/>
          <w:bCs/>
          <w:i/>
          <w:color w:val="000000"/>
          <w:lang w:val="es-AR"/>
        </w:rPr>
        <w:t>¿Qué se le reclama a la Pedagogía en la actualidad? ¿Qué problemas debe atender?</w:t>
      </w:r>
    </w:p>
    <w:p w:rsidR="00623BA3" w:rsidRPr="00FA438A" w:rsidRDefault="00623BA3" w:rsidP="00623BA3">
      <w:pPr>
        <w:tabs>
          <w:tab w:val="left" w:pos="6789"/>
        </w:tabs>
        <w:jc w:val="both"/>
        <w:rPr>
          <w:rFonts w:asciiTheme="majorHAnsi" w:hAnsiTheme="majorHAnsi" w:cstheme="minorHAnsi"/>
          <w:color w:val="000000"/>
          <w:lang w:val="es-AR"/>
        </w:rPr>
      </w:pPr>
      <w:r w:rsidRPr="00FA438A">
        <w:rPr>
          <w:rFonts w:asciiTheme="majorHAnsi" w:hAnsiTheme="majorHAnsi" w:cstheme="minorHAnsi"/>
          <w:color w:val="000000"/>
        </w:rPr>
        <w:t>Educación, pedagogía y ciencias de la educación. Definición de Pedagogía. Etimología.</w:t>
      </w:r>
      <w:r w:rsidRPr="00FA438A">
        <w:rPr>
          <w:rFonts w:asciiTheme="majorHAnsi" w:eastAsiaTheme="minorHAnsi" w:hAnsiTheme="majorHAnsi" w:cstheme="minorHAnsi"/>
          <w:lang w:eastAsia="en-US"/>
        </w:rPr>
        <w:t xml:space="preserve"> La configuración del campo pedagógico: sujetos, instituciones y saberes. </w:t>
      </w:r>
      <w:r w:rsidRPr="00FA438A">
        <w:rPr>
          <w:rFonts w:asciiTheme="majorHAnsi" w:hAnsiTheme="majorHAnsi" w:cstheme="minorHAnsi"/>
          <w:color w:val="000000"/>
          <w:lang w:val="es-AR"/>
        </w:rPr>
        <w:t>Su objeto de estudio, métodos, y ciencias auxiliares.</w:t>
      </w:r>
    </w:p>
    <w:p w:rsidR="00623BA3" w:rsidRPr="00FA438A" w:rsidRDefault="00623BA3" w:rsidP="00623BA3">
      <w:pPr>
        <w:tabs>
          <w:tab w:val="left" w:pos="6789"/>
        </w:tabs>
        <w:jc w:val="both"/>
        <w:rPr>
          <w:rFonts w:asciiTheme="majorHAnsi" w:eastAsiaTheme="minorHAnsi" w:hAnsiTheme="majorHAnsi" w:cstheme="minorHAnsi"/>
          <w:lang w:eastAsia="en-US"/>
        </w:rPr>
      </w:pPr>
      <w:r w:rsidRPr="00FA438A">
        <w:rPr>
          <w:rFonts w:asciiTheme="majorHAnsi" w:hAnsiTheme="majorHAnsi" w:cstheme="minorHAnsi"/>
          <w:color w:val="000000"/>
        </w:rPr>
        <w:t>Las etapas en la estructuración de la Pedagogía: acumulación, estructuración, iniciación científica y maduración científica.</w:t>
      </w:r>
      <w:r w:rsidRPr="00FA438A">
        <w:rPr>
          <w:rFonts w:asciiTheme="majorHAnsi" w:hAnsiTheme="majorHAnsi" w:cstheme="minorHAnsi"/>
          <w:color w:val="000000"/>
          <w:lang w:val="es-AR"/>
        </w:rPr>
        <w:t xml:space="preserve"> Contribuciones de Comenio, Pestalozzi</w:t>
      </w:r>
      <w:r w:rsidRPr="00FA438A">
        <w:rPr>
          <w:rFonts w:asciiTheme="majorHAnsi" w:hAnsiTheme="majorHAnsi" w:cstheme="minorHAnsi"/>
          <w:color w:val="000000"/>
        </w:rPr>
        <w:t xml:space="preserve">, Rousseau, Kant, Dewey y Herbart al campo pedagógico. </w:t>
      </w:r>
      <w:r w:rsidRPr="00FA438A">
        <w:rPr>
          <w:rFonts w:asciiTheme="majorHAnsi" w:eastAsiaTheme="minorHAnsi" w:hAnsiTheme="majorHAnsi" w:cstheme="minorHAnsi"/>
          <w:iCs/>
          <w:lang w:eastAsia="en-US"/>
        </w:rPr>
        <w:t xml:space="preserve">El Proyecto educativo de la Modernidad. </w:t>
      </w:r>
    </w:p>
    <w:p w:rsidR="00623BA3" w:rsidRPr="00FA438A" w:rsidRDefault="00623BA3" w:rsidP="00623BA3">
      <w:pPr>
        <w:tabs>
          <w:tab w:val="left" w:pos="6789"/>
        </w:tabs>
        <w:jc w:val="both"/>
        <w:rPr>
          <w:rFonts w:asciiTheme="majorHAnsi" w:hAnsiTheme="majorHAnsi" w:cstheme="minorHAnsi"/>
          <w:i/>
          <w:lang w:val="es-AR"/>
        </w:rPr>
      </w:pPr>
      <w:r>
        <w:rPr>
          <w:rFonts w:asciiTheme="majorHAnsi" w:hAnsiTheme="majorHAnsi" w:cstheme="minorHAnsi"/>
          <w:color w:val="000000"/>
          <w:u w:val="single"/>
          <w:lang w:val="es-AR"/>
        </w:rPr>
        <w:t>Trabajo Práctico N°2</w:t>
      </w:r>
      <w:r w:rsidRPr="00FA438A">
        <w:rPr>
          <w:rFonts w:asciiTheme="majorHAnsi" w:hAnsiTheme="majorHAnsi" w:cstheme="minorHAnsi"/>
          <w:i/>
          <w:u w:val="single"/>
          <w:lang w:val="es-AR"/>
        </w:rPr>
        <w:t>:</w:t>
      </w:r>
      <w:r w:rsidRPr="00FA438A">
        <w:rPr>
          <w:rFonts w:asciiTheme="majorHAnsi" w:hAnsiTheme="majorHAnsi" w:cstheme="minorHAnsi"/>
          <w:i/>
          <w:lang w:val="es-AR"/>
        </w:rPr>
        <w:t xml:space="preserve">  P</w:t>
      </w:r>
      <w:r w:rsidRPr="00FA438A">
        <w:rPr>
          <w:rFonts w:asciiTheme="majorHAnsi" w:hAnsiTheme="majorHAnsi" w:cstheme="minorHAnsi"/>
          <w:i/>
        </w:rPr>
        <w:t xml:space="preserve">rofundizar el conocimiento y la comprensión de los conceptos abordados en Eje 1 y 2 a partir del </w:t>
      </w:r>
      <w:r w:rsidRPr="00FA438A">
        <w:rPr>
          <w:rFonts w:asciiTheme="majorHAnsi" w:hAnsiTheme="majorHAnsi" w:cstheme="minorHAnsi"/>
          <w:i/>
          <w:lang w:val="es-AR"/>
        </w:rPr>
        <w:t>análisis de la entrevista</w:t>
      </w:r>
      <w:r w:rsidRPr="00FA438A">
        <w:rPr>
          <w:rFonts w:asciiTheme="majorHAnsi" w:hAnsiTheme="majorHAnsi" w:cstheme="minorHAnsi"/>
          <w:i/>
        </w:rPr>
        <w:t xml:space="preserve"> radial a Mariano Narodowski el 2 de octubre de 2013 para buscar posibles </w:t>
      </w:r>
      <w:r w:rsidRPr="00FA438A">
        <w:rPr>
          <w:rFonts w:asciiTheme="majorHAnsi" w:hAnsiTheme="majorHAnsi" w:cstheme="minorHAnsi"/>
          <w:i/>
        </w:rPr>
        <w:lastRenderedPageBreak/>
        <w:t xml:space="preserve">puntos de encuentro con </w:t>
      </w:r>
      <w:r w:rsidRPr="00FA438A">
        <w:rPr>
          <w:rFonts w:asciiTheme="majorHAnsi" w:eastAsiaTheme="minorHAnsi" w:hAnsiTheme="majorHAnsi" w:cstheme="minorHAnsi"/>
          <w:i/>
          <w:lang w:eastAsia="en-US"/>
        </w:rPr>
        <w:t>pedagogos “precursores”, reconociendo sus aportes y su posible vigencia; acorde a temas de la actualidad educativa. Presentación de un</w:t>
      </w:r>
      <w:r>
        <w:rPr>
          <w:rFonts w:asciiTheme="majorHAnsi" w:eastAsiaTheme="minorHAnsi" w:hAnsiTheme="majorHAnsi" w:cstheme="minorHAnsi"/>
          <w:i/>
          <w:lang w:eastAsia="en-US"/>
        </w:rPr>
        <w:t>a dramatización</w:t>
      </w:r>
      <w:r w:rsidRPr="00FA438A">
        <w:rPr>
          <w:rFonts w:asciiTheme="majorHAnsi" w:eastAsiaTheme="minorHAnsi" w:hAnsiTheme="majorHAnsi" w:cstheme="minorHAnsi"/>
          <w:i/>
          <w:lang w:eastAsia="en-US"/>
        </w:rPr>
        <w:t xml:space="preserve"> </w:t>
      </w:r>
      <w:r w:rsidRPr="00890393">
        <w:rPr>
          <w:rFonts w:asciiTheme="majorHAnsi" w:eastAsiaTheme="minorHAnsi" w:hAnsiTheme="majorHAnsi" w:cstheme="minorHAnsi"/>
          <w:b/>
          <w:i/>
          <w:u w:val="single"/>
          <w:lang w:eastAsia="en-US"/>
        </w:rPr>
        <w:t>grupal</w:t>
      </w:r>
      <w:r w:rsidRPr="00FA438A">
        <w:rPr>
          <w:rFonts w:asciiTheme="majorHAnsi" w:eastAsiaTheme="minorHAnsi" w:hAnsiTheme="majorHAnsi" w:cstheme="minorHAnsi"/>
          <w:i/>
          <w:lang w:eastAsia="en-US"/>
        </w:rPr>
        <w:t>. (1ra quincena de junio)</w:t>
      </w:r>
    </w:p>
    <w:p w:rsidR="00623BA3" w:rsidRPr="00FA438A" w:rsidRDefault="00623BA3" w:rsidP="00623BA3">
      <w:pPr>
        <w:autoSpaceDE w:val="0"/>
        <w:autoSpaceDN w:val="0"/>
        <w:adjustRightInd w:val="0"/>
        <w:jc w:val="both"/>
        <w:rPr>
          <w:rFonts w:asciiTheme="majorHAnsi" w:hAnsiTheme="majorHAnsi" w:cstheme="minorHAnsi"/>
          <w:i/>
          <w:color w:val="000000"/>
          <w:lang w:val="es-AR"/>
        </w:rPr>
      </w:pPr>
    </w:p>
    <w:p w:rsidR="00623BA3" w:rsidRPr="00FA438A" w:rsidRDefault="00623BA3" w:rsidP="00623BA3">
      <w:pPr>
        <w:autoSpaceDE w:val="0"/>
        <w:autoSpaceDN w:val="0"/>
        <w:adjustRightInd w:val="0"/>
        <w:jc w:val="both"/>
        <w:rPr>
          <w:rFonts w:asciiTheme="majorHAnsi" w:hAnsiTheme="majorHAnsi" w:cstheme="minorHAnsi"/>
          <w:b/>
          <w:color w:val="000000"/>
          <w:lang w:val="es-AR"/>
        </w:rPr>
      </w:pPr>
      <w:r w:rsidRPr="00FA438A">
        <w:rPr>
          <w:rFonts w:asciiTheme="majorHAnsi" w:hAnsiTheme="majorHAnsi" w:cstheme="minorHAnsi"/>
          <w:b/>
          <w:color w:val="000000"/>
          <w:u w:val="single"/>
          <w:lang w:val="es-AR"/>
        </w:rPr>
        <w:t>Eje 3:</w:t>
      </w:r>
      <w:r w:rsidRPr="00FA438A">
        <w:rPr>
          <w:rFonts w:asciiTheme="majorHAnsi" w:hAnsiTheme="majorHAnsi" w:cstheme="minorHAnsi"/>
          <w:b/>
          <w:color w:val="000000"/>
          <w:lang w:val="es-AR"/>
        </w:rPr>
        <w:t xml:space="preserve"> </w:t>
      </w:r>
      <w:r w:rsidRPr="00FA438A">
        <w:rPr>
          <w:rFonts w:asciiTheme="majorHAnsi" w:hAnsiTheme="majorHAnsi" w:cstheme="minorHAnsi"/>
          <w:b/>
          <w:color w:val="000000"/>
          <w:u w:val="single"/>
          <w:lang w:val="es-AR"/>
        </w:rPr>
        <w:t>Escuela y sociedad</w:t>
      </w:r>
    </w:p>
    <w:p w:rsidR="00623BA3" w:rsidRPr="00FA438A" w:rsidRDefault="00623BA3" w:rsidP="00623BA3">
      <w:pPr>
        <w:tabs>
          <w:tab w:val="left" w:pos="6789"/>
        </w:tabs>
        <w:jc w:val="both"/>
        <w:rPr>
          <w:rFonts w:asciiTheme="majorHAnsi" w:hAnsiTheme="majorHAnsi" w:cstheme="minorHAnsi"/>
          <w:i/>
          <w:color w:val="000000"/>
        </w:rPr>
      </w:pPr>
      <w:r w:rsidRPr="00FA438A">
        <w:rPr>
          <w:rFonts w:asciiTheme="majorHAnsi" w:hAnsiTheme="majorHAnsi" w:cstheme="minorHAnsi"/>
          <w:i/>
          <w:color w:val="000000"/>
          <w:lang w:val="es-AR"/>
        </w:rPr>
        <w:t>¿Cuándo se inventó la escuela?</w:t>
      </w:r>
      <w:r w:rsidRPr="00FA438A">
        <w:rPr>
          <w:rFonts w:asciiTheme="majorHAnsi" w:hAnsiTheme="majorHAnsi" w:cstheme="minorHAnsi"/>
          <w:i/>
          <w:color w:val="000000"/>
        </w:rPr>
        <w:t xml:space="preserve"> ¿Para qué sirve?</w:t>
      </w:r>
    </w:p>
    <w:p w:rsidR="00623BA3" w:rsidRPr="00FA438A" w:rsidRDefault="00623BA3" w:rsidP="00623BA3">
      <w:pPr>
        <w:tabs>
          <w:tab w:val="left" w:pos="6789"/>
        </w:tabs>
        <w:jc w:val="both"/>
        <w:rPr>
          <w:rFonts w:asciiTheme="majorHAnsi" w:hAnsiTheme="majorHAnsi" w:cstheme="minorHAnsi"/>
          <w:color w:val="000000"/>
        </w:rPr>
      </w:pPr>
      <w:r w:rsidRPr="00FA438A">
        <w:rPr>
          <w:rFonts w:asciiTheme="majorHAnsi" w:hAnsiTheme="majorHAnsi" w:cstheme="minorHAnsi"/>
          <w:color w:val="000000"/>
          <w:lang w:val="es-AR"/>
        </w:rPr>
        <w:t xml:space="preserve">La institucionalización educativa a través de la historia. </w:t>
      </w:r>
    </w:p>
    <w:p w:rsidR="00623BA3" w:rsidRPr="00FA438A" w:rsidRDefault="00623BA3" w:rsidP="00623BA3">
      <w:pPr>
        <w:pStyle w:val="Textoindependiente"/>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La escuela como institución de la Modernidad: La noción de infancia y de alumno, la constitución del estatuto del maestro y la utopía educativa totalizadora. La paradoja entre la libertad ilustrada y el proyecto de control disciplinario. </w:t>
      </w:r>
    </w:p>
    <w:p w:rsidR="00623BA3" w:rsidRDefault="00623BA3" w:rsidP="00623BA3">
      <w:pPr>
        <w:tabs>
          <w:tab w:val="left" w:pos="6789"/>
        </w:tabs>
        <w:jc w:val="both"/>
        <w:rPr>
          <w:rFonts w:asciiTheme="majorHAnsi" w:eastAsiaTheme="minorHAnsi" w:hAnsiTheme="majorHAnsi" w:cstheme="minorHAnsi"/>
          <w:i/>
          <w:lang w:eastAsia="en-US"/>
        </w:rPr>
      </w:pPr>
      <w:r>
        <w:rPr>
          <w:rFonts w:asciiTheme="majorHAnsi" w:hAnsiTheme="majorHAnsi" w:cstheme="minorHAnsi"/>
          <w:color w:val="000000"/>
          <w:u w:val="single"/>
        </w:rPr>
        <w:t>Trabajo práctico N°3</w:t>
      </w:r>
      <w:r w:rsidRPr="00FA438A">
        <w:rPr>
          <w:rFonts w:asciiTheme="majorHAnsi" w:hAnsiTheme="majorHAnsi" w:cstheme="minorHAnsi"/>
          <w:color w:val="000000"/>
          <w:u w:val="single"/>
        </w:rPr>
        <w:t>:</w:t>
      </w:r>
      <w:r w:rsidRPr="00FA438A">
        <w:rPr>
          <w:rFonts w:asciiTheme="majorHAnsi" w:hAnsiTheme="majorHAnsi" w:cstheme="minorHAnsi"/>
          <w:color w:val="000000"/>
        </w:rPr>
        <w:t xml:space="preserve"> </w:t>
      </w:r>
      <w:r w:rsidRPr="00FA438A">
        <w:rPr>
          <w:rFonts w:asciiTheme="majorHAnsi" w:eastAsiaTheme="minorHAnsi" w:hAnsiTheme="majorHAnsi" w:cstheme="minorHAnsi"/>
          <w:i/>
          <w:lang w:eastAsia="en-US"/>
        </w:rPr>
        <w:t>Realización de una guía de lectura sobre la introducción del libro “La invención del aula. Una genealogía de enseñar” de Dussel y Caruso.-2003</w:t>
      </w:r>
      <w:r w:rsidRPr="00FA438A">
        <w:rPr>
          <w:rFonts w:asciiTheme="majorHAnsi" w:eastAsiaTheme="minorHAnsi" w:hAnsiTheme="majorHAnsi" w:cstheme="minorHAnsi"/>
          <w:lang w:eastAsia="en-US"/>
        </w:rPr>
        <w:t>-</w:t>
      </w:r>
      <w:r w:rsidRPr="00FA438A">
        <w:rPr>
          <w:rFonts w:asciiTheme="majorHAnsi" w:eastAsiaTheme="minorHAnsi" w:hAnsiTheme="majorHAnsi" w:cstheme="minorHAnsi"/>
          <w:i/>
          <w:lang w:eastAsia="en-US"/>
        </w:rPr>
        <w:t>para luego elaborar una producción colaborativa, preferentemente de índole tecnológica: powerpoint/ prezzi/timeline/canva</w:t>
      </w:r>
      <w:r>
        <w:rPr>
          <w:rFonts w:asciiTheme="majorHAnsi" w:eastAsiaTheme="minorHAnsi" w:hAnsiTheme="majorHAnsi" w:cstheme="minorHAnsi"/>
          <w:i/>
          <w:lang w:eastAsia="en-US"/>
        </w:rPr>
        <w:t>. (1ra semana de julio)</w:t>
      </w:r>
    </w:p>
    <w:p w:rsidR="00623BA3" w:rsidRPr="00FA438A" w:rsidRDefault="00623BA3" w:rsidP="00623BA3">
      <w:pPr>
        <w:tabs>
          <w:tab w:val="left" w:pos="6789"/>
        </w:tabs>
        <w:jc w:val="both"/>
        <w:rPr>
          <w:rFonts w:asciiTheme="majorHAnsi" w:hAnsiTheme="majorHAnsi" w:cstheme="minorHAnsi"/>
          <w:b/>
          <w:u w:val="single"/>
          <w:lang w:val="es-AR"/>
        </w:rPr>
      </w:pPr>
    </w:p>
    <w:p w:rsidR="00623BA3" w:rsidRPr="00FA438A" w:rsidRDefault="00623BA3" w:rsidP="00623BA3">
      <w:pPr>
        <w:tabs>
          <w:tab w:val="left" w:pos="6789"/>
        </w:tabs>
        <w:jc w:val="both"/>
        <w:rPr>
          <w:rFonts w:asciiTheme="majorHAnsi" w:eastAsiaTheme="minorHAnsi" w:hAnsiTheme="majorHAnsi" w:cstheme="minorHAnsi"/>
          <w:b/>
          <w:iCs/>
          <w:color w:val="FF0000"/>
          <w:u w:val="single"/>
          <w:lang w:eastAsia="en-US"/>
        </w:rPr>
      </w:pPr>
      <w:r w:rsidRPr="00FA438A">
        <w:rPr>
          <w:rFonts w:asciiTheme="majorHAnsi" w:hAnsiTheme="majorHAnsi" w:cstheme="minorHAnsi"/>
          <w:b/>
          <w:u w:val="single"/>
          <w:lang w:val="es-AR"/>
        </w:rPr>
        <w:t xml:space="preserve">Eje 4: </w:t>
      </w:r>
      <w:r w:rsidRPr="00FA438A">
        <w:rPr>
          <w:rFonts w:asciiTheme="majorHAnsi" w:eastAsiaTheme="minorHAnsi" w:hAnsiTheme="majorHAnsi" w:cstheme="minorHAnsi"/>
          <w:b/>
          <w:iCs/>
          <w:u w:val="single"/>
          <w:lang w:eastAsia="en-US"/>
        </w:rPr>
        <w:t xml:space="preserve">Teorías educativas y corrientes pedagógicas contemporáneas </w:t>
      </w:r>
    </w:p>
    <w:p w:rsidR="00623BA3" w:rsidRPr="00FA438A" w:rsidRDefault="00623BA3" w:rsidP="00623BA3">
      <w:pPr>
        <w:tabs>
          <w:tab w:val="left" w:pos="6789"/>
        </w:tabs>
        <w:jc w:val="both"/>
        <w:rPr>
          <w:rFonts w:asciiTheme="majorHAnsi" w:hAnsiTheme="majorHAnsi" w:cstheme="minorHAnsi"/>
          <w:i/>
          <w:color w:val="000000"/>
          <w:lang w:val="es-AR"/>
        </w:rPr>
      </w:pPr>
      <w:r w:rsidRPr="00FA438A">
        <w:rPr>
          <w:rFonts w:asciiTheme="majorHAnsi" w:hAnsiTheme="majorHAnsi" w:cstheme="minorHAnsi"/>
          <w:i/>
          <w:color w:val="000000"/>
          <w:lang w:val="es-AR"/>
        </w:rPr>
        <w:t>¿Qué caracteriza a los diferentes modelos pedagógicos?</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El modelo de la Escuela tradicional y las respuestas pedagógicas del siglo XX.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El movimiento de la Escuela Nueva como reacción y creación. Propuestas y experiencias. La Escuela Tecnicista y la ilusión de la eficiencia. </w:t>
      </w:r>
    </w:p>
    <w:p w:rsidR="00623BA3" w:rsidRPr="00FA438A" w:rsidRDefault="00623BA3" w:rsidP="00623BA3">
      <w:pPr>
        <w:tabs>
          <w:tab w:val="left" w:pos="6789"/>
        </w:tabs>
        <w:jc w:val="both"/>
        <w:rPr>
          <w:rFonts w:asciiTheme="majorHAnsi" w:hAnsiTheme="majorHAnsi" w:cstheme="minorHAnsi"/>
        </w:rPr>
      </w:pPr>
      <w:r w:rsidRPr="00FA438A">
        <w:rPr>
          <w:rFonts w:asciiTheme="majorHAnsi" w:eastAsiaTheme="minorHAnsi" w:hAnsiTheme="majorHAnsi" w:cstheme="minorHAnsi"/>
          <w:lang w:eastAsia="en-US"/>
        </w:rPr>
        <w:t xml:space="preserve">Los proyectos político-pedagógicos en el contexto latinoamericano. La Escuela Crítica. Pedagogía de la liberación. Movimiento de la Educación Popular. </w:t>
      </w:r>
    </w:p>
    <w:p w:rsidR="00623BA3" w:rsidRPr="00FA438A" w:rsidRDefault="00623BA3" w:rsidP="00623BA3">
      <w:pPr>
        <w:tabs>
          <w:tab w:val="left" w:pos="6789"/>
        </w:tabs>
        <w:jc w:val="both"/>
        <w:rPr>
          <w:rFonts w:asciiTheme="majorHAnsi" w:hAnsiTheme="majorHAnsi" w:cstheme="minorHAnsi"/>
        </w:rPr>
      </w:pPr>
      <w:r w:rsidRPr="00FA438A">
        <w:rPr>
          <w:rFonts w:asciiTheme="majorHAnsi" w:eastAsiaTheme="minorHAnsi" w:hAnsiTheme="majorHAnsi" w:cstheme="minorHAnsi"/>
          <w:lang w:eastAsia="en-US"/>
        </w:rPr>
        <w:t>Las Teorías Críticas: la escuela y las desigualdades sociales. Escuela, ideología, cultura y hegemonía. Posiciones reproductivistas y transformadoras. C</w:t>
      </w:r>
      <w:r w:rsidRPr="00FA438A">
        <w:rPr>
          <w:rFonts w:asciiTheme="majorHAnsi" w:hAnsiTheme="majorHAnsi" w:cstheme="minorHAnsi"/>
        </w:rPr>
        <w:t xml:space="preserve">oncepciones pedagógicas de Paulo Freire y Henry Giroux.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Pedagogías pos críticas. Diferencia e identidad, experiencia y alteridad. Pedagogía de la diferencia.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Antecedentes, características y representantes de cada una de estas teorías y corrientes pedagógicas. Sus relaciones con el campo de la Ciencias Naturales. </w:t>
      </w:r>
    </w:p>
    <w:p w:rsidR="00623BA3" w:rsidRPr="00FA438A" w:rsidRDefault="00623BA3" w:rsidP="00623BA3">
      <w:pPr>
        <w:autoSpaceDE w:val="0"/>
        <w:autoSpaceDN w:val="0"/>
        <w:adjustRightInd w:val="0"/>
        <w:jc w:val="both"/>
        <w:rPr>
          <w:rFonts w:asciiTheme="majorHAnsi" w:hAnsiTheme="majorHAnsi" w:cstheme="minorHAnsi"/>
          <w:i/>
          <w:color w:val="000000"/>
          <w:lang w:val="es-AR"/>
        </w:rPr>
      </w:pPr>
      <w:r>
        <w:rPr>
          <w:rFonts w:asciiTheme="majorHAnsi" w:hAnsiTheme="majorHAnsi" w:cstheme="minorHAnsi"/>
          <w:color w:val="000000"/>
          <w:u w:val="single"/>
        </w:rPr>
        <w:t>Trabajo práctico N°4</w:t>
      </w:r>
      <w:r w:rsidRPr="00FA438A">
        <w:rPr>
          <w:rFonts w:asciiTheme="majorHAnsi" w:hAnsiTheme="majorHAnsi" w:cstheme="minorHAnsi"/>
          <w:color w:val="000000"/>
          <w:u w:val="single"/>
        </w:rPr>
        <w:t>:</w:t>
      </w:r>
      <w:r w:rsidRPr="00FA438A">
        <w:rPr>
          <w:rFonts w:asciiTheme="majorHAnsi" w:hAnsiTheme="majorHAnsi" w:cstheme="minorHAnsi"/>
          <w:color w:val="000000"/>
        </w:rPr>
        <w:t xml:space="preserve"> </w:t>
      </w:r>
      <w:r>
        <w:rPr>
          <w:rFonts w:asciiTheme="majorHAnsi" w:hAnsiTheme="majorHAnsi" w:cstheme="minorHAnsi"/>
          <w:color w:val="000000"/>
        </w:rPr>
        <w:t xml:space="preserve">Indagación de modelos y métodos de enseñanza alternativos. Exposición </w:t>
      </w:r>
      <w:r w:rsidRPr="00890393">
        <w:rPr>
          <w:rFonts w:asciiTheme="majorHAnsi" w:hAnsiTheme="majorHAnsi" w:cstheme="minorHAnsi"/>
          <w:b/>
          <w:color w:val="000000"/>
          <w:u w:val="single"/>
        </w:rPr>
        <w:t>grupal</w:t>
      </w:r>
      <w:r>
        <w:rPr>
          <w:rFonts w:asciiTheme="majorHAnsi" w:hAnsiTheme="majorHAnsi" w:cstheme="minorHAnsi"/>
          <w:color w:val="000000"/>
        </w:rPr>
        <w:t>.</w:t>
      </w:r>
    </w:p>
    <w:p w:rsidR="00623BA3" w:rsidRPr="00FA438A" w:rsidRDefault="00623BA3" w:rsidP="00623BA3">
      <w:pPr>
        <w:tabs>
          <w:tab w:val="left" w:pos="6789"/>
        </w:tabs>
        <w:jc w:val="both"/>
        <w:rPr>
          <w:rFonts w:asciiTheme="majorHAnsi" w:hAnsiTheme="majorHAnsi" w:cstheme="minorHAnsi"/>
          <w:i/>
          <w:color w:val="000000"/>
          <w:lang w:val="es-AR"/>
        </w:rPr>
      </w:pP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p>
    <w:p w:rsidR="00623BA3" w:rsidRPr="00FA438A" w:rsidRDefault="00623BA3" w:rsidP="00623BA3">
      <w:pPr>
        <w:autoSpaceDE w:val="0"/>
        <w:autoSpaceDN w:val="0"/>
        <w:adjustRightInd w:val="0"/>
        <w:jc w:val="both"/>
        <w:rPr>
          <w:rFonts w:asciiTheme="majorHAnsi" w:eastAsiaTheme="minorHAnsi" w:hAnsiTheme="majorHAnsi" w:cstheme="minorHAnsi"/>
          <w:b/>
          <w:u w:val="single"/>
          <w:lang w:eastAsia="en-US"/>
        </w:rPr>
      </w:pPr>
      <w:r w:rsidRPr="00FA438A">
        <w:rPr>
          <w:rFonts w:asciiTheme="majorHAnsi" w:eastAsiaTheme="minorHAnsi" w:hAnsiTheme="majorHAnsi" w:cstheme="minorHAnsi"/>
          <w:b/>
          <w:iCs/>
          <w:u w:val="single"/>
          <w:lang w:eastAsia="en-US"/>
        </w:rPr>
        <w:t xml:space="preserve">Eje 5:  Problemáticas educativas y debates pedagógicos actuales </w:t>
      </w:r>
    </w:p>
    <w:p w:rsidR="00623BA3" w:rsidRPr="00FA438A" w:rsidRDefault="00623BA3" w:rsidP="00623BA3">
      <w:pPr>
        <w:tabs>
          <w:tab w:val="left" w:pos="6789"/>
        </w:tabs>
        <w:jc w:val="both"/>
        <w:rPr>
          <w:rFonts w:asciiTheme="majorHAnsi" w:hAnsiTheme="majorHAnsi" w:cstheme="minorHAnsi"/>
          <w:i/>
          <w:color w:val="000000"/>
          <w:lang w:val="es-AR"/>
        </w:rPr>
      </w:pPr>
      <w:r w:rsidRPr="00FA438A">
        <w:rPr>
          <w:rFonts w:asciiTheme="majorHAnsi" w:hAnsiTheme="majorHAnsi" w:cstheme="minorHAnsi"/>
          <w:i/>
          <w:color w:val="000000"/>
          <w:lang w:val="es-AR"/>
        </w:rPr>
        <w:t>¿Cómo pensar y construir una escuela mejor ante las problemáticas y debates actuales?</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Las desigualdades sociales y la diversidad socio-cultural frente al compromiso con la igualdad de oportunidades. Configuraciones del fracaso escolar en la escuela secundaria.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La problemática en torno a la autoridad. Infancias y juventudes. Pedagogía y las configuraciones de nuevos trayectos en la escolaridad secundaria. Obligatoriedad, inclusión y calidad.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Tecnologías, virtualidad y medios audiovisuales: transformando las prácticas pedagógicas.</w:t>
      </w:r>
    </w:p>
    <w:p w:rsidR="00623BA3" w:rsidRPr="00FA438A" w:rsidRDefault="00623BA3" w:rsidP="00623BA3">
      <w:pPr>
        <w:autoSpaceDE w:val="0"/>
        <w:autoSpaceDN w:val="0"/>
        <w:adjustRightInd w:val="0"/>
        <w:jc w:val="both"/>
        <w:rPr>
          <w:rFonts w:asciiTheme="majorHAnsi" w:hAnsiTheme="majorHAnsi" w:cstheme="minorHAnsi"/>
          <w:color w:val="000000"/>
        </w:rPr>
      </w:pPr>
      <w:r w:rsidRPr="00FA438A">
        <w:rPr>
          <w:rFonts w:asciiTheme="majorHAnsi" w:hAnsiTheme="majorHAnsi" w:cstheme="minorHAnsi"/>
          <w:color w:val="000000"/>
          <w:u w:val="single"/>
        </w:rPr>
        <w:t>Trabajo práctico Nº</w:t>
      </w:r>
      <w:r>
        <w:rPr>
          <w:rFonts w:asciiTheme="majorHAnsi" w:hAnsiTheme="majorHAnsi" w:cstheme="minorHAnsi"/>
          <w:color w:val="000000"/>
          <w:u w:val="single"/>
        </w:rPr>
        <w:t>5</w:t>
      </w:r>
      <w:r w:rsidRPr="00FA438A">
        <w:rPr>
          <w:rFonts w:asciiTheme="majorHAnsi" w:hAnsiTheme="majorHAnsi" w:cstheme="minorHAnsi"/>
          <w:color w:val="000000"/>
          <w:u w:val="single"/>
        </w:rPr>
        <w:t xml:space="preserve">: </w:t>
      </w:r>
      <w:r w:rsidRPr="00FA438A">
        <w:rPr>
          <w:rFonts w:asciiTheme="majorHAnsi" w:hAnsiTheme="majorHAnsi" w:cstheme="minorHAnsi"/>
          <w:b/>
          <w:i/>
          <w:color w:val="000000"/>
        </w:rPr>
        <w:t>Integración</w:t>
      </w:r>
      <w:r w:rsidRPr="00FA438A">
        <w:rPr>
          <w:rFonts w:asciiTheme="majorHAnsi" w:hAnsiTheme="majorHAnsi" w:cstheme="minorHAnsi"/>
          <w:color w:val="000000"/>
        </w:rPr>
        <w:t xml:space="preserve"> </w:t>
      </w:r>
      <w:r w:rsidRPr="00FA438A">
        <w:rPr>
          <w:rFonts w:asciiTheme="majorHAnsi" w:hAnsiTheme="majorHAnsi" w:cstheme="minorHAnsi"/>
          <w:i/>
          <w:color w:val="000000"/>
        </w:rPr>
        <w:t>de lo aprendido en este espacio curricular en la realización de los siguientes trabajos:</w:t>
      </w:r>
      <w:r w:rsidRPr="00FA438A">
        <w:rPr>
          <w:rFonts w:asciiTheme="majorHAnsi" w:hAnsiTheme="majorHAnsi" w:cstheme="minorHAnsi"/>
          <w:color w:val="000000"/>
        </w:rPr>
        <w:t xml:space="preserve">  </w:t>
      </w:r>
    </w:p>
    <w:p w:rsidR="00623BA3" w:rsidRPr="00890393" w:rsidRDefault="00623BA3" w:rsidP="00623BA3">
      <w:pPr>
        <w:autoSpaceDE w:val="0"/>
        <w:autoSpaceDN w:val="0"/>
        <w:adjustRightInd w:val="0"/>
        <w:jc w:val="both"/>
        <w:rPr>
          <w:rFonts w:asciiTheme="majorHAnsi" w:hAnsiTheme="majorHAnsi" w:cstheme="minorHAnsi"/>
          <w:color w:val="000000"/>
        </w:rPr>
      </w:pPr>
      <w:r w:rsidRPr="00FA438A">
        <w:rPr>
          <w:rFonts w:asciiTheme="majorHAnsi" w:hAnsiTheme="majorHAnsi" w:cstheme="minorHAnsi"/>
          <w:i/>
          <w:color w:val="000000"/>
          <w:u w:val="single"/>
          <w:lang w:val="es-AR"/>
        </w:rPr>
        <w:t>ELECCION de</w:t>
      </w:r>
      <w:r w:rsidRPr="00FA438A">
        <w:rPr>
          <w:rFonts w:asciiTheme="majorHAnsi" w:hAnsiTheme="majorHAnsi" w:cstheme="minorHAnsi"/>
          <w:b/>
          <w:i/>
          <w:color w:val="000000"/>
          <w:u w:val="single"/>
          <w:lang w:val="es-AR"/>
        </w:rPr>
        <w:t xml:space="preserve"> uno</w:t>
      </w:r>
      <w:r w:rsidRPr="00FA438A">
        <w:rPr>
          <w:rFonts w:asciiTheme="majorHAnsi" w:hAnsiTheme="majorHAnsi" w:cstheme="minorHAnsi"/>
          <w:b/>
          <w:i/>
          <w:color w:val="000000"/>
          <w:lang w:val="es-AR"/>
        </w:rPr>
        <w:t xml:space="preserve"> </w:t>
      </w:r>
      <w:r w:rsidRPr="00FA438A">
        <w:rPr>
          <w:rFonts w:asciiTheme="majorHAnsi" w:hAnsiTheme="majorHAnsi" w:cstheme="minorHAnsi"/>
          <w:i/>
          <w:color w:val="000000"/>
          <w:lang w:val="es-AR"/>
        </w:rPr>
        <w:t xml:space="preserve">de los siguientes materiales audiovisuales: </w:t>
      </w:r>
      <w:r>
        <w:rPr>
          <w:rFonts w:asciiTheme="majorHAnsi" w:hAnsiTheme="majorHAnsi" w:cstheme="minorHAnsi"/>
          <w:i/>
          <w:color w:val="000000"/>
        </w:rPr>
        <w:t xml:space="preserve"> </w:t>
      </w:r>
      <w:r w:rsidRPr="00FA438A">
        <w:rPr>
          <w:rFonts w:asciiTheme="majorHAnsi" w:hAnsiTheme="majorHAnsi" w:cstheme="minorHAnsi"/>
          <w:i/>
          <w:color w:val="000000"/>
        </w:rPr>
        <w:t>“Yo puedo, vos podés” o “La Educación Prohibida”; a</w:t>
      </w:r>
      <w:r w:rsidRPr="00FA438A">
        <w:rPr>
          <w:rFonts w:asciiTheme="majorHAnsi" w:hAnsiTheme="majorHAnsi" w:cstheme="minorHAnsi"/>
          <w:i/>
          <w:color w:val="000000"/>
          <w:lang w:val="es-AR"/>
        </w:rPr>
        <w:t xml:space="preserve"> </w:t>
      </w:r>
      <w:r w:rsidRPr="00FA438A">
        <w:rPr>
          <w:rFonts w:asciiTheme="majorHAnsi" w:hAnsiTheme="majorHAnsi" w:cstheme="minorHAnsi"/>
          <w:i/>
          <w:color w:val="000000"/>
        </w:rPr>
        <w:t xml:space="preserve"> fin de pensar los conceptos/problemáticas/desafíos que presentan desde una mirada crítica. Y en la búsqueda de convertir los obstáculos de la escuela en desafíos, reflexionar acerca de lo siguiente: ¿En qué ha mejorado la escuela durante este siglo XXI? ¿Qué y Cómo podría mejorarse la escuela de hoy?</w:t>
      </w:r>
    </w:p>
    <w:p w:rsidR="00623BA3" w:rsidRPr="00890393" w:rsidRDefault="00623BA3" w:rsidP="00623BA3">
      <w:pPr>
        <w:tabs>
          <w:tab w:val="left" w:pos="6789"/>
        </w:tabs>
        <w:jc w:val="both"/>
        <w:rPr>
          <w:rFonts w:asciiTheme="majorHAnsi" w:hAnsiTheme="majorHAnsi" w:cstheme="minorHAnsi"/>
        </w:rPr>
      </w:pPr>
      <w:r w:rsidRPr="00FA438A">
        <w:rPr>
          <w:rFonts w:asciiTheme="majorHAnsi" w:eastAsiaTheme="minorHAnsi" w:hAnsiTheme="majorHAnsi" w:cstheme="minorHAnsi"/>
          <w:lang w:eastAsia="en-US"/>
        </w:rPr>
        <w:t xml:space="preserve"> </w:t>
      </w:r>
      <w:r w:rsidRPr="00FA438A">
        <w:rPr>
          <w:rFonts w:asciiTheme="majorHAnsi" w:hAnsiTheme="majorHAnsi" w:cstheme="minorHAnsi"/>
        </w:rPr>
        <w:t>(1ra semana de Noviembre)</w:t>
      </w:r>
    </w:p>
    <w:p w:rsidR="00623BA3" w:rsidRPr="00FA438A" w:rsidRDefault="00623BA3" w:rsidP="00623BA3">
      <w:pPr>
        <w:autoSpaceDE w:val="0"/>
        <w:autoSpaceDN w:val="0"/>
        <w:adjustRightInd w:val="0"/>
        <w:jc w:val="both"/>
        <w:rPr>
          <w:rFonts w:asciiTheme="majorHAnsi" w:eastAsiaTheme="minorHAnsi" w:hAnsiTheme="majorHAnsi" w:cstheme="minorHAnsi"/>
          <w:color w:val="000000"/>
          <w:lang w:eastAsia="en-US"/>
        </w:rPr>
      </w:pPr>
    </w:p>
    <w:p w:rsidR="00623BA3" w:rsidRPr="00FA438A" w:rsidRDefault="00623BA3" w:rsidP="00623BA3">
      <w:pPr>
        <w:autoSpaceDE w:val="0"/>
        <w:autoSpaceDN w:val="0"/>
        <w:adjustRightInd w:val="0"/>
        <w:jc w:val="both"/>
        <w:rPr>
          <w:rFonts w:asciiTheme="majorHAnsi" w:eastAsiaTheme="minorHAnsi" w:hAnsiTheme="majorHAnsi" w:cstheme="minorHAnsi"/>
          <w:u w:val="single"/>
          <w:lang w:eastAsia="en-US"/>
        </w:rPr>
      </w:pPr>
      <w:r w:rsidRPr="00FA438A">
        <w:rPr>
          <w:rFonts w:asciiTheme="majorHAnsi" w:eastAsiaTheme="minorHAnsi" w:hAnsiTheme="majorHAnsi" w:cstheme="minorHAnsi"/>
          <w:b/>
          <w:bCs/>
          <w:u w:val="single"/>
          <w:lang w:eastAsia="en-US"/>
        </w:rPr>
        <w:t xml:space="preserve">Orientaciones metodológicas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Con la finalidad de aproximar a los/las estudiantes al reconocimiento de las distintas corrientes, tradiciones y movimientos pedagógicos se propone visibilizar huellas y presencias en el análisis de su discursividad, a través de imágenes, objetos, libros, relatos, cuadernos de clase, normativas como así también de la arquitectura escolar. Asimismo, abordar fuentes documentales, diarios de época, posibilitan construir la idea de conflicto, disputas, tensiones y controversias constitutivas del campo pedagógico, en cada contexto socio histórico.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lastRenderedPageBreak/>
        <w:t xml:space="preserve">La articulación del marco teórico con la unidad curricular Práctica Docente I, abre múltiples posibilidades, entre ellas, el análisis de datos y estadísticas acerca de los indicadores de repitencia, sobreedad, desgranamiento y abandono escolar en el nivel secundario. Esto aproxima al/a la estudiante a reflexionar sobre la complejidad de la inclusión educativa. A su vez, se posibilitará la visibilidad de prácticas pedagógicas que excedan el ámbito escolar. </w:t>
      </w:r>
    </w:p>
    <w:p w:rsidR="00623BA3" w:rsidRPr="00FA438A" w:rsidRDefault="00623BA3" w:rsidP="00623BA3">
      <w:pPr>
        <w:tabs>
          <w:tab w:val="left" w:pos="6789"/>
        </w:tabs>
        <w:jc w:val="both"/>
        <w:rPr>
          <w:rFonts w:asciiTheme="majorHAnsi" w:hAnsiTheme="majorHAnsi" w:cstheme="minorHAnsi"/>
          <w:color w:val="000000"/>
          <w:u w:val="single"/>
          <w:lang w:val="es-AR"/>
        </w:rPr>
      </w:pPr>
      <w:r w:rsidRPr="00FA438A">
        <w:rPr>
          <w:rFonts w:asciiTheme="majorHAnsi" w:eastAsiaTheme="minorHAnsi" w:hAnsiTheme="majorHAnsi" w:cstheme="minorHAnsi"/>
          <w:lang w:eastAsia="en-US"/>
        </w:rPr>
        <w:t>Se procurará incorporar el uso de las nuevas tecnologías; blogs, foros, wikis, herramientas de producción colaborativa y otros desarrollos de las Tecnologías de la Información y de la Comunicación para llevar a cabo actividades que promuevan procesos de indagación, producción, intercambio y colaboración entre los estudiantes tales como trabajos colaborativos en red.</w:t>
      </w:r>
    </w:p>
    <w:p w:rsidR="00623BA3" w:rsidRPr="00FA438A" w:rsidRDefault="00623BA3" w:rsidP="00623BA3">
      <w:pPr>
        <w:tabs>
          <w:tab w:val="left" w:pos="6789"/>
        </w:tabs>
        <w:jc w:val="both"/>
        <w:rPr>
          <w:rFonts w:asciiTheme="majorHAnsi" w:hAnsiTheme="majorHAnsi" w:cstheme="minorHAnsi"/>
          <w:color w:val="000000"/>
          <w:lang w:val="es-AR"/>
        </w:rPr>
      </w:pPr>
    </w:p>
    <w:p w:rsidR="00623BA3" w:rsidRPr="00FA438A" w:rsidRDefault="00623BA3" w:rsidP="00623BA3">
      <w:pPr>
        <w:jc w:val="both"/>
        <w:rPr>
          <w:rFonts w:asciiTheme="majorHAnsi" w:hAnsiTheme="majorHAnsi" w:cstheme="minorHAnsi"/>
          <w:b/>
          <w:color w:val="000000"/>
          <w:lang w:val="es-AR"/>
        </w:rPr>
      </w:pPr>
    </w:p>
    <w:p w:rsidR="00623BA3" w:rsidRPr="00FA438A" w:rsidRDefault="00623BA3" w:rsidP="00623BA3">
      <w:pPr>
        <w:pStyle w:val="Ttulo3"/>
        <w:jc w:val="both"/>
        <w:rPr>
          <w:rFonts w:asciiTheme="majorHAnsi" w:hAnsiTheme="majorHAnsi" w:cstheme="minorHAnsi"/>
          <w:b/>
          <w:color w:val="000000"/>
        </w:rPr>
      </w:pPr>
      <w:r w:rsidRPr="00FA438A">
        <w:rPr>
          <w:rFonts w:asciiTheme="majorHAnsi" w:hAnsiTheme="majorHAnsi" w:cstheme="minorHAnsi"/>
          <w:b/>
          <w:color w:val="000000"/>
        </w:rPr>
        <w:t>EVALUACIÓN</w:t>
      </w:r>
      <w:r>
        <w:rPr>
          <w:rFonts w:asciiTheme="majorHAnsi" w:hAnsiTheme="majorHAnsi" w:cstheme="minorHAnsi"/>
          <w:b/>
          <w:color w:val="000000"/>
        </w:rPr>
        <w:t xml:space="preserve"> y Acreditación</w:t>
      </w:r>
    </w:p>
    <w:p w:rsidR="00623BA3" w:rsidRDefault="00623BA3" w:rsidP="00623BA3">
      <w:pPr>
        <w:tabs>
          <w:tab w:val="left" w:pos="6789"/>
        </w:tabs>
        <w:jc w:val="both"/>
        <w:rPr>
          <w:rFonts w:asciiTheme="majorHAnsi" w:hAnsiTheme="majorHAnsi" w:cstheme="minorHAnsi"/>
          <w:color w:val="000000"/>
          <w:lang w:val="es-AR"/>
        </w:rPr>
      </w:pPr>
      <w:r w:rsidRPr="00123801">
        <w:rPr>
          <w:rFonts w:asciiTheme="majorHAnsi" w:hAnsiTheme="majorHAnsi" w:cstheme="minorHAnsi"/>
          <w:b/>
          <w:color w:val="000000"/>
          <w:u w:val="single"/>
          <w:lang w:val="es-AR"/>
        </w:rPr>
        <w:t>Alumnos regulares:</w:t>
      </w:r>
      <w:r>
        <w:rPr>
          <w:rFonts w:asciiTheme="majorHAnsi" w:hAnsiTheme="majorHAnsi" w:cstheme="minorHAnsi"/>
          <w:color w:val="000000"/>
          <w:lang w:val="es-AR"/>
        </w:rPr>
        <w:t xml:space="preserve"> Asistencia al 75% de las clases dictadas.</w:t>
      </w:r>
    </w:p>
    <w:p w:rsidR="00623BA3" w:rsidRDefault="00623BA3" w:rsidP="00623BA3">
      <w:pPr>
        <w:tabs>
          <w:tab w:val="left" w:pos="6789"/>
        </w:tabs>
        <w:jc w:val="both"/>
        <w:rPr>
          <w:rFonts w:asciiTheme="majorHAnsi" w:hAnsiTheme="majorHAnsi" w:cstheme="minorHAnsi"/>
          <w:color w:val="000000"/>
          <w:lang w:val="es-AR"/>
        </w:rPr>
      </w:pPr>
      <w:r>
        <w:rPr>
          <w:rFonts w:asciiTheme="majorHAnsi" w:hAnsiTheme="majorHAnsi" w:cstheme="minorHAnsi"/>
          <w:color w:val="000000"/>
          <w:lang w:val="es-AR"/>
        </w:rPr>
        <w:t xml:space="preserve">                                   Aprobación del 100% de los TP</w:t>
      </w:r>
    </w:p>
    <w:p w:rsidR="00623BA3" w:rsidRPr="00FA438A" w:rsidRDefault="00623BA3" w:rsidP="00623BA3">
      <w:pPr>
        <w:tabs>
          <w:tab w:val="left" w:pos="6789"/>
        </w:tabs>
        <w:jc w:val="both"/>
        <w:rPr>
          <w:rFonts w:asciiTheme="majorHAnsi" w:hAnsiTheme="majorHAnsi" w:cstheme="minorHAnsi"/>
          <w:color w:val="000000"/>
          <w:lang w:val="es-AR"/>
        </w:rPr>
      </w:pPr>
      <w:r>
        <w:rPr>
          <w:rFonts w:asciiTheme="majorHAnsi" w:hAnsiTheme="majorHAnsi" w:cstheme="minorHAnsi"/>
          <w:color w:val="000000"/>
          <w:lang w:val="es-AR"/>
        </w:rPr>
        <w:t xml:space="preserve">                                   </w:t>
      </w:r>
      <w:r w:rsidRPr="00FA438A">
        <w:rPr>
          <w:rFonts w:asciiTheme="majorHAnsi" w:hAnsiTheme="majorHAnsi" w:cstheme="minorHAnsi"/>
          <w:color w:val="000000"/>
          <w:lang w:val="es-AR"/>
        </w:rPr>
        <w:t>Aprobación del examen parcial (con derecho a 2 exámenes recuperatorios a los que se les incluirá material correspondiente) y examen final.</w:t>
      </w:r>
    </w:p>
    <w:p w:rsidR="00623BA3" w:rsidRDefault="00623BA3" w:rsidP="00623BA3">
      <w:pPr>
        <w:tabs>
          <w:tab w:val="left" w:pos="6789"/>
        </w:tabs>
        <w:jc w:val="both"/>
        <w:rPr>
          <w:rFonts w:asciiTheme="majorHAnsi" w:hAnsiTheme="majorHAnsi" w:cstheme="minorHAnsi"/>
          <w:color w:val="000000"/>
          <w:lang w:val="es-AR"/>
        </w:rPr>
      </w:pPr>
      <w:r w:rsidRPr="00123801">
        <w:rPr>
          <w:rFonts w:asciiTheme="majorHAnsi" w:hAnsiTheme="majorHAnsi" w:cstheme="minorHAnsi"/>
          <w:color w:val="000000"/>
          <w:u w:val="single"/>
          <w:lang w:val="es-AR"/>
        </w:rPr>
        <w:t>Alumnos libres:</w:t>
      </w:r>
      <w:r>
        <w:rPr>
          <w:rFonts w:asciiTheme="majorHAnsi" w:hAnsiTheme="majorHAnsi" w:cstheme="minorHAnsi"/>
          <w:color w:val="000000"/>
          <w:lang w:val="es-AR"/>
        </w:rPr>
        <w:t xml:space="preserve"> Deberán mantener durante el año,  dos (2) encuentros de carácter consultivo con la profesora, antes de presentarse a examen final.</w:t>
      </w:r>
    </w:p>
    <w:p w:rsidR="00623BA3" w:rsidRDefault="00623BA3" w:rsidP="00623BA3">
      <w:pPr>
        <w:tabs>
          <w:tab w:val="left" w:pos="6789"/>
        </w:tabs>
        <w:jc w:val="both"/>
        <w:rPr>
          <w:rFonts w:asciiTheme="majorHAnsi" w:hAnsiTheme="majorHAnsi" w:cstheme="minorHAnsi"/>
          <w:color w:val="000000"/>
          <w:lang w:val="es-AR"/>
        </w:rPr>
      </w:pPr>
    </w:p>
    <w:p w:rsidR="00623BA3" w:rsidRDefault="00623BA3" w:rsidP="00623BA3">
      <w:pPr>
        <w:tabs>
          <w:tab w:val="left" w:pos="6789"/>
        </w:tabs>
        <w:jc w:val="both"/>
        <w:rPr>
          <w:rFonts w:asciiTheme="majorHAnsi" w:hAnsiTheme="majorHAnsi" w:cstheme="minorHAnsi"/>
          <w:color w:val="000000"/>
          <w:lang w:val="es-AR"/>
        </w:rPr>
      </w:pPr>
      <w:r w:rsidRPr="00FA438A">
        <w:rPr>
          <w:rFonts w:asciiTheme="majorHAnsi" w:hAnsiTheme="majorHAnsi" w:cstheme="minorHAnsi"/>
          <w:color w:val="000000"/>
          <w:lang w:val="es-AR"/>
        </w:rPr>
        <w:t xml:space="preserve">-Formativa. </w:t>
      </w:r>
      <w:r w:rsidRPr="00123801">
        <w:rPr>
          <w:rFonts w:asciiTheme="majorHAnsi" w:hAnsiTheme="majorHAnsi" w:cstheme="minorHAnsi"/>
          <w:b/>
          <w:color w:val="000000"/>
          <w:u w:val="single"/>
          <w:lang w:val="es-AR"/>
        </w:rPr>
        <w:t>Promoción Directa</w:t>
      </w:r>
      <w:r w:rsidRPr="00FA438A">
        <w:rPr>
          <w:rFonts w:asciiTheme="majorHAnsi" w:hAnsiTheme="majorHAnsi" w:cstheme="minorHAnsi"/>
          <w:color w:val="000000"/>
          <w:lang w:val="es-AR"/>
        </w:rPr>
        <w:t xml:space="preserve"> de acuerdo a la normativa vigente.</w:t>
      </w:r>
    </w:p>
    <w:p w:rsidR="00623BA3" w:rsidRPr="00FA438A" w:rsidRDefault="00623BA3" w:rsidP="00623BA3">
      <w:pPr>
        <w:tabs>
          <w:tab w:val="left" w:pos="6789"/>
        </w:tabs>
        <w:jc w:val="both"/>
        <w:rPr>
          <w:rFonts w:asciiTheme="majorHAnsi" w:hAnsiTheme="majorHAnsi" w:cstheme="minorHAnsi"/>
          <w:color w:val="000000"/>
          <w:lang w:val="es-AR"/>
        </w:rPr>
      </w:pPr>
    </w:p>
    <w:p w:rsidR="00623BA3" w:rsidRPr="00FA438A" w:rsidRDefault="00623BA3" w:rsidP="00623BA3">
      <w:pPr>
        <w:tabs>
          <w:tab w:val="left" w:pos="6789"/>
        </w:tabs>
        <w:jc w:val="both"/>
        <w:rPr>
          <w:rFonts w:asciiTheme="majorHAnsi" w:hAnsiTheme="majorHAnsi" w:cstheme="minorHAnsi"/>
          <w:color w:val="000000"/>
          <w:lang w:val="es-AR"/>
        </w:rPr>
      </w:pPr>
    </w:p>
    <w:p w:rsidR="00623BA3" w:rsidRPr="00FA438A" w:rsidRDefault="00623BA3" w:rsidP="00623BA3">
      <w:pPr>
        <w:tabs>
          <w:tab w:val="left" w:pos="6789"/>
        </w:tabs>
        <w:jc w:val="both"/>
        <w:rPr>
          <w:rFonts w:asciiTheme="majorHAnsi" w:hAnsiTheme="majorHAnsi" w:cstheme="minorHAnsi"/>
          <w:color w:val="000000"/>
          <w:lang w:val="es-AR"/>
        </w:rPr>
      </w:pPr>
    </w:p>
    <w:p w:rsidR="00623BA3" w:rsidRPr="00123801" w:rsidRDefault="00623BA3" w:rsidP="00623BA3">
      <w:pPr>
        <w:tabs>
          <w:tab w:val="left" w:pos="6789"/>
        </w:tabs>
        <w:jc w:val="both"/>
        <w:rPr>
          <w:rFonts w:asciiTheme="majorHAnsi" w:hAnsiTheme="majorHAnsi" w:cstheme="minorHAnsi"/>
          <w:b/>
          <w:color w:val="000000"/>
          <w:u w:val="single"/>
          <w:lang w:val="es-AR"/>
        </w:rPr>
      </w:pPr>
      <w:r w:rsidRPr="00FA438A">
        <w:rPr>
          <w:rFonts w:asciiTheme="majorHAnsi" w:hAnsiTheme="majorHAnsi" w:cstheme="minorHAnsi"/>
          <w:b/>
          <w:color w:val="000000"/>
          <w:u w:val="single"/>
          <w:lang w:val="es-AR"/>
        </w:rPr>
        <w:t>BIBLIOGRAFÍA OBLIGATORIA</w:t>
      </w:r>
    </w:p>
    <w:p w:rsidR="00623BA3" w:rsidRPr="00FA438A" w:rsidRDefault="00623BA3" w:rsidP="00623BA3">
      <w:pPr>
        <w:tabs>
          <w:tab w:val="left" w:pos="6789"/>
        </w:tabs>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Comenio, J (1998). </w:t>
      </w:r>
      <w:r w:rsidRPr="00FA438A">
        <w:rPr>
          <w:rFonts w:asciiTheme="majorHAnsi" w:eastAsiaTheme="minorHAnsi" w:hAnsiTheme="majorHAnsi" w:cstheme="minorHAnsi"/>
          <w:i/>
          <w:iCs/>
          <w:lang w:eastAsia="en-US"/>
        </w:rPr>
        <w:t>Didáctica Magna</w:t>
      </w:r>
      <w:r w:rsidRPr="00FA438A">
        <w:rPr>
          <w:rFonts w:asciiTheme="majorHAnsi" w:eastAsiaTheme="minorHAnsi" w:hAnsiTheme="majorHAnsi" w:cstheme="minorHAnsi"/>
          <w:lang w:eastAsia="en-US"/>
        </w:rPr>
        <w:t>. Octava edición. México: Editorial Porrúa.</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Dewey, J. (1995). </w:t>
      </w:r>
      <w:r w:rsidRPr="00FA438A">
        <w:rPr>
          <w:rFonts w:asciiTheme="majorHAnsi" w:eastAsiaTheme="minorHAnsi" w:hAnsiTheme="majorHAnsi" w:cstheme="minorHAnsi"/>
          <w:i/>
          <w:iCs/>
          <w:lang w:eastAsia="en-US"/>
        </w:rPr>
        <w:t>Educación y democracia</w:t>
      </w:r>
      <w:r w:rsidRPr="00FA438A">
        <w:rPr>
          <w:rFonts w:asciiTheme="majorHAnsi" w:eastAsiaTheme="minorHAnsi" w:hAnsiTheme="majorHAnsi" w:cstheme="minorHAnsi"/>
          <w:lang w:eastAsia="en-US"/>
        </w:rPr>
        <w:t xml:space="preserve">. Sexta edición. Madrid: Ediciones Morata.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Dussel, I.; Caruso, M. (1999). </w:t>
      </w:r>
      <w:r w:rsidRPr="00FA438A">
        <w:rPr>
          <w:rFonts w:asciiTheme="majorHAnsi" w:eastAsiaTheme="minorHAnsi" w:hAnsiTheme="majorHAnsi" w:cstheme="minorHAnsi"/>
          <w:i/>
          <w:iCs/>
          <w:lang w:eastAsia="en-US"/>
        </w:rPr>
        <w:t>La invención del aula</w:t>
      </w:r>
      <w:r w:rsidRPr="00FA438A">
        <w:rPr>
          <w:rFonts w:asciiTheme="majorHAnsi" w:eastAsiaTheme="minorHAnsi" w:hAnsiTheme="majorHAnsi" w:cstheme="minorHAnsi"/>
          <w:lang w:eastAsia="en-US"/>
        </w:rPr>
        <w:t xml:space="preserve">. </w:t>
      </w:r>
      <w:r w:rsidRPr="00FA438A">
        <w:rPr>
          <w:rFonts w:asciiTheme="majorHAnsi" w:eastAsiaTheme="minorHAnsi" w:hAnsiTheme="majorHAnsi" w:cstheme="minorHAnsi"/>
          <w:i/>
          <w:iCs/>
          <w:lang w:eastAsia="en-US"/>
        </w:rPr>
        <w:t xml:space="preserve">Una genealogía de las formas de enseñar. </w:t>
      </w:r>
      <w:r w:rsidRPr="00FA438A">
        <w:rPr>
          <w:rFonts w:asciiTheme="majorHAnsi" w:eastAsiaTheme="minorHAnsi" w:hAnsiTheme="majorHAnsi" w:cstheme="minorHAnsi"/>
          <w:lang w:eastAsia="en-US"/>
        </w:rPr>
        <w:t xml:space="preserve">Buenos Aires: Santillana.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Freire, P. (2012). </w:t>
      </w:r>
      <w:r w:rsidRPr="00FA438A">
        <w:rPr>
          <w:rFonts w:asciiTheme="majorHAnsi" w:eastAsiaTheme="minorHAnsi" w:hAnsiTheme="majorHAnsi" w:cstheme="minorHAnsi"/>
          <w:i/>
          <w:iCs/>
          <w:lang w:eastAsia="en-US"/>
        </w:rPr>
        <w:t>Pedagogía del oprimido</w:t>
      </w:r>
      <w:r w:rsidRPr="00FA438A">
        <w:rPr>
          <w:rFonts w:asciiTheme="majorHAnsi" w:eastAsiaTheme="minorHAnsi" w:hAnsiTheme="majorHAnsi" w:cstheme="minorHAnsi"/>
          <w:lang w:eastAsia="en-US"/>
        </w:rPr>
        <w:t xml:space="preserve">. Buenos Aires: Siglo XXI Editores. </w:t>
      </w:r>
    </w:p>
    <w:p w:rsidR="00623BA3" w:rsidRPr="00FA438A" w:rsidRDefault="00623BA3" w:rsidP="00623BA3">
      <w:pPr>
        <w:tabs>
          <w:tab w:val="left" w:pos="6789"/>
        </w:tabs>
        <w:spacing w:line="276" w:lineRule="auto"/>
        <w:jc w:val="both"/>
        <w:rPr>
          <w:rFonts w:asciiTheme="majorHAnsi" w:hAnsiTheme="majorHAnsi" w:cstheme="minorHAnsi"/>
          <w:i/>
          <w:color w:val="000000"/>
          <w:lang w:val="es-AR"/>
        </w:rPr>
      </w:pPr>
      <w:r w:rsidRPr="00FA438A">
        <w:rPr>
          <w:rFonts w:asciiTheme="majorHAnsi" w:hAnsiTheme="majorHAnsi" w:cstheme="minorHAnsi"/>
          <w:color w:val="000000"/>
          <w:lang w:val="es-AR"/>
        </w:rPr>
        <w:t xml:space="preserve">“Pedagogía de la esperanza” </w:t>
      </w:r>
      <w:r w:rsidRPr="00FA438A">
        <w:rPr>
          <w:rFonts w:asciiTheme="majorHAnsi" w:hAnsiTheme="majorHAnsi" w:cstheme="minorHAnsi"/>
          <w:i/>
          <w:color w:val="000000"/>
          <w:lang w:val="es-AR"/>
        </w:rPr>
        <w:t xml:space="preserve">Un reencuentro con la Pedagogía del oprimido. </w:t>
      </w:r>
      <w:r w:rsidRPr="00FA438A">
        <w:rPr>
          <w:rFonts w:asciiTheme="majorHAnsi" w:hAnsiTheme="majorHAnsi" w:cstheme="minorHAnsi"/>
          <w:color w:val="000000"/>
          <w:lang w:val="es-AR"/>
        </w:rPr>
        <w:t>Ed. Siglo XXI.1ra ed. 2002</w:t>
      </w:r>
      <w:r w:rsidRPr="00FA438A">
        <w:rPr>
          <w:rFonts w:asciiTheme="majorHAnsi" w:hAnsiTheme="majorHAnsi" w:cstheme="minorHAnsi"/>
          <w:i/>
          <w:color w:val="000000"/>
          <w:lang w:val="es-AR"/>
        </w:rPr>
        <w:t xml:space="preserve">   </w:t>
      </w:r>
      <w:r w:rsidRPr="00FA438A">
        <w:rPr>
          <w:rFonts w:asciiTheme="majorHAnsi" w:hAnsiTheme="majorHAnsi" w:cstheme="minorHAnsi"/>
          <w:color w:val="000000"/>
          <w:lang w:val="es-AR"/>
        </w:rPr>
        <w:t xml:space="preserve">       </w:t>
      </w:r>
      <w:r>
        <w:rPr>
          <w:rFonts w:asciiTheme="majorHAnsi" w:hAnsiTheme="majorHAnsi" w:cstheme="minorHAnsi"/>
          <w:color w:val="000000"/>
          <w:lang w:val="es-AR"/>
        </w:rPr>
        <w:t xml:space="preserve">   </w:t>
      </w:r>
      <w:r w:rsidRPr="00FA438A">
        <w:rPr>
          <w:rFonts w:asciiTheme="majorHAnsi" w:hAnsiTheme="majorHAnsi" w:cstheme="minorHAnsi"/>
          <w:color w:val="000000"/>
          <w:lang w:val="es-AR"/>
        </w:rPr>
        <w:t>“Pedagogía de la autonomía”. Ed. Siglo XXI Editores.1996.</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Frigerio, G. y Diker, G. (comps.).</w:t>
      </w:r>
      <w:r>
        <w:rPr>
          <w:rFonts w:asciiTheme="majorHAnsi" w:eastAsiaTheme="minorHAnsi" w:hAnsiTheme="majorHAnsi" w:cstheme="minorHAnsi"/>
          <w:lang w:eastAsia="en-US"/>
        </w:rPr>
        <w:t xml:space="preserve"> </w:t>
      </w:r>
      <w:r w:rsidRPr="00FA438A">
        <w:rPr>
          <w:rFonts w:asciiTheme="majorHAnsi" w:eastAsiaTheme="minorHAnsi" w:hAnsiTheme="majorHAnsi" w:cstheme="minorHAnsi"/>
          <w:lang w:eastAsia="en-US"/>
        </w:rPr>
        <w:t xml:space="preserve">(2005). </w:t>
      </w:r>
      <w:r w:rsidRPr="00FA438A">
        <w:rPr>
          <w:rFonts w:asciiTheme="majorHAnsi" w:eastAsiaTheme="minorHAnsi" w:hAnsiTheme="majorHAnsi" w:cstheme="minorHAnsi"/>
          <w:i/>
          <w:iCs/>
          <w:lang w:eastAsia="en-US"/>
        </w:rPr>
        <w:t>Educar: ese acto político</w:t>
      </w:r>
      <w:r w:rsidRPr="00FA438A">
        <w:rPr>
          <w:rFonts w:asciiTheme="majorHAnsi" w:eastAsiaTheme="minorHAnsi" w:hAnsiTheme="majorHAnsi" w:cstheme="minorHAnsi"/>
          <w:lang w:eastAsia="en-US"/>
        </w:rPr>
        <w:t xml:space="preserve">. Buenos Aires: Del Estante.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Gentilli, P. (2011). </w:t>
      </w:r>
      <w:r w:rsidRPr="00FA438A">
        <w:rPr>
          <w:rFonts w:asciiTheme="majorHAnsi" w:eastAsiaTheme="minorHAnsi" w:hAnsiTheme="majorHAnsi" w:cstheme="minorHAnsi"/>
          <w:i/>
          <w:iCs/>
          <w:lang w:eastAsia="en-US"/>
        </w:rPr>
        <w:t>Pedagogía de la igualdad. Ensayos contra la educación excluyente</w:t>
      </w:r>
      <w:r w:rsidRPr="00FA438A">
        <w:rPr>
          <w:rFonts w:asciiTheme="majorHAnsi" w:eastAsiaTheme="minorHAnsi" w:hAnsiTheme="majorHAnsi" w:cstheme="minorHAnsi"/>
          <w:lang w:eastAsia="en-US"/>
        </w:rPr>
        <w:t xml:space="preserve">. Buenos Aires: Siglo XXI. Clacso.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Giroux, H. (1993).</w:t>
      </w:r>
      <w:r w:rsidRPr="00FA438A">
        <w:rPr>
          <w:rFonts w:asciiTheme="majorHAnsi" w:eastAsiaTheme="minorHAnsi" w:hAnsiTheme="majorHAnsi" w:cstheme="minorHAnsi"/>
          <w:i/>
          <w:iCs/>
          <w:lang w:eastAsia="en-US"/>
        </w:rPr>
        <w:t xml:space="preserve"> Teoría y resistencia en educación</w:t>
      </w:r>
      <w:r w:rsidRPr="00FA438A">
        <w:rPr>
          <w:rFonts w:asciiTheme="majorHAnsi" w:eastAsiaTheme="minorHAnsi" w:hAnsiTheme="majorHAnsi" w:cstheme="minorHAnsi"/>
          <w:lang w:eastAsia="en-US"/>
        </w:rPr>
        <w:t xml:space="preserve">. México D.F.: Siglo XXI.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Kant, I. (1983). </w:t>
      </w:r>
      <w:r w:rsidRPr="00FA438A">
        <w:rPr>
          <w:rFonts w:asciiTheme="majorHAnsi" w:eastAsiaTheme="minorHAnsi" w:hAnsiTheme="majorHAnsi" w:cstheme="minorHAnsi"/>
          <w:i/>
          <w:iCs/>
          <w:lang w:eastAsia="en-US"/>
        </w:rPr>
        <w:t>Pedagogía</w:t>
      </w:r>
      <w:r w:rsidRPr="00FA438A">
        <w:rPr>
          <w:rFonts w:asciiTheme="majorHAnsi" w:eastAsiaTheme="minorHAnsi" w:hAnsiTheme="majorHAnsi" w:cstheme="minorHAnsi"/>
          <w:lang w:eastAsia="en-US"/>
        </w:rPr>
        <w:t xml:space="preserve">. Madrid: Akal.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Pineau, P.; Caruso, M. y Dussel, I. (2001). </w:t>
      </w:r>
      <w:r w:rsidRPr="00FA438A">
        <w:rPr>
          <w:rFonts w:asciiTheme="majorHAnsi" w:eastAsiaTheme="minorHAnsi" w:hAnsiTheme="majorHAnsi" w:cstheme="minorHAnsi"/>
          <w:i/>
          <w:iCs/>
          <w:lang w:eastAsia="en-US"/>
        </w:rPr>
        <w:t xml:space="preserve">La escuela como máquina de educar. </w:t>
      </w:r>
      <w:r w:rsidRPr="00FA438A">
        <w:rPr>
          <w:rFonts w:asciiTheme="majorHAnsi" w:eastAsiaTheme="minorHAnsi" w:hAnsiTheme="majorHAnsi" w:cstheme="minorHAnsi"/>
          <w:lang w:eastAsia="en-US"/>
        </w:rPr>
        <w:t xml:space="preserve">Buenos Aires: Paidós.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Rousseau, J.J. (2000). </w:t>
      </w:r>
      <w:r w:rsidRPr="00FA438A">
        <w:rPr>
          <w:rFonts w:asciiTheme="majorHAnsi" w:eastAsiaTheme="minorHAnsi" w:hAnsiTheme="majorHAnsi" w:cstheme="minorHAnsi"/>
          <w:i/>
          <w:iCs/>
          <w:lang w:eastAsia="en-US"/>
        </w:rPr>
        <w:t>El Emilio o la educación</w:t>
      </w:r>
      <w:r w:rsidRPr="00FA438A">
        <w:rPr>
          <w:rFonts w:asciiTheme="majorHAnsi" w:eastAsiaTheme="minorHAnsi" w:hAnsiTheme="majorHAnsi" w:cstheme="minorHAnsi"/>
          <w:lang w:eastAsia="en-US"/>
        </w:rPr>
        <w:t xml:space="preserve">. Traducción de Ricardo Viñas. Editado por elaleph.com (libro en línea. Disponible en: www.educ.ar)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Tiramonti, G (2011).</w:t>
      </w:r>
      <w:r w:rsidRPr="00FA438A">
        <w:rPr>
          <w:rFonts w:asciiTheme="majorHAnsi" w:eastAsiaTheme="minorHAnsi" w:hAnsiTheme="majorHAnsi" w:cstheme="minorHAnsi"/>
          <w:i/>
          <w:iCs/>
          <w:lang w:eastAsia="en-US"/>
        </w:rPr>
        <w:t xml:space="preserve"> Variaciones sobre la forma escolar: límites y posibilidades de la escuela media. </w:t>
      </w:r>
      <w:r w:rsidRPr="00FA438A">
        <w:rPr>
          <w:rFonts w:asciiTheme="majorHAnsi" w:eastAsiaTheme="minorHAnsi" w:hAnsiTheme="majorHAnsi" w:cstheme="minorHAnsi"/>
          <w:lang w:eastAsia="en-US"/>
        </w:rPr>
        <w:t xml:space="preserve">Rosario: Homo Sapiens. </w:t>
      </w:r>
    </w:p>
    <w:p w:rsidR="00623BA3" w:rsidRPr="00FA438A" w:rsidRDefault="00623BA3" w:rsidP="00623BA3">
      <w:pPr>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rPr>
        <w:t xml:space="preserve">Ander Egg, Ezequiel. </w:t>
      </w:r>
      <w:r w:rsidRPr="00FA438A">
        <w:rPr>
          <w:rFonts w:asciiTheme="majorHAnsi" w:hAnsiTheme="majorHAnsi" w:cstheme="minorHAnsi"/>
          <w:color w:val="000000"/>
          <w:lang w:val="es-AR"/>
        </w:rPr>
        <w:t>“Los desafíos de la educación en el siglo XXI”. Ed. Homosapiens. 2001.</w:t>
      </w:r>
    </w:p>
    <w:p w:rsidR="00623BA3" w:rsidRPr="00FA438A" w:rsidRDefault="00623BA3" w:rsidP="00623BA3">
      <w:pPr>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Baeza, Silvia. Conferencia: “Las nuevas pobrezas, ¿Cómo enfrentarlas?”2011</w:t>
      </w:r>
    </w:p>
    <w:p w:rsidR="00623BA3" w:rsidRPr="00FA438A" w:rsidRDefault="00623BA3" w:rsidP="00623BA3">
      <w:pPr>
        <w:tabs>
          <w:tab w:val="left" w:pos="6789"/>
        </w:tabs>
        <w:spacing w:line="276" w:lineRule="auto"/>
        <w:jc w:val="both"/>
        <w:rPr>
          <w:rFonts w:asciiTheme="majorHAnsi" w:hAnsiTheme="majorHAnsi" w:cstheme="minorHAnsi"/>
          <w:color w:val="000000"/>
          <w:lang w:val="en-US"/>
        </w:rPr>
      </w:pPr>
      <w:r w:rsidRPr="00FA438A">
        <w:rPr>
          <w:rFonts w:asciiTheme="majorHAnsi" w:hAnsiTheme="majorHAnsi" w:cstheme="minorHAnsi"/>
          <w:color w:val="000000"/>
          <w:lang w:val="es-AR"/>
        </w:rPr>
        <w:t xml:space="preserve">Ballesteros, Juan C.: “Introducción al Saber pedagógico”. </w:t>
      </w:r>
      <w:r w:rsidRPr="00FA438A">
        <w:rPr>
          <w:rFonts w:asciiTheme="majorHAnsi" w:hAnsiTheme="majorHAnsi" w:cstheme="minorHAnsi"/>
          <w:color w:val="000000"/>
          <w:lang w:val="en-US"/>
        </w:rPr>
        <w:t xml:space="preserve">Ed. Itinerarium </w:t>
      </w:r>
      <w:r>
        <w:rPr>
          <w:rFonts w:asciiTheme="majorHAnsi" w:hAnsiTheme="majorHAnsi" w:cstheme="minorHAnsi"/>
          <w:color w:val="000000"/>
          <w:lang w:val="en-US"/>
        </w:rPr>
        <w:t>S.</w:t>
      </w:r>
      <w:r w:rsidRPr="00FA438A">
        <w:rPr>
          <w:rFonts w:asciiTheme="majorHAnsi" w:hAnsiTheme="majorHAnsi" w:cstheme="minorHAnsi"/>
          <w:color w:val="000000"/>
          <w:lang w:val="en-US"/>
        </w:rPr>
        <w:t>A</w:t>
      </w:r>
      <w:r>
        <w:rPr>
          <w:rFonts w:asciiTheme="majorHAnsi" w:hAnsiTheme="majorHAnsi" w:cstheme="minorHAnsi"/>
          <w:color w:val="000000"/>
          <w:lang w:val="en-US"/>
        </w:rPr>
        <w:t>.</w:t>
      </w:r>
      <w:r w:rsidRPr="00FA438A">
        <w:rPr>
          <w:rFonts w:asciiTheme="majorHAnsi" w:hAnsiTheme="majorHAnsi" w:cstheme="minorHAnsi"/>
          <w:color w:val="000000"/>
          <w:lang w:val="en-US"/>
        </w:rPr>
        <w:t xml:space="preserve"> Bs As. 1997.</w:t>
      </w:r>
    </w:p>
    <w:p w:rsidR="00623BA3" w:rsidRPr="00FA438A" w:rsidRDefault="00623BA3" w:rsidP="00623BA3">
      <w:pPr>
        <w:tabs>
          <w:tab w:val="left" w:pos="6789"/>
        </w:tabs>
        <w:spacing w:line="276" w:lineRule="auto"/>
        <w:jc w:val="both"/>
        <w:rPr>
          <w:rFonts w:asciiTheme="majorHAnsi" w:hAnsiTheme="majorHAnsi" w:cstheme="minorHAnsi"/>
          <w:color w:val="000000"/>
          <w:lang w:val="en-US"/>
        </w:rPr>
      </w:pPr>
      <w:r w:rsidRPr="00FA438A">
        <w:rPr>
          <w:rFonts w:asciiTheme="majorHAnsi" w:hAnsiTheme="majorHAnsi" w:cstheme="minorHAnsi"/>
          <w:color w:val="000000"/>
          <w:lang w:val="en-US"/>
        </w:rPr>
        <w:t>Caride Gómez, José. Artículo: “La pedagogía social en la vida cotidiana”.2011</w:t>
      </w:r>
    </w:p>
    <w:p w:rsidR="00623BA3" w:rsidRPr="00FA438A" w:rsidRDefault="00623BA3" w:rsidP="00623BA3">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Gadotti, Moacir. Artículo “Paulo Freire en las escuelas de hoy”. Novedades Educativas. 2006</w:t>
      </w:r>
    </w:p>
    <w:p w:rsidR="00623BA3" w:rsidRPr="00FA438A" w:rsidRDefault="00623BA3" w:rsidP="00623BA3">
      <w:pPr>
        <w:tabs>
          <w:tab w:val="left" w:pos="6789"/>
        </w:tabs>
        <w:spacing w:line="276" w:lineRule="auto"/>
        <w:jc w:val="both"/>
        <w:rPr>
          <w:rFonts w:asciiTheme="majorHAnsi" w:hAnsiTheme="majorHAnsi" w:cstheme="minorHAnsi"/>
          <w:i/>
          <w:color w:val="000000"/>
          <w:lang w:val="es-AR"/>
        </w:rPr>
      </w:pPr>
      <w:r w:rsidRPr="00FA438A">
        <w:rPr>
          <w:rFonts w:asciiTheme="majorHAnsi" w:hAnsiTheme="majorHAnsi" w:cstheme="minorHAnsi"/>
          <w:color w:val="000000"/>
          <w:lang w:val="es-AR"/>
        </w:rPr>
        <w:t xml:space="preserve">Gvirtz, Silvina: “La educación ayer, hoy y mañana” El </w:t>
      </w:r>
      <w:r w:rsidRPr="00FA438A">
        <w:rPr>
          <w:rFonts w:asciiTheme="majorHAnsi" w:hAnsiTheme="majorHAnsi" w:cstheme="minorHAnsi"/>
          <w:i/>
          <w:color w:val="000000"/>
          <w:lang w:val="es-AR"/>
        </w:rPr>
        <w:t>ABC de la Pedagogía. Ed. Aique. Bs As. 2008.</w:t>
      </w:r>
    </w:p>
    <w:p w:rsidR="00623BA3" w:rsidRPr="00FA438A" w:rsidRDefault="00623BA3" w:rsidP="00623BA3">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i/>
          <w:color w:val="000000"/>
          <w:lang w:val="es-AR"/>
        </w:rPr>
        <w:t xml:space="preserve">                        “Mejorar la escuela” Ed. Granica   2004</w:t>
      </w:r>
    </w:p>
    <w:p w:rsidR="00623BA3" w:rsidRPr="00FA438A" w:rsidRDefault="00623BA3" w:rsidP="00623BA3">
      <w:pPr>
        <w:spacing w:line="276" w:lineRule="auto"/>
        <w:ind w:right="-392"/>
        <w:jc w:val="both"/>
        <w:rPr>
          <w:rFonts w:asciiTheme="majorHAnsi" w:hAnsiTheme="majorHAnsi" w:cstheme="minorHAnsi"/>
          <w:color w:val="000000"/>
          <w:lang w:val="es-AR"/>
        </w:rPr>
      </w:pPr>
      <w:r w:rsidRPr="00FA438A">
        <w:rPr>
          <w:rFonts w:asciiTheme="majorHAnsi" w:hAnsiTheme="majorHAnsi" w:cstheme="minorHAnsi"/>
          <w:color w:val="000000"/>
          <w:lang w:val="es-AR"/>
        </w:rPr>
        <w:t>Hubermann, Susana. “Cómo aprenden los que enseñan". Ed. Aique. 1998</w:t>
      </w:r>
    </w:p>
    <w:p w:rsidR="00623BA3" w:rsidRPr="00FA438A" w:rsidRDefault="00623BA3" w:rsidP="00623BA3">
      <w:pPr>
        <w:tabs>
          <w:tab w:val="left" w:pos="6789"/>
        </w:tabs>
        <w:spacing w:line="276" w:lineRule="auto"/>
        <w:jc w:val="both"/>
        <w:rPr>
          <w:rFonts w:asciiTheme="majorHAnsi" w:hAnsiTheme="majorHAnsi" w:cstheme="minorHAnsi"/>
          <w:color w:val="000000"/>
        </w:rPr>
      </w:pPr>
      <w:r w:rsidRPr="00FA438A">
        <w:rPr>
          <w:rFonts w:asciiTheme="majorHAnsi" w:hAnsiTheme="majorHAnsi" w:cstheme="minorHAnsi"/>
          <w:color w:val="000000"/>
          <w:lang w:val="es-AR"/>
        </w:rPr>
        <w:lastRenderedPageBreak/>
        <w:t xml:space="preserve">Lemus, L. “Pedagogía”. </w:t>
      </w:r>
      <w:r w:rsidRPr="00FA438A">
        <w:rPr>
          <w:rFonts w:asciiTheme="majorHAnsi" w:hAnsiTheme="majorHAnsi" w:cstheme="minorHAnsi"/>
          <w:color w:val="000000"/>
        </w:rPr>
        <w:t>Ed. Kapelusz.  Bs As. 1975.</w:t>
      </w:r>
    </w:p>
    <w:p w:rsidR="00623BA3" w:rsidRPr="00FA438A" w:rsidRDefault="00623BA3" w:rsidP="00623BA3">
      <w:pPr>
        <w:tabs>
          <w:tab w:val="left" w:pos="6789"/>
        </w:tabs>
        <w:spacing w:line="276" w:lineRule="auto"/>
        <w:jc w:val="both"/>
        <w:rPr>
          <w:rFonts w:asciiTheme="majorHAnsi" w:hAnsiTheme="majorHAnsi" w:cstheme="minorHAnsi"/>
          <w:color w:val="000000"/>
        </w:rPr>
      </w:pPr>
      <w:r w:rsidRPr="00FA438A">
        <w:rPr>
          <w:rFonts w:asciiTheme="majorHAnsi" w:hAnsiTheme="majorHAnsi" w:cstheme="minorHAnsi"/>
          <w:color w:val="000000"/>
        </w:rPr>
        <w:t>Lewkowicz, Ignacio. “Pedagogía del Aburrido” Ed. Paidós. 2004.</w:t>
      </w:r>
    </w:p>
    <w:p w:rsidR="00623BA3" w:rsidRPr="00FA438A" w:rsidRDefault="00623BA3" w:rsidP="00623BA3">
      <w:pPr>
        <w:tabs>
          <w:tab w:val="left" w:pos="6789"/>
        </w:tabs>
        <w:spacing w:line="276" w:lineRule="auto"/>
        <w:jc w:val="both"/>
        <w:rPr>
          <w:rFonts w:asciiTheme="majorHAnsi" w:hAnsiTheme="majorHAnsi" w:cstheme="minorHAnsi"/>
          <w:color w:val="000000"/>
        </w:rPr>
      </w:pPr>
      <w:r w:rsidRPr="00FA438A">
        <w:rPr>
          <w:rFonts w:asciiTheme="majorHAnsi" w:hAnsiTheme="majorHAnsi" w:cstheme="minorHAnsi"/>
          <w:color w:val="000000"/>
          <w:lang w:val="es-AR"/>
        </w:rPr>
        <w:t xml:space="preserve">López Herrerías, J.A. “Tratado de Pedagogía General”. Ed. Playor. Madrid. </w:t>
      </w:r>
      <w:r w:rsidRPr="00FA438A">
        <w:rPr>
          <w:rFonts w:asciiTheme="majorHAnsi" w:hAnsiTheme="majorHAnsi" w:cstheme="minorHAnsi"/>
          <w:color w:val="000000"/>
        </w:rPr>
        <w:t>2001.</w:t>
      </w:r>
    </w:p>
    <w:p w:rsidR="00623BA3" w:rsidRPr="00FA438A" w:rsidRDefault="00623BA3" w:rsidP="00623BA3">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Manganiello, Ethel. “Introducción a las Ciencias de la Educación”. Ed. Librería del Colegio. Bs As. 1985.</w:t>
      </w:r>
    </w:p>
    <w:p w:rsidR="00623BA3" w:rsidRPr="00FA438A" w:rsidRDefault="00623BA3" w:rsidP="00623BA3">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Messing, Claudia. “Desmotivación, insatisfacción y abandono de proyectos en los jóvenes” Noveduc. 2009.</w:t>
      </w:r>
    </w:p>
    <w:p w:rsidR="00623BA3" w:rsidRPr="00FA438A" w:rsidRDefault="00623BA3" w:rsidP="00623BA3">
      <w:pPr>
        <w:tabs>
          <w:tab w:val="left" w:pos="6789"/>
        </w:tabs>
        <w:spacing w:line="276" w:lineRule="auto"/>
        <w:jc w:val="both"/>
        <w:rPr>
          <w:rFonts w:asciiTheme="majorHAnsi" w:hAnsiTheme="majorHAnsi" w:cstheme="minorHAnsi"/>
          <w:i/>
          <w:color w:val="000000"/>
          <w:lang w:val="es-AR"/>
        </w:rPr>
      </w:pPr>
      <w:r w:rsidRPr="00FA438A">
        <w:rPr>
          <w:rFonts w:asciiTheme="majorHAnsi" w:hAnsiTheme="majorHAnsi" w:cstheme="minorHAnsi"/>
          <w:color w:val="000000"/>
          <w:lang w:val="es-AR"/>
        </w:rPr>
        <w:t xml:space="preserve">Ministerio de Educación de la Nación. INFOD. Serie: Aportes para el desarrollo curricular: </w:t>
      </w:r>
      <w:r w:rsidRPr="00FA438A">
        <w:rPr>
          <w:rFonts w:asciiTheme="majorHAnsi" w:hAnsiTheme="majorHAnsi" w:cstheme="minorHAnsi"/>
          <w:i/>
          <w:color w:val="000000"/>
          <w:lang w:val="es-AR"/>
        </w:rPr>
        <w:t xml:space="preserve">Sociología de la Educación. </w:t>
      </w:r>
      <w:r w:rsidRPr="00FA438A">
        <w:rPr>
          <w:rFonts w:asciiTheme="majorHAnsi" w:hAnsiTheme="majorHAnsi" w:cstheme="minorHAnsi"/>
          <w:color w:val="000000"/>
          <w:lang w:val="es-AR"/>
        </w:rPr>
        <w:t>2010</w:t>
      </w:r>
      <w:r w:rsidRPr="00FA438A">
        <w:rPr>
          <w:rFonts w:asciiTheme="majorHAnsi" w:hAnsiTheme="majorHAnsi" w:cstheme="minorHAnsi"/>
          <w:i/>
          <w:color w:val="000000"/>
          <w:lang w:val="es-AR"/>
        </w:rPr>
        <w:t xml:space="preserve"> </w:t>
      </w:r>
    </w:p>
    <w:p w:rsidR="00623BA3" w:rsidRPr="00FA438A" w:rsidRDefault="00623BA3" w:rsidP="00623BA3">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Nuñez, Violeta. Conferencia “Los nuevos sentidos de la tarea de enseñar”</w:t>
      </w:r>
    </w:p>
    <w:p w:rsidR="00623BA3" w:rsidRPr="00FA438A" w:rsidRDefault="00623BA3" w:rsidP="00623BA3">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Palacios, Jesús. “La cuestión escolar” Ed. LAIA 1979. Barcelona</w:t>
      </w:r>
    </w:p>
    <w:p w:rsidR="00623BA3" w:rsidRPr="00FA438A" w:rsidRDefault="00623BA3" w:rsidP="00623BA3">
      <w:pPr>
        <w:tabs>
          <w:tab w:val="left" w:pos="6789"/>
        </w:tabs>
        <w:spacing w:line="276" w:lineRule="auto"/>
        <w:jc w:val="both"/>
        <w:rPr>
          <w:rFonts w:asciiTheme="majorHAnsi" w:hAnsiTheme="majorHAnsi" w:cstheme="minorHAnsi"/>
          <w:i/>
          <w:color w:val="000000"/>
          <w:lang w:val="es-AR"/>
        </w:rPr>
      </w:pPr>
      <w:r w:rsidRPr="00FA438A">
        <w:rPr>
          <w:rFonts w:asciiTheme="majorHAnsi" w:hAnsiTheme="majorHAnsi" w:cstheme="minorHAnsi"/>
          <w:color w:val="000000"/>
          <w:lang w:val="es-AR"/>
        </w:rPr>
        <w:t>Rojas Montes, Enrique</w:t>
      </w:r>
      <w:r w:rsidRPr="00FA438A">
        <w:rPr>
          <w:rFonts w:asciiTheme="majorHAnsi" w:hAnsiTheme="majorHAnsi" w:cstheme="minorHAnsi"/>
          <w:i/>
          <w:color w:val="000000"/>
          <w:lang w:val="es-AR"/>
        </w:rPr>
        <w:t>. La conquista de la voluntad. Ed Planeta. 1994</w:t>
      </w:r>
    </w:p>
    <w:p w:rsidR="00623BA3" w:rsidRPr="00FA438A" w:rsidRDefault="00623BA3" w:rsidP="00623BA3">
      <w:pPr>
        <w:spacing w:line="276" w:lineRule="auto"/>
        <w:jc w:val="both"/>
        <w:rPr>
          <w:rFonts w:asciiTheme="majorHAnsi" w:hAnsiTheme="majorHAnsi" w:cstheme="minorHAnsi"/>
          <w:color w:val="000000"/>
        </w:rPr>
      </w:pPr>
      <w:r w:rsidRPr="00FA438A">
        <w:rPr>
          <w:rFonts w:asciiTheme="majorHAnsi" w:hAnsiTheme="majorHAnsi" w:cstheme="minorHAnsi"/>
          <w:color w:val="000000"/>
        </w:rPr>
        <w:t>Santos Guerra, Miguel A. Artículos de su blog “El Adarve”, en diario La Opinión de Málaga.</w:t>
      </w:r>
    </w:p>
    <w:p w:rsidR="00623BA3" w:rsidRPr="00FA438A" w:rsidRDefault="00623BA3" w:rsidP="00623BA3">
      <w:pPr>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Silber, Julia. “Pedagogía y epistemología”. Univ. Nac. de La Plata.2001.</w:t>
      </w:r>
    </w:p>
    <w:p w:rsidR="00623BA3" w:rsidRPr="00FA438A" w:rsidRDefault="00623BA3" w:rsidP="00623BA3">
      <w:pPr>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Sinay, Sergio. ¿Quién educa a nuestros hijos?. Ed. Tinta Fresca. 2012</w:t>
      </w:r>
    </w:p>
    <w:p w:rsidR="00623BA3" w:rsidRPr="00FA438A" w:rsidRDefault="00623BA3" w:rsidP="00623BA3">
      <w:pPr>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Sirvent, Teresa. “Poder y múltiples pobrezas”</w:t>
      </w:r>
    </w:p>
    <w:p w:rsidR="00623BA3" w:rsidRPr="00FA438A" w:rsidRDefault="00623BA3" w:rsidP="00623BA3">
      <w:pPr>
        <w:tabs>
          <w:tab w:val="left" w:pos="6789"/>
        </w:tabs>
        <w:spacing w:line="276" w:lineRule="auto"/>
        <w:jc w:val="both"/>
        <w:rPr>
          <w:rFonts w:asciiTheme="majorHAnsi" w:hAnsiTheme="majorHAnsi" w:cstheme="minorHAnsi"/>
          <w:i/>
          <w:color w:val="000000"/>
          <w:u w:val="single"/>
          <w:lang w:val="es-AR"/>
        </w:rPr>
      </w:pPr>
      <w:r w:rsidRPr="00FA438A">
        <w:rPr>
          <w:rFonts w:asciiTheme="majorHAnsi" w:hAnsiTheme="majorHAnsi" w:cstheme="minorHAnsi"/>
          <w:i/>
          <w:color w:val="000000"/>
          <w:u w:val="single"/>
          <w:lang w:val="es-AR"/>
        </w:rPr>
        <w:t>Videos:</w:t>
      </w:r>
    </w:p>
    <w:p w:rsidR="00623BA3" w:rsidRPr="00FA438A" w:rsidRDefault="00623BA3" w:rsidP="00623BA3">
      <w:pPr>
        <w:tabs>
          <w:tab w:val="left" w:pos="6789"/>
        </w:tabs>
        <w:spacing w:line="276" w:lineRule="auto"/>
        <w:jc w:val="both"/>
        <w:rPr>
          <w:rFonts w:asciiTheme="majorHAnsi" w:hAnsiTheme="majorHAnsi" w:cstheme="minorHAnsi"/>
          <w:color w:val="000000"/>
          <w:lang w:val="es-AR"/>
        </w:rPr>
      </w:pPr>
      <w:r>
        <w:rPr>
          <w:rFonts w:asciiTheme="majorHAnsi" w:hAnsiTheme="majorHAnsi" w:cstheme="minorHAnsi"/>
          <w:color w:val="000000"/>
          <w:lang w:val="es-AR"/>
        </w:rPr>
        <w:t>Tedesco, Juan C.: “L</w:t>
      </w:r>
      <w:r w:rsidRPr="00FA438A">
        <w:rPr>
          <w:rFonts w:asciiTheme="majorHAnsi" w:hAnsiTheme="majorHAnsi" w:cstheme="minorHAnsi"/>
          <w:color w:val="000000"/>
          <w:lang w:val="es-AR"/>
        </w:rPr>
        <w:t>os problemas de educación”</w:t>
      </w:r>
    </w:p>
    <w:p w:rsidR="00623BA3" w:rsidRPr="00FA438A" w:rsidRDefault="00623BA3" w:rsidP="00623BA3">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Entrevista radial a Narodowski, Mariano en 2013.</w:t>
      </w:r>
    </w:p>
    <w:p w:rsidR="00623BA3" w:rsidRPr="00FA438A" w:rsidRDefault="00623BA3" w:rsidP="00623BA3">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 xml:space="preserve">Documental: Yo puedo-Vos podés. </w:t>
      </w:r>
    </w:p>
    <w:p w:rsidR="00623BA3" w:rsidRPr="00FA438A" w:rsidRDefault="00623BA3" w:rsidP="00623BA3">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Film: La educación Prohibida.</w:t>
      </w:r>
    </w:p>
    <w:p w:rsidR="00623BA3" w:rsidRPr="00FA438A" w:rsidRDefault="00623BA3" w:rsidP="00623BA3">
      <w:pPr>
        <w:tabs>
          <w:tab w:val="left" w:pos="6789"/>
        </w:tabs>
        <w:spacing w:line="276" w:lineRule="auto"/>
        <w:jc w:val="both"/>
        <w:rPr>
          <w:rFonts w:asciiTheme="majorHAnsi" w:hAnsiTheme="majorHAnsi" w:cstheme="minorHAnsi"/>
          <w:color w:val="000000"/>
          <w:lang w:val="es-AR"/>
        </w:rPr>
      </w:pPr>
    </w:p>
    <w:p w:rsidR="00623BA3" w:rsidRPr="00FA438A" w:rsidRDefault="00623BA3" w:rsidP="00623BA3">
      <w:pPr>
        <w:spacing w:line="276" w:lineRule="auto"/>
        <w:jc w:val="both"/>
        <w:rPr>
          <w:rFonts w:asciiTheme="majorHAnsi" w:hAnsiTheme="majorHAnsi" w:cstheme="minorHAnsi"/>
          <w:b/>
          <w:color w:val="000000"/>
          <w:u w:val="single"/>
          <w:lang w:val="es-AR"/>
        </w:rPr>
      </w:pPr>
      <w:r w:rsidRPr="00FA438A">
        <w:rPr>
          <w:rFonts w:asciiTheme="majorHAnsi" w:hAnsiTheme="majorHAnsi" w:cstheme="minorHAnsi"/>
          <w:b/>
          <w:color w:val="000000"/>
          <w:u w:val="single"/>
          <w:lang w:val="es-AR"/>
        </w:rPr>
        <w:t>Bibliografía ampliatoria</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Bourdieu, P., Passeron, J. C., Melendres, J., y Subirats, M. (1981). </w:t>
      </w:r>
      <w:r w:rsidRPr="00FA438A">
        <w:rPr>
          <w:rFonts w:asciiTheme="majorHAnsi" w:eastAsiaTheme="minorHAnsi" w:hAnsiTheme="majorHAnsi" w:cstheme="minorHAnsi"/>
          <w:i/>
          <w:iCs/>
          <w:lang w:eastAsia="en-US"/>
        </w:rPr>
        <w:t xml:space="preserve">La reproducción: elementos para una teoría del sistema de enseñanza. </w:t>
      </w:r>
      <w:r w:rsidRPr="00FA438A">
        <w:rPr>
          <w:rFonts w:asciiTheme="majorHAnsi" w:eastAsiaTheme="minorHAnsi" w:hAnsiTheme="majorHAnsi" w:cstheme="minorHAnsi"/>
          <w:lang w:eastAsia="en-US"/>
        </w:rPr>
        <w:t xml:space="preserve">Barcelona: Laia.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Cerletti, A (2008). </w:t>
      </w:r>
      <w:r w:rsidRPr="00FA438A">
        <w:rPr>
          <w:rFonts w:asciiTheme="majorHAnsi" w:eastAsiaTheme="minorHAnsi" w:hAnsiTheme="majorHAnsi" w:cstheme="minorHAnsi"/>
          <w:i/>
          <w:iCs/>
          <w:lang w:eastAsia="en-US"/>
        </w:rPr>
        <w:t>Repetición, novedad y sujeto en la educación</w:t>
      </w:r>
      <w:r w:rsidRPr="00FA438A">
        <w:rPr>
          <w:rFonts w:asciiTheme="majorHAnsi" w:eastAsiaTheme="minorHAnsi" w:hAnsiTheme="majorHAnsi" w:cstheme="minorHAnsi"/>
          <w:lang w:eastAsia="en-US"/>
        </w:rPr>
        <w:t xml:space="preserve">. Buenos Aires: Editorial Del Estante.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Meirieu, P. (1998). </w:t>
      </w:r>
      <w:r w:rsidRPr="00FA438A">
        <w:rPr>
          <w:rFonts w:asciiTheme="majorHAnsi" w:eastAsiaTheme="minorHAnsi" w:hAnsiTheme="majorHAnsi" w:cstheme="minorHAnsi"/>
          <w:i/>
          <w:iCs/>
          <w:lang w:eastAsia="en-US"/>
        </w:rPr>
        <w:t>Frankenstein educador</w:t>
      </w:r>
      <w:r w:rsidRPr="00FA438A">
        <w:rPr>
          <w:rFonts w:asciiTheme="majorHAnsi" w:eastAsiaTheme="minorHAnsi" w:hAnsiTheme="majorHAnsi" w:cstheme="minorHAnsi"/>
          <w:lang w:eastAsia="en-US"/>
        </w:rPr>
        <w:t xml:space="preserve">. Barcelona: Laertes.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Puiggrós, A.; y Marengo, R. (2013). </w:t>
      </w:r>
      <w:r w:rsidRPr="00FA438A">
        <w:rPr>
          <w:rFonts w:asciiTheme="majorHAnsi" w:eastAsiaTheme="minorHAnsi" w:hAnsiTheme="majorHAnsi" w:cstheme="minorHAnsi"/>
          <w:i/>
          <w:iCs/>
          <w:lang w:eastAsia="en-US"/>
        </w:rPr>
        <w:t>Pedagogías: reflexiones y debates</w:t>
      </w:r>
      <w:r w:rsidRPr="00FA438A">
        <w:rPr>
          <w:rFonts w:asciiTheme="majorHAnsi" w:eastAsiaTheme="minorHAnsi" w:hAnsiTheme="majorHAnsi" w:cstheme="minorHAnsi"/>
          <w:lang w:eastAsia="en-US"/>
        </w:rPr>
        <w:t xml:space="preserve">. Buenos Aires: Universidad Nacional de Quilmes Editorial.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Saviani, D. (1990). </w:t>
      </w:r>
      <w:r w:rsidRPr="00FA438A">
        <w:rPr>
          <w:rFonts w:asciiTheme="majorHAnsi" w:eastAsiaTheme="minorHAnsi" w:hAnsiTheme="majorHAnsi" w:cstheme="minorHAnsi"/>
          <w:i/>
          <w:iCs/>
          <w:lang w:eastAsia="en-US"/>
        </w:rPr>
        <w:t>Las teorías de la educación y el problema de la marginalidad en América Latina</w:t>
      </w:r>
      <w:r w:rsidRPr="00FA438A">
        <w:rPr>
          <w:rFonts w:asciiTheme="majorHAnsi" w:eastAsiaTheme="minorHAnsi" w:hAnsiTheme="majorHAnsi" w:cstheme="minorHAnsi"/>
          <w:lang w:eastAsia="en-US"/>
        </w:rPr>
        <w:t xml:space="preserve">. Revista Argentina de Educación. Año II. Nº 3. </w:t>
      </w:r>
    </w:p>
    <w:p w:rsidR="00623BA3" w:rsidRPr="00FA438A" w:rsidRDefault="00623BA3" w:rsidP="00623BA3">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Varela, J. y Alvarez Uría, F. (1991). </w:t>
      </w:r>
      <w:r w:rsidRPr="00FA438A">
        <w:rPr>
          <w:rFonts w:asciiTheme="majorHAnsi" w:eastAsiaTheme="minorHAnsi" w:hAnsiTheme="majorHAnsi" w:cstheme="minorHAnsi"/>
          <w:i/>
          <w:iCs/>
          <w:lang w:eastAsia="en-US"/>
        </w:rPr>
        <w:t>Arqueología de la escuela</w:t>
      </w:r>
      <w:r w:rsidRPr="00FA438A">
        <w:rPr>
          <w:rFonts w:asciiTheme="majorHAnsi" w:eastAsiaTheme="minorHAnsi" w:hAnsiTheme="majorHAnsi" w:cstheme="minorHAnsi"/>
          <w:lang w:eastAsia="en-US"/>
        </w:rPr>
        <w:t xml:space="preserve">. Madrid: La Piqueta. </w:t>
      </w:r>
    </w:p>
    <w:p w:rsidR="00623BA3" w:rsidRPr="00FA438A" w:rsidRDefault="00623BA3" w:rsidP="00623BA3">
      <w:pPr>
        <w:tabs>
          <w:tab w:val="left" w:pos="6789"/>
        </w:tabs>
        <w:jc w:val="both"/>
        <w:rPr>
          <w:rFonts w:asciiTheme="majorHAnsi" w:hAnsiTheme="majorHAnsi" w:cstheme="minorHAnsi"/>
          <w:b/>
          <w:color w:val="000000"/>
          <w:u w:val="single"/>
          <w:lang w:val="es-AR"/>
        </w:rPr>
      </w:pPr>
      <w:r w:rsidRPr="00FA438A">
        <w:rPr>
          <w:rFonts w:asciiTheme="majorHAnsi" w:eastAsiaTheme="minorHAnsi" w:hAnsiTheme="majorHAnsi" w:cstheme="minorHAnsi"/>
          <w:lang w:eastAsia="en-US"/>
        </w:rPr>
        <w:t xml:space="preserve">Ysrael O. Márquez Ramírez y José G. Viloria Asención. (Comp). (2012) </w:t>
      </w:r>
      <w:r w:rsidRPr="00FA438A">
        <w:rPr>
          <w:rFonts w:asciiTheme="majorHAnsi" w:eastAsiaTheme="minorHAnsi" w:hAnsiTheme="majorHAnsi" w:cstheme="minorHAnsi"/>
          <w:i/>
          <w:iCs/>
          <w:lang w:eastAsia="en-US"/>
        </w:rPr>
        <w:t xml:space="preserve">Pensamiento sociopolítico de Simón Rodriguez. </w:t>
      </w:r>
      <w:r w:rsidRPr="00FA438A">
        <w:rPr>
          <w:rFonts w:asciiTheme="majorHAnsi" w:eastAsiaTheme="minorHAnsi" w:hAnsiTheme="majorHAnsi" w:cstheme="minorHAnsi"/>
          <w:lang w:eastAsia="en-US"/>
        </w:rPr>
        <w:t>Caracas: Editorial Fundación Universitaria Andaluza Inca Garcilaso para eumed.net.</w:t>
      </w:r>
    </w:p>
    <w:p w:rsidR="00623BA3" w:rsidRPr="00FA438A" w:rsidRDefault="00623BA3" w:rsidP="00623BA3">
      <w:pPr>
        <w:tabs>
          <w:tab w:val="left" w:pos="6789"/>
        </w:tabs>
        <w:jc w:val="both"/>
        <w:rPr>
          <w:rFonts w:asciiTheme="majorHAnsi" w:hAnsiTheme="majorHAnsi" w:cstheme="minorHAnsi"/>
          <w:color w:val="000000"/>
          <w:lang w:val="es-AR"/>
        </w:rPr>
      </w:pPr>
    </w:p>
    <w:p w:rsidR="00623BA3" w:rsidRPr="00FA438A" w:rsidRDefault="00623BA3" w:rsidP="00623BA3">
      <w:pPr>
        <w:jc w:val="both"/>
        <w:rPr>
          <w:rFonts w:asciiTheme="majorHAnsi" w:hAnsiTheme="majorHAnsi" w:cstheme="minorHAnsi"/>
        </w:rPr>
      </w:pPr>
    </w:p>
    <w:p w:rsidR="00623BA3" w:rsidRPr="00FA438A" w:rsidRDefault="00623BA3" w:rsidP="00623BA3">
      <w:pPr>
        <w:jc w:val="both"/>
        <w:rPr>
          <w:rFonts w:asciiTheme="majorHAnsi" w:hAnsiTheme="majorHAnsi"/>
        </w:rPr>
      </w:pPr>
    </w:p>
    <w:p w:rsidR="00623BA3" w:rsidRDefault="00623BA3" w:rsidP="00623BA3"/>
    <w:p w:rsidR="00623BA3" w:rsidRDefault="00623BA3" w:rsidP="00623BA3"/>
    <w:p w:rsidR="00371CF6" w:rsidRDefault="00371CF6">
      <w:bookmarkStart w:id="0" w:name="_GoBack"/>
      <w:bookmarkEnd w:id="0"/>
    </w:p>
    <w:sectPr w:rsidR="00371CF6" w:rsidSect="00947AF4">
      <w:headerReference w:type="even" r:id="rId4"/>
      <w:headerReference w:type="default" r:id="rId5"/>
      <w:footerReference w:type="even" r:id="rId6"/>
      <w:footerReference w:type="default" r:id="rId7"/>
      <w:pgSz w:w="11906" w:h="16838"/>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F4" w:rsidRDefault="00623BA3" w:rsidP="00947A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7AF4" w:rsidRDefault="00623BA3" w:rsidP="00947AF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F4" w:rsidRDefault="00623BA3" w:rsidP="00947A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947AF4" w:rsidRDefault="00623BA3" w:rsidP="00947AF4">
    <w:pPr>
      <w:pStyle w:val="Piedepgina"/>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F4" w:rsidRDefault="00623BA3" w:rsidP="00947A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7AF4" w:rsidRDefault="00623BA3" w:rsidP="00947AF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F4" w:rsidRDefault="00623BA3" w:rsidP="00947A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947AF4" w:rsidRDefault="00623BA3" w:rsidP="00947AF4">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B6"/>
    <w:rsid w:val="00371CF6"/>
    <w:rsid w:val="00623BA3"/>
    <w:rsid w:val="00DA38B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12F50-E70E-4984-A2C0-2CBFEE0C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BA3"/>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623BA3"/>
    <w:pPr>
      <w:keepNext/>
      <w:keepLines/>
      <w:spacing w:before="480" w:line="276" w:lineRule="auto"/>
      <w:outlineLvl w:val="0"/>
    </w:pPr>
    <w:rPr>
      <w:rFonts w:ascii="Cambria" w:hAnsi="Cambria"/>
      <w:b/>
      <w:bCs/>
      <w:color w:val="365F91"/>
      <w:sz w:val="28"/>
      <w:szCs w:val="28"/>
      <w:lang w:val="es-AR" w:eastAsia="en-US"/>
    </w:rPr>
  </w:style>
  <w:style w:type="paragraph" w:styleId="Ttulo3">
    <w:name w:val="heading 3"/>
    <w:basedOn w:val="Normal"/>
    <w:next w:val="Normal"/>
    <w:link w:val="Ttulo3Car"/>
    <w:qFormat/>
    <w:rsid w:val="00623BA3"/>
    <w:pPr>
      <w:keepNext/>
      <w:tabs>
        <w:tab w:val="left" w:pos="6789"/>
      </w:tabs>
      <w:jc w:val="center"/>
      <w:outlineLvl w:val="2"/>
    </w:pPr>
    <w:rPr>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23BA3"/>
    <w:rPr>
      <w:rFonts w:ascii="Cambria" w:eastAsia="Calibri" w:hAnsi="Cambria" w:cs="Times New Roman"/>
      <w:b/>
      <w:bCs/>
      <w:color w:val="365F91"/>
      <w:sz w:val="28"/>
      <w:szCs w:val="28"/>
    </w:rPr>
  </w:style>
  <w:style w:type="character" w:customStyle="1" w:styleId="Ttulo3Car">
    <w:name w:val="Título 3 Car"/>
    <w:basedOn w:val="Fuentedeprrafopredeter"/>
    <w:link w:val="Ttulo3"/>
    <w:rsid w:val="00623BA3"/>
    <w:rPr>
      <w:rFonts w:ascii="Times New Roman" w:eastAsia="Calibri" w:hAnsi="Times New Roman" w:cs="Times New Roman"/>
      <w:sz w:val="24"/>
      <w:szCs w:val="24"/>
      <w:u w:val="single"/>
      <w:lang w:eastAsia="es-ES"/>
    </w:rPr>
  </w:style>
  <w:style w:type="paragraph" w:styleId="Ttulo">
    <w:name w:val="Title"/>
    <w:basedOn w:val="Normal"/>
    <w:link w:val="TtuloCar"/>
    <w:qFormat/>
    <w:rsid w:val="00623BA3"/>
    <w:pPr>
      <w:jc w:val="center"/>
    </w:pPr>
    <w:rPr>
      <w:b/>
      <w:bCs/>
      <w:u w:val="single"/>
      <w:lang w:val="es-AR"/>
    </w:rPr>
  </w:style>
  <w:style w:type="character" w:customStyle="1" w:styleId="TtuloCar">
    <w:name w:val="Título Car"/>
    <w:basedOn w:val="Fuentedeprrafopredeter"/>
    <w:link w:val="Ttulo"/>
    <w:rsid w:val="00623BA3"/>
    <w:rPr>
      <w:rFonts w:ascii="Times New Roman" w:eastAsia="Calibri" w:hAnsi="Times New Roman" w:cs="Times New Roman"/>
      <w:b/>
      <w:bCs/>
      <w:sz w:val="24"/>
      <w:szCs w:val="24"/>
      <w:u w:val="single"/>
      <w:lang w:eastAsia="es-ES"/>
    </w:rPr>
  </w:style>
  <w:style w:type="paragraph" w:styleId="Textoindependiente">
    <w:name w:val="Body Text"/>
    <w:basedOn w:val="Normal"/>
    <w:link w:val="TextoindependienteCar"/>
    <w:rsid w:val="00623BA3"/>
    <w:pPr>
      <w:tabs>
        <w:tab w:val="left" w:pos="6789"/>
      </w:tabs>
      <w:jc w:val="both"/>
    </w:pPr>
    <w:rPr>
      <w:lang w:val="es-AR"/>
    </w:rPr>
  </w:style>
  <w:style w:type="character" w:customStyle="1" w:styleId="TextoindependienteCar">
    <w:name w:val="Texto independiente Car"/>
    <w:basedOn w:val="Fuentedeprrafopredeter"/>
    <w:link w:val="Textoindependiente"/>
    <w:rsid w:val="00623BA3"/>
    <w:rPr>
      <w:rFonts w:ascii="Times New Roman" w:eastAsia="Calibri" w:hAnsi="Times New Roman" w:cs="Times New Roman"/>
      <w:sz w:val="24"/>
      <w:szCs w:val="24"/>
      <w:lang w:eastAsia="es-ES"/>
    </w:rPr>
  </w:style>
  <w:style w:type="paragraph" w:styleId="Piedepgina">
    <w:name w:val="footer"/>
    <w:basedOn w:val="Normal"/>
    <w:link w:val="PiedepginaCar"/>
    <w:rsid w:val="00623BA3"/>
    <w:pPr>
      <w:tabs>
        <w:tab w:val="center" w:pos="4252"/>
        <w:tab w:val="right" w:pos="8504"/>
      </w:tabs>
    </w:pPr>
  </w:style>
  <w:style w:type="character" w:customStyle="1" w:styleId="PiedepginaCar">
    <w:name w:val="Pie de página Car"/>
    <w:basedOn w:val="Fuentedeprrafopredeter"/>
    <w:link w:val="Piedepgina"/>
    <w:rsid w:val="00623BA3"/>
    <w:rPr>
      <w:rFonts w:ascii="Times New Roman" w:eastAsia="Calibri" w:hAnsi="Times New Roman" w:cs="Times New Roman"/>
      <w:sz w:val="24"/>
      <w:szCs w:val="24"/>
      <w:lang w:val="es-ES" w:eastAsia="es-ES"/>
    </w:rPr>
  </w:style>
  <w:style w:type="character" w:styleId="Nmerodepgina">
    <w:name w:val="page number"/>
    <w:basedOn w:val="Fuentedeprrafopredeter"/>
    <w:rsid w:val="00623BA3"/>
    <w:rPr>
      <w:rFonts w:cs="Times New Roman"/>
    </w:rPr>
  </w:style>
  <w:style w:type="paragraph" w:styleId="Encabezado">
    <w:name w:val="header"/>
    <w:basedOn w:val="Normal"/>
    <w:link w:val="EncabezadoCar"/>
    <w:rsid w:val="00623BA3"/>
    <w:pPr>
      <w:tabs>
        <w:tab w:val="center" w:pos="4252"/>
        <w:tab w:val="right" w:pos="8504"/>
      </w:tabs>
    </w:pPr>
  </w:style>
  <w:style w:type="character" w:customStyle="1" w:styleId="EncabezadoCar">
    <w:name w:val="Encabezado Car"/>
    <w:basedOn w:val="Fuentedeprrafopredeter"/>
    <w:link w:val="Encabezado"/>
    <w:rsid w:val="00623BA3"/>
    <w:rPr>
      <w:rFonts w:ascii="Times New Roman" w:eastAsia="Calibri" w:hAnsi="Times New Roman" w:cs="Times New Roman"/>
      <w:sz w:val="24"/>
      <w:szCs w:val="24"/>
      <w:lang w:val="es-ES" w:eastAsia="es-ES"/>
    </w:rPr>
  </w:style>
  <w:style w:type="paragraph" w:customStyle="1" w:styleId="Default">
    <w:name w:val="Default"/>
    <w:rsid w:val="00623BA3"/>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2531</Words>
  <Characters>13924</Characters>
  <Application>Microsoft Office Word</Application>
  <DocSecurity>0</DocSecurity>
  <Lines>116</Lines>
  <Paragraphs>32</Paragraphs>
  <ScaleCrop>false</ScaleCrop>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2</cp:revision>
  <dcterms:created xsi:type="dcterms:W3CDTF">2018-04-19T15:10:00Z</dcterms:created>
  <dcterms:modified xsi:type="dcterms:W3CDTF">2018-04-19T15:10:00Z</dcterms:modified>
</cp:coreProperties>
</file>