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A" w:rsidRPr="00221D50" w:rsidRDefault="002866DA" w:rsidP="00221D50">
      <w:pPr>
        <w:pStyle w:val="NormalWeb"/>
        <w:jc w:val="center"/>
        <w:rPr>
          <w:rFonts w:ascii="Aparajita" w:hAnsi="Aparajita" w:cs="Aparajita"/>
          <w:b/>
          <w:i/>
          <w:color w:val="000000"/>
          <w:sz w:val="28"/>
          <w:szCs w:val="28"/>
        </w:rPr>
      </w:pPr>
      <w:bookmarkStart w:id="0" w:name="_GoBack"/>
      <w:bookmarkEnd w:id="0"/>
      <w:r w:rsidRPr="00221D50">
        <w:rPr>
          <w:rFonts w:ascii="Aparajita" w:hAnsi="Aparajita" w:cs="Aparajita"/>
          <w:b/>
          <w:i/>
          <w:color w:val="000000"/>
          <w:sz w:val="28"/>
          <w:szCs w:val="28"/>
        </w:rPr>
        <w:t>“INSTITUTO DE PROFESORADO Nº 7</w:t>
      </w:r>
    </w:p>
    <w:p w:rsidR="002866DA" w:rsidRPr="00221D50" w:rsidRDefault="002866DA" w:rsidP="00221D50">
      <w:pPr>
        <w:pStyle w:val="NormalWeb"/>
        <w:jc w:val="center"/>
        <w:rPr>
          <w:rFonts w:ascii="Aparajita" w:hAnsi="Aparajita" w:cs="Aparajita"/>
          <w:b/>
          <w:i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i/>
          <w:color w:val="000000"/>
          <w:sz w:val="28"/>
          <w:szCs w:val="28"/>
        </w:rPr>
        <w:t>BRIGADIER ESTANISLAO LÓPEZ”</w:t>
      </w:r>
    </w:p>
    <w:p w:rsidR="00221D50" w:rsidRDefault="00221D50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PROFESORADO DE INGLÉS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PSICOLOGÍA Y CULTURA DEL ALUMNO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PRIMER AÑO</w:t>
      </w:r>
    </w:p>
    <w:p w:rsidR="002866DA" w:rsidRPr="00221D50" w:rsidRDefault="00221D50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CICLO LECTIVO 2017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PROFESORA: LAURA STIVAL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POSIBLES MODALIDADES DE CURSADO: PRESENCIAL, SEMIPRESENCIAL O LIBRE.</w:t>
      </w:r>
    </w:p>
    <w:p w:rsidR="00D548CE" w:rsidRPr="00221D50" w:rsidRDefault="00D548CE" w:rsidP="00D548CE">
      <w:pPr>
        <w:widowControl w:val="0"/>
        <w:autoSpaceDE w:val="0"/>
        <w:autoSpaceDN w:val="0"/>
        <w:adjustRightInd w:val="0"/>
        <w:jc w:val="both"/>
        <w:rPr>
          <w:rFonts w:ascii="Aparajita" w:hAnsi="Aparajita" w:cs="Aparajita"/>
          <w:sz w:val="28"/>
          <w:szCs w:val="28"/>
        </w:rPr>
      </w:pPr>
      <w:r w:rsidRPr="00221D50">
        <w:rPr>
          <w:rFonts w:ascii="Aparajita" w:hAnsi="Aparajita" w:cs="Aparajita"/>
          <w:sz w:val="28"/>
          <w:szCs w:val="28"/>
        </w:rPr>
        <w:t>PLAN APROBADO POR RESOLUCIÓN: 696/01</w:t>
      </w:r>
    </w:p>
    <w:p w:rsidR="00D548CE" w:rsidRPr="00221D50" w:rsidRDefault="00D548CE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FUNDAMENTACIÓN: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En esta materia, se desarrolla la temática vinculada a la adolescencia y la juventud que ha sido históricamente compleja, entendidas como una construcción social e histórica, las categorías de infancia y de juventud y su estudio actualmente indagado desde diversas perspectivas, vinculadas a las nuevas transformaciones sociales, pero que tienen como denominador común el partir de la idea de que los cambios en las esferas sociales, políticas, culturales y económicas tienen un impacto particular en niños, niñas y jóvenes y sus trayectorias sociales, escolares, laborales.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La información temática pretende ubicar al alumno en una postura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critica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con un enfoque integrador, con respecto a los rasgos con que se estructura la cultura y la vida cotidiana de los jóvenes y </w:t>
      </w:r>
      <w:proofErr w:type="gramStart"/>
      <w:r w:rsidRPr="00221D50">
        <w:rPr>
          <w:rFonts w:ascii="Aparajita" w:hAnsi="Aparajita" w:cs="Aparajita"/>
          <w:color w:val="000000"/>
          <w:sz w:val="28"/>
          <w:szCs w:val="28"/>
        </w:rPr>
        <w:t>adolescentes ,</w:t>
      </w:r>
      <w:proofErr w:type="gram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que deben enfrentar en el proceso de enseñanza y aprendizaje y a la vez permitirle contar con un instrumento conceptual para lograr una modificación en los mismos.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PROPÓSITOS: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lastRenderedPageBreak/>
        <w:t>* Adquirir los conceptos básicos de la disciplina y relacionarlos en otras áreas curriculares anteriores.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Comprender algunas de las principales teorizaciones de la Psicología, abordando el objeto de estudio de una manera completa e integral.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Desarrollar una actitud reflexiva y de apertura a partir de una apropiación crítica del saber.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Ofrecer categorías para el análisis de la formación de nuevas subjetividades en el contexto de los debates culturales, sociales y políticos contemporáneos.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Analizar la construcción de la forma escolar moderna y los discursos que cuestionan la “eficacia simbólica” del dispositivo escolar en el escenario actual.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CONTENIDOS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Módulo I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Pubertad y adolescencia: conceptos.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Cambios corporales. Cuerpo y sexualidad en la pubertad. Los jóvenes y el cuerpo. Su significación psicológica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Marco histórico y cultural del concepto de adolescencia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Módulo II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Diferentes perspectivas teóricas. Enfoque biológico, psicológico y socio-cultural.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Síndrome de la adolescencia normal. Los duelos en la adolescencia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¿Existe la adolescencia? Hasta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cuando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 Brecha generacional.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Adolescente moderno – adolescencia en la posmodernidad.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Algunas modificaciones en su estatuto al compararla con décadas anteriores.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La adolescencia en </w:t>
      </w:r>
      <w:proofErr w:type="gramStart"/>
      <w:r w:rsidRPr="00221D50">
        <w:rPr>
          <w:rFonts w:ascii="Aparajita" w:hAnsi="Aparajita" w:cs="Aparajita"/>
          <w:color w:val="000000"/>
          <w:sz w:val="28"/>
          <w:szCs w:val="28"/>
        </w:rPr>
        <w:t>las zonas rurales y urbano marginales</w:t>
      </w:r>
      <w:proofErr w:type="gramEnd"/>
      <w:r w:rsidRPr="00221D50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lastRenderedPageBreak/>
        <w:t>Cambio de los escenarios sociales, experiencia juvenil urbana y escuela.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terminación de la adolescencia.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Módulo III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Cultura adolescente. Los jóvenes entre la exclusión social y la cultura de lo fácil.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Los vínculos adolescentes en la era posmoderna.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Vínculos con la familia.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Transmutación de los vínculos familiares por los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extrafamiliares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 La función del amigo en la adolescencia.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escuela: Receptora de la problemática adolescente. Adolescentes que transitan por las escuelas secundarias.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escuela constructora de subjetividad.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El papel del educador en la enseñanza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Módulo IV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Jóvenes, Crisis y Saberes: definiciones e incertidumbres. Los jóvenes en múltiples transformaciones.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Los jóvenes e información. Estrategias de orientación a la salida de la escuela media.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Las elecciones vocacionales de los jóvenes escolarizados: proyectos y expectativas.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Dos caras de la incertidumbre subjetiva y social.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Simetría entre padres e hijos: efectos de la mimetización inconsciente con los adultos a nivel emocional, educativo, vocacional y social.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Módulo V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Autoridad y transmisión: niños y jóvenes en la mira. Adolescentes y escolaridad.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lastRenderedPageBreak/>
        <w:t>Jóvenes en la mira: ambivalencias y lazo intergeneracional.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Módulo VI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pregunta por los jóvenes. Entorno culturales, televisión, enseñanza.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cultura juvenil de los videojuegos.</w:t>
      </w:r>
    </w:p>
    <w:p w:rsidR="002866DA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El etiquetamiento del sujeto-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niñ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@/adolescente.</w:t>
      </w:r>
    </w:p>
    <w:p w:rsidR="00221D50" w:rsidRDefault="00221D50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21D50" w:rsidRDefault="00221D50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Módulo VII</w:t>
      </w:r>
    </w:p>
    <w:p w:rsidR="00DB00C7" w:rsidRDefault="00DB00C7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Desarrollo cognitivo. Adquisición del pensamiento formal.</w:t>
      </w:r>
    </w:p>
    <w:p w:rsidR="00DB00C7" w:rsidRDefault="00DB00C7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Los inicios del pensamiento científico en la adolescencia y sus implicaciones educativas.</w:t>
      </w:r>
    </w:p>
    <w:p w:rsidR="00DB00C7" w:rsidRDefault="00DB00C7" w:rsidP="00DB0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00C7" w:rsidRPr="007724B2" w:rsidRDefault="00DB00C7" w:rsidP="00DB0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21D50" w:rsidRPr="00221D50" w:rsidRDefault="00221D50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En relación al manejo de las TIC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Manejo de procesadores de textos y de programas de presentación digital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Uso del correo electrónico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Búsqueda de contenidos en Internet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Trabajos Prácticos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Se les requerirá a los alumnos un trabajo práctico sujeto a las temáticas trabajadas.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En caso de desaprobar los parciales, los alumnos tendrán p</w:t>
      </w:r>
      <w:r w:rsidR="00013B06">
        <w:rPr>
          <w:rFonts w:ascii="Aparajita" w:hAnsi="Aparajita" w:cs="Aparajita"/>
          <w:color w:val="000000"/>
          <w:sz w:val="28"/>
          <w:szCs w:val="28"/>
        </w:rPr>
        <w:t xml:space="preserve">osibilidad, de un </w:t>
      </w:r>
      <w:proofErr w:type="spellStart"/>
      <w:r w:rsidR="00013B06">
        <w:rPr>
          <w:rFonts w:ascii="Aparajita" w:hAnsi="Aparajita" w:cs="Aparajita"/>
          <w:color w:val="000000"/>
          <w:sz w:val="28"/>
          <w:szCs w:val="28"/>
        </w:rPr>
        <w:t>recuperatorio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Estrategias metodológicas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lastRenderedPageBreak/>
        <w:t>En muchas oportunidades se desarrollaran las clases a partir de una exposición oral del docente intentando que las clases tengan un enfoque teórico práctico.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Muchos de los conceptos se trabajarán bajo la forma de taller, proyectando documentales, películas, como así también utilizando material de diarios y revistas de actualidad en donde entrevistas a diferentes autores. También se utilizarán noticias como disparadores para tratar distintos temas.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Cronograma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Agosto/septiembre: módulos </w:t>
      </w:r>
      <w:proofErr w:type="gramStart"/>
      <w:r w:rsidRPr="00221D50">
        <w:rPr>
          <w:rFonts w:ascii="Aparajita" w:hAnsi="Aparajita" w:cs="Aparajita"/>
          <w:color w:val="000000"/>
          <w:sz w:val="28"/>
          <w:szCs w:val="28"/>
        </w:rPr>
        <w:t>I ,</w:t>
      </w:r>
      <w:proofErr w:type="gram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II y III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Octubre/noviembre: módulos </w:t>
      </w:r>
      <w:proofErr w:type="gramStart"/>
      <w:r w:rsidRPr="00221D50">
        <w:rPr>
          <w:rFonts w:ascii="Aparajita" w:hAnsi="Aparajita" w:cs="Aparajita"/>
          <w:color w:val="000000"/>
          <w:sz w:val="28"/>
          <w:szCs w:val="28"/>
        </w:rPr>
        <w:t>IV ,</w:t>
      </w:r>
      <w:proofErr w:type="gram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V y VI</w:t>
      </w:r>
    </w:p>
    <w:p w:rsidR="00732728" w:rsidRPr="00221D50" w:rsidRDefault="00732728" w:rsidP="007327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parajita" w:hAnsi="Aparajita" w:cs="Aparajita"/>
          <w:sz w:val="28"/>
          <w:szCs w:val="28"/>
        </w:rPr>
      </w:pP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b/>
          <w:sz w:val="28"/>
          <w:szCs w:val="28"/>
          <w:u w:val="single"/>
          <w:lang w:val="es-AR"/>
        </w:rPr>
      </w:pPr>
      <w:r w:rsidRPr="00221D50">
        <w:rPr>
          <w:rFonts w:ascii="Aparajita" w:hAnsi="Aparajita" w:cs="Aparajita"/>
          <w:b/>
          <w:sz w:val="28"/>
          <w:szCs w:val="28"/>
          <w:u w:val="single"/>
          <w:lang w:val="es-AR"/>
        </w:rPr>
        <w:t xml:space="preserve">CONDICIONES DE REGULARIDAD: 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  <w:r w:rsidRPr="00221D50">
        <w:rPr>
          <w:rFonts w:ascii="Aparajita" w:hAnsi="Aparajita" w:cs="Aparajita"/>
          <w:sz w:val="28"/>
          <w:szCs w:val="28"/>
          <w:lang w:val="es-AR"/>
        </w:rPr>
        <w:t>Condición necesaria para rendir el examen final tener aprobado al menos con 6 los exámenes parciales y los trabajos prácticos.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  <w:r w:rsidRPr="00221D50">
        <w:rPr>
          <w:rFonts w:ascii="Aparajita" w:hAnsi="Aparajita" w:cs="Aparajita"/>
          <w:sz w:val="28"/>
          <w:szCs w:val="28"/>
          <w:lang w:val="es-AR"/>
        </w:rPr>
        <w:t>Asistencia: 75 %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  <w:r w:rsidRPr="00221D50">
        <w:rPr>
          <w:rFonts w:ascii="Aparajita" w:hAnsi="Aparajita" w:cs="Aparajita"/>
          <w:b/>
          <w:sz w:val="28"/>
          <w:szCs w:val="28"/>
          <w:u w:val="single"/>
          <w:lang w:val="es-AR"/>
        </w:rPr>
        <w:t>CONDICIONES DE PROMOCIÓN DIRECTA: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</w:p>
    <w:p w:rsidR="00732728" w:rsidRPr="00221D50" w:rsidRDefault="00732728" w:rsidP="0073272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221D50">
        <w:rPr>
          <w:rFonts w:ascii="Aparajita" w:hAnsi="Aparajita" w:cs="Aparajita"/>
          <w:sz w:val="28"/>
          <w:szCs w:val="28"/>
        </w:rPr>
        <w:t xml:space="preserve">Asistencia 75%, </w:t>
      </w:r>
    </w:p>
    <w:p w:rsidR="00732728" w:rsidRPr="00221D50" w:rsidRDefault="00732728" w:rsidP="0073272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221D50">
        <w:rPr>
          <w:rFonts w:ascii="Aparajita" w:hAnsi="Aparajita" w:cs="Aparajita"/>
          <w:sz w:val="28"/>
          <w:szCs w:val="28"/>
        </w:rPr>
        <w:t>Promedio de parciales y trabajos prácticos no menor a la calificación 8</w:t>
      </w:r>
    </w:p>
    <w:p w:rsidR="00732728" w:rsidRPr="00221D50" w:rsidRDefault="00732728" w:rsidP="00732728">
      <w:pPr>
        <w:pStyle w:val="NormalWeb"/>
        <w:numPr>
          <w:ilvl w:val="0"/>
          <w:numId w:val="2"/>
        </w:numPr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Libre: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</w:t>
      </w:r>
      <w:r w:rsidRPr="00221D50">
        <w:rPr>
          <w:rFonts w:ascii="Aparajita" w:hAnsi="Aparajita" w:cs="Aparajita"/>
          <w:color w:val="000000"/>
          <w:sz w:val="28"/>
          <w:szCs w:val="28"/>
        </w:rPr>
        <w:lastRenderedPageBreak/>
        <w:t xml:space="preserve">ajuste a la bibliografía indicada previamente en el proyecto curricular de la cátedra. </w:t>
      </w:r>
    </w:p>
    <w:p w:rsidR="00732728" w:rsidRPr="00221D50" w:rsidRDefault="00732728" w:rsidP="00732728">
      <w:pPr>
        <w:pStyle w:val="NormalWeb"/>
        <w:ind w:left="720"/>
        <w:jc w:val="both"/>
        <w:rPr>
          <w:rFonts w:ascii="Aparajita" w:hAnsi="Aparajita" w:cs="Aparajita"/>
          <w:color w:val="000000"/>
          <w:sz w:val="28"/>
          <w:szCs w:val="28"/>
        </w:rPr>
      </w:pPr>
    </w:p>
    <w:p w:rsidR="00732728" w:rsidRPr="00221D50" w:rsidRDefault="00732728" w:rsidP="00732728">
      <w:pPr>
        <w:pStyle w:val="NormalWeb"/>
        <w:numPr>
          <w:ilvl w:val="0"/>
          <w:numId w:val="2"/>
        </w:numPr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Regular con cursado semipresencial: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</w:rPr>
      </w:pPr>
    </w:p>
    <w:p w:rsidR="00732728" w:rsidRPr="00221D50" w:rsidRDefault="00732728" w:rsidP="00732728">
      <w:pPr>
        <w:pStyle w:val="Prrafodelista"/>
        <w:spacing w:line="360" w:lineRule="auto"/>
        <w:jc w:val="both"/>
        <w:rPr>
          <w:rFonts w:ascii="Aparajita" w:hAnsi="Aparajita" w:cs="Aparajita"/>
          <w:sz w:val="28"/>
          <w:szCs w:val="28"/>
        </w:rPr>
      </w:pPr>
    </w:p>
    <w:p w:rsidR="00732728" w:rsidRPr="00221D50" w:rsidRDefault="00732728" w:rsidP="00732728">
      <w:pPr>
        <w:rPr>
          <w:rFonts w:ascii="Aparajita" w:hAnsi="Aparajita" w:cs="Aparajita"/>
          <w:sz w:val="28"/>
          <w:szCs w:val="28"/>
        </w:rPr>
      </w:pPr>
      <w:r w:rsidRPr="00221D50">
        <w:rPr>
          <w:rFonts w:ascii="Aparajita" w:hAnsi="Aparajita" w:cs="Aparajita"/>
          <w:b/>
          <w:sz w:val="28"/>
          <w:szCs w:val="28"/>
          <w:u w:val="single"/>
        </w:rPr>
        <w:t>EVALUACIÓN:</w:t>
      </w:r>
    </w:p>
    <w:p w:rsidR="00732728" w:rsidRPr="00221D50" w:rsidRDefault="00732728" w:rsidP="00732728">
      <w:pPr>
        <w:rPr>
          <w:rFonts w:ascii="Aparajita" w:hAnsi="Aparajita" w:cs="Aparajita"/>
          <w:sz w:val="28"/>
          <w:szCs w:val="28"/>
        </w:rPr>
      </w:pP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b/>
          <w:sz w:val="28"/>
          <w:szCs w:val="28"/>
        </w:rPr>
      </w:pPr>
      <w:r w:rsidRPr="00221D50">
        <w:rPr>
          <w:rFonts w:ascii="Aparajita" w:hAnsi="Aparajita" w:cs="Aparajita"/>
          <w:sz w:val="28"/>
          <w:szCs w:val="28"/>
        </w:rPr>
        <w:t xml:space="preserve">Será de carácter inicial, procesual, formativa y </w:t>
      </w:r>
      <w:proofErr w:type="spellStart"/>
      <w:r w:rsidRPr="00221D50">
        <w:rPr>
          <w:rFonts w:ascii="Aparajita" w:hAnsi="Aparajita" w:cs="Aparajita"/>
          <w:sz w:val="28"/>
          <w:szCs w:val="28"/>
        </w:rPr>
        <w:t>sumativa</w:t>
      </w:r>
      <w:proofErr w:type="spellEnd"/>
      <w:r w:rsidRPr="00221D50">
        <w:rPr>
          <w:rFonts w:ascii="Aparajita" w:hAnsi="Aparajita" w:cs="Aparajita"/>
          <w:sz w:val="28"/>
          <w:szCs w:val="28"/>
        </w:rPr>
        <w:t xml:space="preserve">, concebida como una instancia en la que no sólo se evaluará el desarrollo cognitivo, sino también el procedimental y actitudinal. </w:t>
      </w:r>
      <w:r w:rsidRPr="00221D50">
        <w:rPr>
          <w:rFonts w:ascii="Aparajita" w:hAnsi="Aparajita" w:cs="Aparajita"/>
          <w:b/>
          <w:sz w:val="28"/>
          <w:szCs w:val="28"/>
        </w:rPr>
        <w:t xml:space="preserve"> 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I- Se evaluará en forma permanente teniendo en cuenta los siguientes criterios: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Capacidad para: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Vivenciar instancias de trabajo en grupo en forma cooperativa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Establecer relaciones entre los distintos contenidos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Fundamentar relaciones entre teoría, práctica y realidad</w:t>
      </w:r>
    </w:p>
    <w:p w:rsidR="002866DA" w:rsidRPr="00221D50" w:rsidRDefault="002866DA" w:rsidP="00732728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Argumentar situaciones o problemáticas adolescentes planteadas</w:t>
      </w:r>
    </w:p>
    <w:p w:rsidR="00732728" w:rsidRPr="00221D50" w:rsidRDefault="00732728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BIBLIOGRAFÍA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Aberasturi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Arminda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 “Adolescencia Normal” Edit. Paidós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lastRenderedPageBreak/>
        <w:t>Janin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Beatriz, y otra. “Marcas en el cuerpo de niños y adolescentes” Colección Ensayos y Experiencias.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Noveduc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 2009. Buenos Aires.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Delval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Juan. “El desarrollo humano”. Edit. SIGLO XXI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Obiols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Guillermo y otra. “Adolescencia, posmodernidad y escuela secundaria”.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Kapelusz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Editora.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Giberti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Eva. “La familia a pesar de todo”. Ediciones Novedades Educativas.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2007, Buenos Aires.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Barone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Cecilia. “Los vínculos del adolescente en la era posmoderna”. Colección caminos educativos.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Cibeira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Alicia y otros. “Jóvenes, crisis y saberes”.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Noveduc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2009, Buenos Aires.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Martí, Eduardo y otros. “Psicología del desarrollo: el mundo del adolescente.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Horsori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Editorial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Margulis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M. “La juventud es más que una palabra”. Edit.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Biblos</w:t>
      </w:r>
      <w:proofErr w:type="spellEnd"/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Tenti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Fanfani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E. Y </w:t>
      </w:r>
      <w:proofErr w:type="gramStart"/>
      <w:r w:rsidRPr="00221D50">
        <w:rPr>
          <w:rFonts w:ascii="Aparajita" w:hAnsi="Aparajita" w:cs="Aparajita"/>
          <w:color w:val="000000"/>
          <w:sz w:val="28"/>
          <w:szCs w:val="28"/>
        </w:rPr>
        <w:t>otros .</w:t>
      </w:r>
      <w:proofErr w:type="gram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“Una escuela para los adolescentes”. Ministerio de Educación de la Prov. De Santa Fe.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Unicef, Ministerio de Educación Ciencia y Tecnología. “Proponer y dialogar” 2.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Giberti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Eva. “La familia a pesar de todo”.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Noveduc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2007. Buenos Aires.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Unicef, Ministerio de Educación, Gobierno de la prov. de Santa Fe. “Una escuela para los adolescentes”. 1999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Rother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Hornstein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María Cristina y otros. “Adolescencias: trayectorias turbulentas”. Paidós 2007.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Revista Ensayos y Experiencias “El fracaso escolar en cuestión”. Ediciones Novedades Educativas. Buenos Aires 2004.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lastRenderedPageBreak/>
        <w:t>Revista. Novedades Educativas “Infancias y consumo. Ser niño hoy” Buenos Aires 2008.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Revista Ensayos y Experiencias “Inteligencia y Subjetividad” Encrucijadas de la psicopedagogía y del psicoanálisis.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Noveduc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Buenos Aires, 2006.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Zelmanovich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Perla. “Contra el desamparo” en enseñar hoy. Una introducción a la educación en tiempos de crisis. Inés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Dussel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Silvia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Fenochio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 (Comp.) F.C.E. Bs. As.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Martí, Eduardo y otros. “Psicología del desarrollo: El mundo del adolescente”.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Horsori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 editorial.1999 Buenos Aires.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Doval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Delfina, Carretero, Carina. “Autoridad y transmisión; jóvenes en la mira”.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Noveduc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 2011 Buenos Aires.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Messing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 xml:space="preserve">, Claudia. “Simetría entre padres e hijos” Noveduc.2010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Bs.Aires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“Desmotivación, insatisfacción y abandono de proyectos en los jóvenes”. </w:t>
      </w: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Noveduc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. 2010. Bs. Aires.</w:t>
      </w:r>
    </w:p>
    <w:p w:rsidR="00D548CE" w:rsidRPr="00221D50" w:rsidRDefault="002866DA" w:rsidP="00D548CE">
      <w:pPr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  <w:proofErr w:type="spellStart"/>
      <w:r w:rsidRPr="00221D50">
        <w:rPr>
          <w:rFonts w:ascii="Aparajita" w:hAnsi="Aparajita" w:cs="Aparajita"/>
          <w:color w:val="000000"/>
          <w:sz w:val="28"/>
          <w:szCs w:val="28"/>
        </w:rPr>
        <w:t>Duschatzky</w:t>
      </w:r>
      <w:proofErr w:type="spellEnd"/>
      <w:r w:rsidRPr="00221D50">
        <w:rPr>
          <w:rFonts w:ascii="Aparajita" w:hAnsi="Aparajita" w:cs="Aparajita"/>
          <w:color w:val="000000"/>
          <w:sz w:val="28"/>
          <w:szCs w:val="28"/>
        </w:rPr>
        <w:t>, Silvia, Corea, Cristina. “Chicos en banda”. Paidós, tramas sociales. 2006. Bs. Aires.</w:t>
      </w:r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 xml:space="preserve"> </w:t>
      </w:r>
      <w:proofErr w:type="spellStart"/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>Rodulfo</w:t>
      </w:r>
      <w:proofErr w:type="spellEnd"/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>, Ricardo. “Padres e hijos. En tiempo de la retirada de las oposiciones</w:t>
      </w:r>
      <w:proofErr w:type="gramStart"/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>” .</w:t>
      </w:r>
      <w:proofErr w:type="gramEnd"/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 xml:space="preserve"> Edit. Paidós. Buenos Aires 2015.</w:t>
      </w:r>
    </w:p>
    <w:p w:rsidR="00D548CE" w:rsidRPr="00221D50" w:rsidRDefault="00D548CE" w:rsidP="00D548CE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</w:p>
    <w:p w:rsidR="00D548CE" w:rsidRPr="00221D50" w:rsidRDefault="00D548CE" w:rsidP="00D548CE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  <w:r w:rsidRPr="00221D50">
        <w:rPr>
          <w:rFonts w:ascii="Aparajita" w:eastAsia="Times New Roman" w:hAnsi="Aparajita" w:cs="Aparajita"/>
          <w:sz w:val="28"/>
          <w:szCs w:val="28"/>
          <w:lang w:eastAsia="es-ES"/>
        </w:rPr>
        <w:t xml:space="preserve">Serra, </w:t>
      </w:r>
      <w:proofErr w:type="spellStart"/>
      <w:r w:rsidRPr="00221D50">
        <w:rPr>
          <w:rFonts w:ascii="Aparajita" w:eastAsia="Times New Roman" w:hAnsi="Aparajita" w:cs="Aparajita"/>
          <w:sz w:val="28"/>
          <w:szCs w:val="28"/>
          <w:lang w:eastAsia="es-ES"/>
        </w:rPr>
        <w:t>Michele</w:t>
      </w:r>
      <w:proofErr w:type="spellEnd"/>
      <w:r w:rsidRPr="00221D50">
        <w:rPr>
          <w:rFonts w:ascii="Aparajita" w:eastAsia="Times New Roman" w:hAnsi="Aparajita" w:cs="Aparajita"/>
          <w:sz w:val="28"/>
          <w:szCs w:val="28"/>
          <w:lang w:eastAsia="es-ES"/>
        </w:rPr>
        <w:t>. “Los cansados”. Edit. Alfaguara. Buenos Aires, 2014.</w:t>
      </w:r>
    </w:p>
    <w:p w:rsidR="00D548CE" w:rsidRPr="00221D50" w:rsidRDefault="00D548CE" w:rsidP="00D548CE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</w:p>
    <w:p w:rsidR="00D548CE" w:rsidRPr="00221D50" w:rsidRDefault="00D548CE" w:rsidP="00D548CE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  <w:proofErr w:type="spellStart"/>
      <w:r w:rsidRPr="00221D50">
        <w:rPr>
          <w:rFonts w:ascii="Aparajita" w:eastAsia="Times New Roman" w:hAnsi="Aparajita" w:cs="Aparajita"/>
          <w:sz w:val="28"/>
          <w:szCs w:val="28"/>
          <w:lang w:eastAsia="es-ES"/>
        </w:rPr>
        <w:t>Meler</w:t>
      </w:r>
      <w:proofErr w:type="spellEnd"/>
      <w:r w:rsidRPr="00221D50">
        <w:rPr>
          <w:rFonts w:ascii="Aparajita" w:eastAsia="Times New Roman" w:hAnsi="Aparajita" w:cs="Aparajita"/>
          <w:sz w:val="28"/>
          <w:szCs w:val="28"/>
          <w:lang w:eastAsia="es-ES"/>
        </w:rPr>
        <w:t>, Irene. “Recomenzar: amor y poder después del divorcio”. Edit. Paidós. Buenos Aires 2016.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D548CE" w:rsidRPr="00221D50" w:rsidRDefault="00D548CE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>
      <w:pPr>
        <w:rPr>
          <w:rFonts w:ascii="Aparajita" w:hAnsi="Aparajita" w:cs="Aparajita"/>
          <w:sz w:val="28"/>
          <w:szCs w:val="28"/>
        </w:rPr>
      </w:pPr>
    </w:p>
    <w:p w:rsidR="00221D50" w:rsidRPr="00221D50" w:rsidRDefault="00221D50">
      <w:pPr>
        <w:rPr>
          <w:rFonts w:ascii="Aparajita" w:hAnsi="Aparajita" w:cs="Aparajita"/>
          <w:sz w:val="28"/>
          <w:szCs w:val="28"/>
        </w:rPr>
      </w:pPr>
    </w:p>
    <w:sectPr w:rsidR="00221D50" w:rsidRPr="00221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907"/>
    <w:multiLevelType w:val="hybridMultilevel"/>
    <w:tmpl w:val="F78A0DC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C6DA5"/>
    <w:multiLevelType w:val="hybridMultilevel"/>
    <w:tmpl w:val="5AF289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E3"/>
    <w:rsid w:val="00013B06"/>
    <w:rsid w:val="00221D50"/>
    <w:rsid w:val="002866DA"/>
    <w:rsid w:val="005F67E3"/>
    <w:rsid w:val="00732728"/>
    <w:rsid w:val="007D7126"/>
    <w:rsid w:val="00D548CE"/>
    <w:rsid w:val="00D91CBF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32728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32728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2017-05-18T18:08:00Z</dcterms:created>
  <dcterms:modified xsi:type="dcterms:W3CDTF">2017-05-18T18:08:00Z</dcterms:modified>
</cp:coreProperties>
</file>