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1">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Carrera:   </w:t>
      </w:r>
      <w:r w:rsidDel="00000000" w:rsidR="00000000" w:rsidRPr="00000000">
        <w:rPr>
          <w:rFonts w:ascii="Century Gothic" w:cs="Century Gothic" w:eastAsia="Century Gothic" w:hAnsi="Century Gothic"/>
          <w:b w:val="1"/>
          <w:rtl w:val="0"/>
        </w:rPr>
        <w:t xml:space="preserve">Profesorado de Inglés</w:t>
      </w:r>
      <w:r w:rsidDel="00000000" w:rsidR="00000000" w:rsidRPr="00000000">
        <w:rPr>
          <w:rFonts w:ascii="Century Gothic" w:cs="Century Gothic" w:eastAsia="Century Gothic" w:hAnsi="Century Gothic"/>
          <w:rtl w:val="0"/>
        </w:rPr>
        <w:tab/>
        <w:t xml:space="preserve">Plan aprobado por resolución Nº 696-01</w:t>
      </w:r>
      <w:r w:rsidDel="00000000" w:rsidR="00000000" w:rsidRPr="00000000">
        <w:rPr>
          <w:rtl w:val="0"/>
        </w:rPr>
      </w:r>
    </w:p>
    <w:p w:rsidR="00000000" w:rsidDel="00000000" w:rsidP="00000000" w:rsidRDefault="00000000" w:rsidRPr="00000000" w14:paraId="00000002">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Unidad Curricular: </w:t>
      </w:r>
      <w:r w:rsidDel="00000000" w:rsidR="00000000" w:rsidRPr="00000000">
        <w:rPr>
          <w:rFonts w:ascii="Century Gothic" w:cs="Century Gothic" w:eastAsia="Century Gothic" w:hAnsi="Century Gothic"/>
          <w:b w:val="1"/>
          <w:sz w:val="24"/>
          <w:szCs w:val="24"/>
          <w:rtl w:val="0"/>
        </w:rPr>
        <w:t xml:space="preserve">Ética profesional.</w:t>
      </w:r>
      <w:r w:rsidDel="00000000" w:rsidR="00000000" w:rsidRPr="00000000">
        <w:rPr>
          <w:rtl w:val="0"/>
        </w:rPr>
      </w:r>
    </w:p>
    <w:p w:rsidR="00000000" w:rsidDel="00000000" w:rsidP="00000000" w:rsidRDefault="00000000" w:rsidRPr="00000000" w14:paraId="00000003">
      <w:pPr>
        <w:spacing w:after="0" w:line="240" w:lineRule="auto"/>
        <w:contextualSpacing w:val="0"/>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Curso: </w:t>
      </w:r>
      <w:r w:rsidDel="00000000" w:rsidR="00000000" w:rsidRPr="00000000">
        <w:rPr>
          <w:rFonts w:ascii="Century Gothic" w:cs="Century Gothic" w:eastAsia="Century Gothic" w:hAnsi="Century Gothic"/>
          <w:b w:val="1"/>
          <w:rtl w:val="0"/>
        </w:rPr>
        <w:t xml:space="preserve">Tercero</w:t>
        <w:tab/>
      </w:r>
      <w:r w:rsidDel="00000000" w:rsidR="00000000" w:rsidRPr="00000000">
        <w:rPr>
          <w:rFonts w:ascii="Century Gothic" w:cs="Century Gothic" w:eastAsia="Century Gothic" w:hAnsi="Century Gothic"/>
          <w:rtl w:val="0"/>
        </w:rPr>
        <w:t xml:space="preserve">Año Lectivo: </w:t>
      </w:r>
      <w:r w:rsidDel="00000000" w:rsidR="00000000" w:rsidRPr="00000000">
        <w:rPr>
          <w:rFonts w:ascii="Century Gothic" w:cs="Century Gothic" w:eastAsia="Century Gothic" w:hAnsi="Century Gothic"/>
          <w:b w:val="1"/>
          <w:rtl w:val="0"/>
        </w:rPr>
        <w:t xml:space="preserve">2018</w:t>
        <w:tab/>
      </w:r>
      <w:r w:rsidDel="00000000" w:rsidR="00000000" w:rsidRPr="00000000">
        <w:rPr>
          <w:rFonts w:ascii="Century Gothic" w:cs="Century Gothic" w:eastAsia="Century Gothic" w:hAnsi="Century Gothic"/>
          <w:rtl w:val="0"/>
        </w:rPr>
        <w:t xml:space="preserve">Cantidad de horas semanales: </w:t>
      </w:r>
      <w:r w:rsidDel="00000000" w:rsidR="00000000" w:rsidRPr="00000000">
        <w:rPr>
          <w:rFonts w:ascii="Century Gothic" w:cs="Century Gothic" w:eastAsia="Century Gothic" w:hAnsi="Century Gothic"/>
          <w:b w:val="1"/>
          <w:rtl w:val="0"/>
        </w:rPr>
        <w:t xml:space="preserve">6 (seis) - Cuatrimestral</w:t>
      </w:r>
      <w:r w:rsidDel="00000000" w:rsidR="00000000" w:rsidRPr="00000000">
        <w:rPr>
          <w:rtl w:val="0"/>
        </w:rPr>
      </w:r>
    </w:p>
    <w:p w:rsidR="00000000" w:rsidDel="00000000" w:rsidP="00000000" w:rsidRDefault="00000000" w:rsidRPr="00000000" w14:paraId="00000004">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Prof. Titular:   </w:t>
      </w:r>
      <w:r w:rsidDel="00000000" w:rsidR="00000000" w:rsidRPr="00000000">
        <w:rPr>
          <w:rFonts w:ascii="Century Gothic" w:cs="Century Gothic" w:eastAsia="Century Gothic" w:hAnsi="Century Gothic"/>
          <w:b w:val="1"/>
          <w:rtl w:val="0"/>
        </w:rPr>
        <w:t xml:space="preserve">Lic.  Alberto GIOVANETTI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spacing w:after="0" w:line="240" w:lineRule="auto"/>
        <w:contextualSpacing w:val="0"/>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Encabezamiento</w:t>
      </w:r>
    </w:p>
    <w:p w:rsidR="00000000" w:rsidDel="00000000" w:rsidP="00000000" w:rsidRDefault="00000000" w:rsidRPr="00000000" w14:paraId="00000007">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Este espacio curricular, es esencial para la vida democrática y republicana que todos los ciudadanos argentinos merecemos y defendemos. Es estratégico que nuestros docentes, cualquiera sea el nivel o la especialidad sea promotores y ejemplos, de una vida con actos humanos buenos, clara defensa y exigencia de los derechos humanos y una responsable vida ciudadana. </w:t>
      </w:r>
    </w:p>
    <w:p w:rsidR="00000000" w:rsidDel="00000000" w:rsidP="00000000" w:rsidRDefault="00000000" w:rsidRPr="00000000" w14:paraId="00000008">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trata de formar un docente integro, en todas las dimensiones, en total libertad, practica del bien común, claro sentido profesional, promovedor del saber y de los valores necesario para una vida con dignidad, deseos y con metas concretas y perdurables.</w:t>
      </w:r>
    </w:p>
    <w:p w:rsidR="00000000" w:rsidDel="00000000" w:rsidP="00000000" w:rsidRDefault="00000000" w:rsidRPr="00000000" w14:paraId="00000009">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Por último fortalecer la autoestima y proyecto de vida del futuro docente. Pues en su desempeño profesional no solamente manejará el saber académico, sino que cada gesto educativo que realice, estará marcado por su forma de ser, por sus deseos, sus anhelos y su profesionalidad</w:t>
      </w:r>
    </w:p>
    <w:p w:rsidR="00000000" w:rsidDel="00000000" w:rsidP="00000000" w:rsidRDefault="00000000" w:rsidRPr="00000000" w14:paraId="0000000A">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Propósitos</w:t>
      </w:r>
    </w:p>
    <w:p w:rsidR="00000000" w:rsidDel="00000000" w:rsidP="00000000" w:rsidRDefault="00000000" w:rsidRPr="00000000" w14:paraId="0000000C">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Promover el saber ético cómo búsqueda de la verdad, y orientador de la conducta.</w:t>
      </w:r>
    </w:p>
    <w:p w:rsidR="00000000" w:rsidDel="00000000" w:rsidP="00000000" w:rsidRDefault="00000000" w:rsidRPr="00000000" w14:paraId="0000000D">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Incentivar la lectura de fuentes éticas y de las ciencias sociales, para analizar y entender la realidad.</w:t>
      </w:r>
    </w:p>
    <w:p w:rsidR="00000000" w:rsidDel="00000000" w:rsidP="00000000" w:rsidRDefault="00000000" w:rsidRPr="00000000" w14:paraId="0000000E">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Pensar espacios de reflexión y formación.</w:t>
      </w:r>
    </w:p>
    <w:p w:rsidR="00000000" w:rsidDel="00000000" w:rsidP="00000000" w:rsidRDefault="00000000" w:rsidRPr="00000000" w14:paraId="0000000F">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Proponer actividades que permitan relacionar la teoría con la práctica.</w:t>
      </w:r>
    </w:p>
    <w:p w:rsidR="00000000" w:rsidDel="00000000" w:rsidP="00000000" w:rsidRDefault="00000000" w:rsidRPr="00000000" w14:paraId="00000010">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Ofrecer espacios y preguntas indagatorias referidas a los temas a tratar y a la realidad que acontece. </w:t>
      </w:r>
    </w:p>
    <w:p w:rsidR="00000000" w:rsidDel="00000000" w:rsidP="00000000" w:rsidRDefault="00000000" w:rsidRPr="00000000" w14:paraId="00000011">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Brindar los recursos necesarios, que apunten a promover la presentación original y creativa de sus saberes. </w:t>
      </w:r>
    </w:p>
    <w:p w:rsidR="00000000" w:rsidDel="00000000" w:rsidP="00000000" w:rsidRDefault="00000000" w:rsidRPr="00000000" w14:paraId="00000012">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Procurar una propuesta académica honesta, en la que la responsabilidad profesional de la cátedra se corresponda con el legítimo derecho a aprender y estudiar con seriedad y profundidad. </w:t>
      </w:r>
    </w:p>
    <w:p w:rsidR="00000000" w:rsidDel="00000000" w:rsidP="00000000" w:rsidRDefault="00000000" w:rsidRPr="00000000" w14:paraId="00000013">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Alentar, a la formación de una personalidad e identidad propia, construyendo el Ser Nacional</w:t>
      </w:r>
    </w:p>
    <w:p w:rsidR="00000000" w:rsidDel="00000000" w:rsidP="00000000" w:rsidRDefault="00000000" w:rsidRPr="00000000" w14:paraId="00000014">
      <w:pPr>
        <w:widowControl w:val="0"/>
        <w:numPr>
          <w:ilvl w:val="0"/>
          <w:numId w:val="7"/>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Motivar a la práctica de saberes éticos y estéticos,  como actos de la inteligencia.</w:t>
      </w:r>
    </w:p>
    <w:p w:rsidR="00000000" w:rsidDel="00000000" w:rsidP="00000000" w:rsidRDefault="00000000" w:rsidRPr="00000000" w14:paraId="00000015">
      <w:pPr>
        <w:widowControl w:val="0"/>
        <w:tabs>
          <w:tab w:val="left" w:pos="720"/>
        </w:tabs>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widowControl w:val="0"/>
        <w:tabs>
          <w:tab w:val="left" w:pos="720"/>
        </w:tabs>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Objetivos </w:t>
      </w:r>
    </w:p>
    <w:p w:rsidR="00000000" w:rsidDel="00000000" w:rsidP="00000000" w:rsidRDefault="00000000" w:rsidRPr="00000000" w14:paraId="00000017">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Construir significaciones éticas cimentadas. </w:t>
      </w:r>
    </w:p>
    <w:p w:rsidR="00000000" w:rsidDel="00000000" w:rsidP="00000000" w:rsidRDefault="00000000" w:rsidRPr="00000000" w14:paraId="00000018">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Reafirmar principios éticos sustentables.</w:t>
      </w:r>
    </w:p>
    <w:p w:rsidR="00000000" w:rsidDel="00000000" w:rsidP="00000000" w:rsidRDefault="00000000" w:rsidRPr="00000000" w14:paraId="00000019">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Examinar la realidad, a la luz del concepto bien y de la dignidad de la persona</w:t>
      </w:r>
    </w:p>
    <w:p w:rsidR="00000000" w:rsidDel="00000000" w:rsidP="00000000" w:rsidRDefault="00000000" w:rsidRPr="00000000" w14:paraId="0000001A">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Entender la necesidad de que predomine el bien común y la dignidad de la persona. </w:t>
      </w:r>
    </w:p>
    <w:p w:rsidR="00000000" w:rsidDel="00000000" w:rsidP="00000000" w:rsidRDefault="00000000" w:rsidRPr="00000000" w14:paraId="0000001B">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Discernir entre lo que está bien o mal.</w:t>
      </w:r>
    </w:p>
    <w:p w:rsidR="00000000" w:rsidDel="00000000" w:rsidP="00000000" w:rsidRDefault="00000000" w:rsidRPr="00000000" w14:paraId="0000001C">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Fortalecer la relación ética- educación</w:t>
      </w:r>
    </w:p>
    <w:p w:rsidR="00000000" w:rsidDel="00000000" w:rsidP="00000000" w:rsidRDefault="00000000" w:rsidRPr="00000000" w14:paraId="0000001D">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Constituir una postura ante la realidad, partiendo de la consolidación de un  proyecto de vida.</w:t>
      </w:r>
    </w:p>
    <w:p w:rsidR="00000000" w:rsidDel="00000000" w:rsidP="00000000" w:rsidRDefault="00000000" w:rsidRPr="00000000" w14:paraId="0000001E">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Contemplar el valor belleza y excelencia en el desempeño profesional.</w:t>
      </w:r>
    </w:p>
    <w:p w:rsidR="00000000" w:rsidDel="00000000" w:rsidP="00000000" w:rsidRDefault="00000000" w:rsidRPr="00000000" w14:paraId="0000001F">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Estimar los valores como sustento esencial de la persona y construcción de una sociedad justa.</w:t>
      </w:r>
    </w:p>
    <w:p w:rsidR="00000000" w:rsidDel="00000000" w:rsidP="00000000" w:rsidRDefault="00000000" w:rsidRPr="00000000" w14:paraId="00000020">
      <w:pPr>
        <w:numPr>
          <w:ilvl w:val="0"/>
          <w:numId w:val="6"/>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Promover el valor de la persona y la vida democrática.</w:t>
      </w:r>
    </w:p>
    <w:p w:rsidR="00000000" w:rsidDel="00000000" w:rsidP="00000000" w:rsidRDefault="00000000" w:rsidRPr="00000000" w14:paraId="00000021">
      <w:pPr>
        <w:tabs>
          <w:tab w:val="left" w:pos="720"/>
        </w:tabs>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Saberes previos en relación a la materia: </w:t>
      </w:r>
      <w:r w:rsidDel="00000000" w:rsidR="00000000" w:rsidRPr="00000000">
        <w:rPr>
          <w:rtl w:val="0"/>
        </w:rPr>
      </w:r>
    </w:p>
    <w:p w:rsidR="00000000" w:rsidDel="00000000" w:rsidP="00000000" w:rsidRDefault="00000000" w:rsidRPr="00000000" w14:paraId="00000023">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considera relevante, los aportes de las otras asignaturas, especialmente las pedagógicas, y las específicas de las Ciencias Sociales. Son interesante, los saberes adquiridos en las prácticas escolares, pues permiten relacionar los saberes teóricos con los prácticos.</w:t>
      </w:r>
    </w:p>
    <w:p w:rsidR="00000000" w:rsidDel="00000000" w:rsidP="00000000" w:rsidRDefault="00000000" w:rsidRPr="00000000" w14:paraId="00000024">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Saberes previos en relación a las competencias TIC:</w:t>
      </w:r>
    </w:p>
    <w:p w:rsidR="00000000" w:rsidDel="00000000" w:rsidP="00000000" w:rsidRDefault="00000000" w:rsidRPr="00000000" w14:paraId="00000026">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considera necesario que conozcan las funciones básicas del ordenador y que puedan manejar programas simples como Office, Prezi, Reader, etc. Uso de recursos multimedios.  Que tengan una dirección en Gmail, para realizar trabajos colaborativos e interactivos. Uso de las tecnologías analógicas clásicas.</w:t>
      </w:r>
    </w:p>
    <w:p w:rsidR="00000000" w:rsidDel="00000000" w:rsidP="00000000" w:rsidRDefault="00000000" w:rsidRPr="00000000" w14:paraId="00000027">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Contenidos:</w:t>
      </w:r>
    </w:p>
    <w:p w:rsidR="00000000" w:rsidDel="00000000" w:rsidP="00000000" w:rsidRDefault="00000000" w:rsidRPr="00000000" w14:paraId="00000029">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ÉTICA y TRABAJO DOCENTE</w:t>
      </w:r>
    </w:p>
    <w:p w:rsidR="00000000" w:rsidDel="00000000" w:rsidP="00000000" w:rsidRDefault="00000000" w:rsidRPr="00000000" w14:paraId="0000002A">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I: Introducción a la ética filosófica.</w:t>
      </w:r>
    </w:p>
    <w:p w:rsidR="00000000" w:rsidDel="00000000" w:rsidP="00000000" w:rsidRDefault="00000000" w:rsidRPr="00000000" w14:paraId="0000002B">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Pensar y conocer - Filosofía. Disciplinas filosóficas - La Ética como disciplina filosófica. Naturaleza – El objeto de la ética. Material y formal – La ética como un saber especulativo, práctico y normativo – Diferencia entre ética y moral</w:t>
      </w:r>
    </w:p>
    <w:p w:rsidR="00000000" w:rsidDel="00000000" w:rsidP="00000000" w:rsidRDefault="00000000" w:rsidRPr="00000000" w14:paraId="0000002C">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II: Posturas éticas a lo largo de la historia.</w:t>
      </w:r>
    </w:p>
    <w:p w:rsidR="00000000" w:rsidDel="00000000" w:rsidP="00000000" w:rsidRDefault="00000000" w:rsidRPr="00000000" w14:paraId="0000002D">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negación de la ética - Éticas eudemónicas (el bien común y el problema de la felicidad: la virtud de la prudencia) - Éticas deontológicas (la norma como fin y el problema de la felicidad: la autonomía moral) - Éticas utilitaristas (el bienestar de cada uno y el de la mayor cantidad posible) - Éticas de la responsabilidad (la apertura a la diferencia y a la libertad) - La transmisión de la filosofía griega a la tradición judeo-cristiana. </w:t>
      </w:r>
    </w:p>
    <w:p w:rsidR="00000000" w:rsidDel="00000000" w:rsidP="00000000" w:rsidRDefault="00000000" w:rsidRPr="00000000" w14:paraId="0000002E">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Eje III: La persona. Los actos humanos. Criterios para el juicio moral de las acciones humanas</w:t>
      </w:r>
    </w:p>
    <w:p w:rsidR="00000000" w:rsidDel="00000000" w:rsidP="00000000" w:rsidRDefault="00000000" w:rsidRPr="00000000" w14:paraId="0000002F">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persona humana, corporeidad y espiritualidad. Noción y actividad de la persona.  Actos humanos y actos del hombre – Valoración ética de una acción – Estimación de las consecuencias de una acción – Apreciación de las acciones con efectos indirectos – Responsabilidad por las acciones ajenas y por cooperación a acciones ajenas – la objeción de conciencia – Sentido positivo de hacer el bien.</w:t>
      </w:r>
    </w:p>
    <w:p w:rsidR="00000000" w:rsidDel="00000000" w:rsidP="00000000" w:rsidRDefault="00000000" w:rsidRPr="00000000" w14:paraId="00000030">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Eje IV: La voluntad y la Libertad.</w:t>
      </w:r>
    </w:p>
    <w:p w:rsidR="00000000" w:rsidDel="00000000" w:rsidP="00000000" w:rsidRDefault="00000000" w:rsidRPr="00000000" w14:paraId="00000031">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persona, autor de la propia conducta – Análisis antropológico de la acción humana – La libertad – La autodeterminación – La libertad, fundamento de la responsabilidad – La verdad sobre el hombre – Dignidad personal y sentido de la vida.</w:t>
      </w:r>
    </w:p>
    <w:p w:rsidR="00000000" w:rsidDel="00000000" w:rsidP="00000000" w:rsidRDefault="00000000" w:rsidRPr="00000000" w14:paraId="00000032">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Eje V: Ética profesional.</w:t>
      </w:r>
    </w:p>
    <w:p w:rsidR="00000000" w:rsidDel="00000000" w:rsidP="00000000" w:rsidRDefault="00000000" w:rsidRPr="00000000" w14:paraId="00000033">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Ética y su relación con la educación. La profesión y el enfoque ético. Aportes de la Ética a la educación. Problemáticas comunes en la relación educación-ética – Ser maestro.</w:t>
      </w:r>
    </w:p>
    <w:p w:rsidR="00000000" w:rsidDel="00000000" w:rsidP="00000000" w:rsidRDefault="00000000" w:rsidRPr="00000000" w14:paraId="00000034">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VI: La persona. Los actos humanos y los valores. La ley. El deseo de felicidad y vida moral</w:t>
      </w:r>
    </w:p>
    <w:p w:rsidR="00000000" w:rsidDel="00000000" w:rsidP="00000000" w:rsidRDefault="00000000" w:rsidRPr="00000000" w14:paraId="00000035">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Aspiración a la felicidad y vida moral – Cómo alcanzar la felicidad, fin de todo hombre – Parámetros del orden moral, la ley (tipos, elementos, propiedades, relaciones, causas) – La conciencia moral – Valores – El obrar humano y las virtudes.</w:t>
      </w:r>
    </w:p>
    <w:p w:rsidR="00000000" w:rsidDel="00000000" w:rsidP="00000000" w:rsidRDefault="00000000" w:rsidRPr="00000000" w14:paraId="00000036">
      <w:pPr>
        <w:spacing w:after="0" w:line="240" w:lineRule="auto"/>
        <w:contextualSpacing w:val="0"/>
        <w:jc w:val="both"/>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Eje VII: Cuestiones éticas actuales.</w:t>
      </w:r>
    </w:p>
    <w:p w:rsidR="00000000" w:rsidDel="00000000" w:rsidP="00000000" w:rsidRDefault="00000000" w:rsidRPr="00000000" w14:paraId="00000037">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Bioética – Eutanasia – Pena de muerte – Medio ambiente – Aborto - Sexualidad – Sentido común – Política y ética – Trabajo y ética – Violencia escolar y disciplina – Familia – Sentido religioso – Dignidad humana.</w:t>
      </w:r>
    </w:p>
    <w:p w:rsidR="00000000" w:rsidDel="00000000" w:rsidP="00000000" w:rsidRDefault="00000000" w:rsidRPr="00000000" w14:paraId="00000038">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spacing w:after="0" w:line="240" w:lineRule="auto"/>
        <w:contextualSpacing w:val="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Trabajos prácticos obligatorios y actividades paralelas:</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Lectura, análisis y relación con la realidad y la tarea educativa del libro El hombre en busca de sentido de Viktor Frankl.</w:t>
      </w:r>
    </w:p>
    <w:p w:rsidR="00000000" w:rsidDel="00000000" w:rsidP="00000000" w:rsidRDefault="00000000" w:rsidRPr="00000000" w14:paraId="0000003B">
      <w:pPr>
        <w:widowControl w:val="0"/>
        <w:numPr>
          <w:ilvl w:val="0"/>
          <w:numId w:val="4"/>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000000" w:rsidDel="00000000" w:rsidP="00000000" w:rsidRDefault="00000000" w:rsidRPr="00000000" w14:paraId="0000003C">
      <w:pPr>
        <w:widowControl w:val="0"/>
        <w:numPr>
          <w:ilvl w:val="0"/>
          <w:numId w:val="4"/>
        </w:numPr>
        <w:tabs>
          <w:tab w:val="left" w:pos="720"/>
        </w:tabs>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Lectura semanal, para practicar la lectura en voz alta y la expresión oral. Siempre sobre una problemática ética. </w:t>
      </w:r>
    </w:p>
    <w:p w:rsidR="00000000" w:rsidDel="00000000" w:rsidP="00000000" w:rsidRDefault="00000000" w:rsidRPr="00000000" w14:paraId="0000003D">
      <w:pPr>
        <w:spacing w:after="0" w:line="240" w:lineRule="auto"/>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E">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Temporalización:</w:t>
      </w:r>
    </w:p>
    <w:p w:rsidR="00000000" w:rsidDel="00000000" w:rsidP="00000000" w:rsidRDefault="00000000" w:rsidRPr="00000000" w14:paraId="0000003F">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 una asignatura de régimen cuatrimestral. Clase a clase se desarrolla los contenidos informados.  240 minutos, los alumnos poseen un cronograma con fecha, tema y responsable de la clase.</w:t>
      </w:r>
    </w:p>
    <w:p w:rsidR="00000000" w:rsidDel="00000000" w:rsidP="00000000" w:rsidRDefault="00000000" w:rsidRPr="00000000" w14:paraId="00000040">
      <w:pPr>
        <w:spacing w:after="0" w:line="240" w:lineRule="auto"/>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1">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Estrategias y recursos:</w:t>
      </w:r>
    </w:p>
    <w:p w:rsidR="00000000" w:rsidDel="00000000" w:rsidP="00000000" w:rsidRDefault="00000000" w:rsidRPr="00000000" w14:paraId="00000042">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Lectura y explicación del marco teórico propuesto.</w:t>
      </w:r>
    </w:p>
    <w:p w:rsidR="00000000" w:rsidDel="00000000" w:rsidP="00000000" w:rsidRDefault="00000000" w:rsidRPr="00000000" w14:paraId="00000043">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Proyección de videos educativos que refuercen el marco teórico,</w:t>
      </w:r>
    </w:p>
    <w:p w:rsidR="00000000" w:rsidDel="00000000" w:rsidP="00000000" w:rsidRDefault="00000000" w:rsidRPr="00000000" w14:paraId="00000044">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Orientaciones pertinentes del profesor.</w:t>
      </w:r>
    </w:p>
    <w:p w:rsidR="00000000" w:rsidDel="00000000" w:rsidP="00000000" w:rsidRDefault="00000000" w:rsidRPr="00000000" w14:paraId="00000045">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Enunciación de ejemplos claros que esclarezcan y sitúen la teoría tratada.</w:t>
      </w:r>
    </w:p>
    <w:p w:rsidR="00000000" w:rsidDel="00000000" w:rsidP="00000000" w:rsidRDefault="00000000" w:rsidRPr="00000000" w14:paraId="00000046">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Enriquecimiento del marco teórico por medio de la navegación en Internet.</w:t>
      </w:r>
    </w:p>
    <w:p w:rsidR="00000000" w:rsidDel="00000000" w:rsidP="00000000" w:rsidRDefault="00000000" w:rsidRPr="00000000" w14:paraId="00000047">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Interacción y diálogo.</w:t>
      </w:r>
    </w:p>
    <w:p w:rsidR="00000000" w:rsidDel="00000000" w:rsidP="00000000" w:rsidRDefault="00000000" w:rsidRPr="00000000" w14:paraId="00000048">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Lectura de material extra.</w:t>
      </w:r>
    </w:p>
    <w:p w:rsidR="00000000" w:rsidDel="00000000" w:rsidP="00000000" w:rsidRDefault="00000000" w:rsidRPr="00000000" w14:paraId="00000049">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Expresión oral y escrita.</w:t>
      </w:r>
    </w:p>
    <w:p w:rsidR="00000000" w:rsidDel="00000000" w:rsidP="00000000" w:rsidRDefault="00000000" w:rsidRPr="00000000" w14:paraId="0000004A">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Compromiso con el saber.</w:t>
      </w:r>
    </w:p>
    <w:p w:rsidR="00000000" w:rsidDel="00000000" w:rsidP="00000000" w:rsidRDefault="00000000" w:rsidRPr="00000000" w14:paraId="0000004B">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Elaboración de argumentaciones.</w:t>
      </w:r>
    </w:p>
    <w:p w:rsidR="00000000" w:rsidDel="00000000" w:rsidP="00000000" w:rsidRDefault="00000000" w:rsidRPr="00000000" w14:paraId="0000004C">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Aplicación de técnicas de estudio.</w:t>
      </w:r>
    </w:p>
    <w:p w:rsidR="00000000" w:rsidDel="00000000" w:rsidP="00000000" w:rsidRDefault="00000000" w:rsidRPr="00000000" w14:paraId="0000004D">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Producciones escritas. Ensayos.</w:t>
      </w:r>
    </w:p>
    <w:p w:rsidR="00000000" w:rsidDel="00000000" w:rsidP="00000000" w:rsidRDefault="00000000" w:rsidRPr="00000000" w14:paraId="0000004E">
      <w:pPr>
        <w:widowControl w:val="0"/>
        <w:numPr>
          <w:ilvl w:val="0"/>
          <w:numId w:val="8"/>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Trabajos prácticos.</w:t>
      </w:r>
    </w:p>
    <w:p w:rsidR="00000000" w:rsidDel="00000000" w:rsidP="00000000" w:rsidRDefault="00000000" w:rsidRPr="00000000" w14:paraId="0000004F">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0">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Evaluación</w:t>
      </w:r>
    </w:p>
    <w:p w:rsidR="00000000" w:rsidDel="00000000" w:rsidP="00000000" w:rsidRDefault="00000000" w:rsidRPr="00000000" w14:paraId="00000051">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i w:val="1"/>
          <w:u w:val="single"/>
          <w:rtl w:val="0"/>
        </w:rPr>
        <w:t xml:space="preserve">Características</w:t>
      </w:r>
      <w:r w:rsidDel="00000000" w:rsidR="00000000" w:rsidRPr="00000000">
        <w:rPr>
          <w:rFonts w:ascii="Century Gothic" w:cs="Century Gothic" w:eastAsia="Century Gothic" w:hAnsi="Century Gothic"/>
          <w:i w:val="1"/>
          <w:rtl w:val="0"/>
        </w:rPr>
        <w:t xml:space="preserve">: </w:t>
      </w:r>
      <w:r w:rsidDel="00000000" w:rsidR="00000000" w:rsidRPr="00000000">
        <w:rPr>
          <w:rFonts w:ascii="Century Gothic" w:cs="Century Gothic" w:eastAsia="Century Gothic" w:hAnsi="Century Gothic"/>
          <w:rtl w:val="0"/>
        </w:rPr>
        <w:t xml:space="preserve">Constante e individualizada a través de la observación directa. Integradora: mediante la realización de tareas que impliquen la relación de conceptos.</w:t>
      </w:r>
    </w:p>
    <w:p w:rsidR="00000000" w:rsidDel="00000000" w:rsidP="00000000" w:rsidRDefault="00000000" w:rsidRPr="00000000" w14:paraId="00000052">
      <w:pPr>
        <w:spacing w:after="0" w:line="240" w:lineRule="auto"/>
        <w:contextualSpacing w:val="0"/>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Tipo:</w:t>
      </w:r>
    </w:p>
    <w:p w:rsidR="00000000" w:rsidDel="00000000" w:rsidP="00000000" w:rsidRDefault="00000000" w:rsidRPr="00000000" w14:paraId="00000053">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Diagnóstica</w:t>
      </w:r>
      <w:r w:rsidDel="00000000" w:rsidR="00000000" w:rsidRPr="00000000">
        <w:rPr>
          <w:rFonts w:ascii="Century Gothic" w:cs="Century Gothic" w:eastAsia="Century Gothic" w:hAnsi="Century Gothic"/>
          <w:rtl w:val="0"/>
        </w:rPr>
        <w:t xml:space="preserve">: Indagación de los saberes previos de los alumnos a través de diferentes actividades propuestas por el docente en la fase inicial de los temas a desarrollar.</w:t>
      </w:r>
    </w:p>
    <w:p w:rsidR="00000000" w:rsidDel="00000000" w:rsidP="00000000" w:rsidRDefault="00000000" w:rsidRPr="00000000" w14:paraId="00000054">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Procesual</w:t>
      </w:r>
      <w:r w:rsidDel="00000000" w:rsidR="00000000" w:rsidRPr="00000000">
        <w:rPr>
          <w:rFonts w:ascii="Century Gothic" w:cs="Century Gothic" w:eastAsia="Century Gothic" w:hAnsi="Century Gothic"/>
          <w:i w:val="1"/>
          <w:rtl w:val="0"/>
        </w:rPr>
        <w:t xml:space="preserve">: </w:t>
      </w:r>
      <w:r w:rsidDel="00000000" w:rsidR="00000000" w:rsidRPr="00000000">
        <w:rPr>
          <w:rFonts w:ascii="Century Gothic" w:cs="Century Gothic" w:eastAsia="Century Gothic" w:hAnsi="Century Gothic"/>
          <w:rtl w:val="0"/>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000000" w:rsidDel="00000000" w:rsidP="00000000" w:rsidRDefault="00000000" w:rsidRPr="00000000" w14:paraId="00000055">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i w:val="1"/>
          <w:u w:val="single"/>
          <w:rtl w:val="0"/>
        </w:rPr>
        <w:t xml:space="preserve">Autoevaluación</w:t>
      </w:r>
      <w:r w:rsidDel="00000000" w:rsidR="00000000" w:rsidRPr="00000000">
        <w:rPr>
          <w:rFonts w:ascii="Century Gothic" w:cs="Century Gothic" w:eastAsia="Century Gothic" w:hAnsi="Century Gothic"/>
          <w:i w:val="1"/>
          <w:rtl w:val="0"/>
        </w:rPr>
        <w:t xml:space="preserve">: </w:t>
      </w:r>
      <w:r w:rsidDel="00000000" w:rsidR="00000000" w:rsidRPr="00000000">
        <w:rPr>
          <w:rFonts w:ascii="Century Gothic" w:cs="Century Gothic" w:eastAsia="Century Gothic" w:hAnsi="Century Gothic"/>
          <w:rtl w:val="0"/>
        </w:rPr>
        <w:t xml:space="preserve">Auto-reflexión acerca de sus producciones individuales y grupales. Autocontrol del propio proceso de formación. </w:t>
      </w:r>
    </w:p>
    <w:p w:rsidR="00000000" w:rsidDel="00000000" w:rsidP="00000000" w:rsidRDefault="00000000" w:rsidRPr="00000000" w14:paraId="00000056">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Sumativa</w:t>
      </w:r>
      <w:r w:rsidDel="00000000" w:rsidR="00000000" w:rsidRPr="00000000">
        <w:rPr>
          <w:rFonts w:ascii="Century Gothic" w:cs="Century Gothic" w:eastAsia="Century Gothic" w:hAnsi="Century Gothic"/>
          <w:i w:val="1"/>
          <w:rtl w:val="0"/>
        </w:rPr>
        <w:t xml:space="preserve">: </w:t>
      </w:r>
      <w:r w:rsidDel="00000000" w:rsidR="00000000" w:rsidRPr="00000000">
        <w:rPr>
          <w:rFonts w:ascii="Century Gothic" w:cs="Century Gothic" w:eastAsia="Century Gothic" w:hAnsi="Century Gothic"/>
          <w:rtl w:val="0"/>
        </w:rPr>
        <w:t xml:space="preserve">Parcial escrito al finalizar cada cuatrimestre, desempeño en el aula y ante las responsabilidades y la actitud ante el aprender.</w:t>
      </w:r>
    </w:p>
    <w:p w:rsidR="00000000" w:rsidDel="00000000" w:rsidP="00000000" w:rsidRDefault="00000000" w:rsidRPr="00000000" w14:paraId="00000057">
      <w:pPr>
        <w:pStyle w:val="Heading5"/>
        <w:pBdr>
          <w:top w:color="000000" w:space="1" w:sz="4" w:val="single"/>
          <w:left w:color="000000" w:space="4" w:sz="4" w:val="single"/>
          <w:bottom w:color="000000" w:space="5" w:sz="4" w:val="single"/>
          <w:right w:color="000000" w:space="4" w:sz="4" w:val="single"/>
        </w:pBdr>
        <w:contextualSpacing w:val="0"/>
        <w:rPr>
          <w:rFonts w:ascii="Century Gothic" w:cs="Century Gothic" w:eastAsia="Century Gothic" w:hAnsi="Century Gothic"/>
          <w:u w:val="none"/>
        </w:rPr>
      </w:pPr>
      <w:r w:rsidDel="00000000" w:rsidR="00000000" w:rsidRPr="00000000">
        <w:rPr>
          <w:rFonts w:ascii="Century Gothic" w:cs="Century Gothic" w:eastAsia="Century Gothic" w:hAnsi="Century Gothic"/>
          <w:u w:val="none"/>
          <w:rtl w:val="0"/>
        </w:rPr>
        <w:t xml:space="preserve">Criterios de evaluación para el parcial:</w:t>
      </w:r>
    </w:p>
    <w:p w:rsidR="00000000" w:rsidDel="00000000" w:rsidP="00000000" w:rsidRDefault="00000000" w:rsidRPr="00000000" w14:paraId="00000058">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Claridad conceptual y adecuado empleo del vocabulario específico.</w:t>
      </w:r>
    </w:p>
    <w:p w:rsidR="00000000" w:rsidDel="00000000" w:rsidP="00000000" w:rsidRDefault="00000000" w:rsidRPr="00000000" w14:paraId="00000059">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Aplicación de conceptos teóricos trabajados en la clase y del material bibliográfico.</w:t>
      </w:r>
    </w:p>
    <w:p w:rsidR="00000000" w:rsidDel="00000000" w:rsidP="00000000" w:rsidRDefault="00000000" w:rsidRPr="00000000" w14:paraId="0000005A">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Coherencia en la argumentación propuesta y en las respuestas.</w:t>
      </w:r>
    </w:p>
    <w:p w:rsidR="00000000" w:rsidDel="00000000" w:rsidP="00000000" w:rsidRDefault="00000000" w:rsidRPr="00000000" w14:paraId="0000005B">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Comprensión de los núcleos esenciales de los contenidos.</w:t>
      </w:r>
    </w:p>
    <w:p w:rsidR="00000000" w:rsidDel="00000000" w:rsidP="00000000" w:rsidRDefault="00000000" w:rsidRPr="00000000" w14:paraId="0000005C">
      <w:pPr>
        <w:numPr>
          <w:ilvl w:val="0"/>
          <w:numId w:val="1"/>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Calidad y veracidad fundamentada en la elaboración personal.</w:t>
      </w:r>
    </w:p>
    <w:p w:rsidR="00000000" w:rsidDel="00000000" w:rsidP="00000000" w:rsidRDefault="00000000" w:rsidRPr="00000000" w14:paraId="0000005D">
      <w:pPr>
        <w:pBdr>
          <w:top w:color="000000" w:space="1" w:sz="4" w:val="single"/>
          <w:left w:color="000000" w:space="4" w:sz="4" w:val="single"/>
          <w:bottom w:color="000000" w:space="5" w:sz="4" w:val="single"/>
          <w:right w:color="000000" w:space="4" w:sz="4" w:val="single"/>
        </w:pBd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   Establecimiento de relaciones y ejemplificaciones.</w:t>
      </w:r>
    </w:p>
    <w:p w:rsidR="00000000" w:rsidDel="00000000" w:rsidP="00000000" w:rsidRDefault="00000000" w:rsidRPr="00000000" w14:paraId="0000005E">
      <w:pPr>
        <w:numPr>
          <w:ilvl w:val="0"/>
          <w:numId w:val="9"/>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Calificaciones:</w:t>
      </w:r>
    </w:p>
    <w:p w:rsidR="00000000" w:rsidDel="00000000" w:rsidP="00000000" w:rsidRDefault="00000000" w:rsidRPr="00000000" w14:paraId="0000005F">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Escala de calificación de 1 a 10. Se aprueba con 6. (Saber el del 70 % de los contenidos).</w:t>
      </w:r>
    </w:p>
    <w:p w:rsidR="00000000" w:rsidDel="00000000" w:rsidP="00000000" w:rsidRDefault="00000000" w:rsidRPr="00000000" w14:paraId="00000060">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 totalidad de las preguntas deben reunir un mínimo de aprobación.</w:t>
      </w:r>
    </w:p>
    <w:p w:rsidR="00000000" w:rsidDel="00000000" w:rsidP="00000000" w:rsidRDefault="00000000" w:rsidRPr="00000000" w14:paraId="00000061">
      <w:pPr>
        <w:numPr>
          <w:ilvl w:val="0"/>
          <w:numId w:val="2"/>
        </w:numPr>
        <w:pBdr>
          <w:top w:color="000000" w:space="1" w:sz="4" w:val="single"/>
          <w:left w:color="000000" w:space="4" w:sz="4" w:val="single"/>
          <w:bottom w:color="000000" w:space="5" w:sz="4" w:val="single"/>
          <w:right w:color="000000" w:space="4" w:sz="4" w:val="single"/>
        </w:pBdr>
        <w:spacing w:after="0" w:line="240" w:lineRule="auto"/>
        <w:ind w:left="0" w:firstLine="0"/>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considerará caligrafía, ortografía y prolijidad.</w:t>
      </w:r>
    </w:p>
    <w:p w:rsidR="00000000" w:rsidDel="00000000" w:rsidP="00000000" w:rsidRDefault="00000000" w:rsidRPr="00000000" w14:paraId="00000062">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Tiene posibilidad de dos recuperatorios siempre y cuando la inasistencia haya sido debidamente justificada. Se aprueba con 6 (saber el 70 % de los contenidos) Las actividades de recupero o de actuación complementaria se consignarán según la situación en particular.</w:t>
      </w:r>
    </w:p>
    <w:p w:rsidR="00000000" w:rsidDel="00000000" w:rsidP="00000000" w:rsidRDefault="00000000" w:rsidRPr="00000000" w14:paraId="00000063">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spacing w:after="0" w:line="240" w:lineRule="auto"/>
        <w:contextualSpacing w:val="0"/>
        <w:jc w:val="both"/>
        <w:rPr>
          <w:rFonts w:ascii="Century Gothic" w:cs="Century Gothic" w:eastAsia="Century Gothic" w:hAnsi="Century Gothic"/>
          <w:color w:val="000000"/>
          <w:u w:val="single"/>
        </w:rPr>
      </w:pPr>
      <w:r w:rsidDel="00000000" w:rsidR="00000000" w:rsidRPr="00000000">
        <w:rPr>
          <w:rFonts w:ascii="Century Gothic" w:cs="Century Gothic" w:eastAsia="Century Gothic" w:hAnsi="Century Gothic"/>
          <w:b w:val="1"/>
          <w:color w:val="000000"/>
          <w:u w:val="single"/>
          <w:rtl w:val="0"/>
        </w:rPr>
        <w:t xml:space="preserve">Correlatividades</w:t>
      </w:r>
      <w:r w:rsidDel="00000000" w:rsidR="00000000" w:rsidRPr="00000000">
        <w:rPr>
          <w:rFonts w:ascii="Century Gothic" w:cs="Century Gothic" w:eastAsia="Century Gothic" w:hAnsi="Century Gothic"/>
          <w:color w:val="000000"/>
          <w:u w:val="single"/>
          <w:rtl w:val="0"/>
        </w:rPr>
        <w:t xml:space="preserve">:</w:t>
      </w:r>
      <w:r w:rsidDel="00000000" w:rsidR="00000000" w:rsidRPr="00000000">
        <w:rPr>
          <w:rFonts w:ascii="Century Gothic" w:cs="Century Gothic" w:eastAsia="Century Gothic" w:hAnsi="Century Gothic"/>
          <w:color w:val="000000"/>
          <w:rtl w:val="0"/>
        </w:rPr>
        <w:t xml:space="preserve"> </w:t>
      </w:r>
      <w:r w:rsidDel="00000000" w:rsidR="00000000" w:rsidRPr="00000000">
        <w:rPr>
          <w:rFonts w:ascii="Century Gothic" w:cs="Century Gothic" w:eastAsia="Century Gothic" w:hAnsi="Century Gothic"/>
          <w:rtl w:val="0"/>
        </w:rPr>
        <w:t xml:space="preserve">para cursar esta materia tiene que tener regularizada y aprobada: Filosofía de la Educación, Conocimiento y Educación, Historia Social de la Educación y Política Educativa Argentina. </w:t>
      </w:r>
      <w:r w:rsidDel="00000000" w:rsidR="00000000" w:rsidRPr="00000000">
        <w:rPr>
          <w:rtl w:val="0"/>
        </w:rPr>
      </w:r>
    </w:p>
    <w:p w:rsidR="00000000" w:rsidDel="00000000" w:rsidP="00000000" w:rsidRDefault="00000000" w:rsidRPr="00000000" w14:paraId="00000065">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EXTRACTO, REGLAMENTO ACADÉMICO MARCO (RAM) decreto 4199. 25/11/15</w:t>
      </w:r>
    </w:p>
    <w:p w:rsidR="00000000" w:rsidDel="00000000" w:rsidP="00000000" w:rsidRDefault="00000000" w:rsidRPr="00000000" w14:paraId="00000066">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TITULO 5: "Permanencia y Promoción"</w:t>
      </w:r>
    </w:p>
    <w:p w:rsidR="00000000" w:rsidDel="00000000" w:rsidP="00000000" w:rsidRDefault="00000000" w:rsidRPr="00000000" w14:paraId="00000067">
      <w:pPr>
        <w:spacing w:after="0" w:line="240" w:lineRule="auto"/>
        <w:contextualSpacing w:val="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Capítulo 2: "De las Condiciones"</w:t>
      </w:r>
    </w:p>
    <w:p w:rsidR="00000000" w:rsidDel="00000000" w:rsidP="00000000" w:rsidRDefault="00000000" w:rsidRPr="00000000" w14:paraId="00000068">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000000" w:rsidDel="00000000" w:rsidP="00000000" w:rsidRDefault="00000000" w:rsidRPr="00000000" w14:paraId="00000069">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000000" w:rsidDel="00000000" w:rsidP="00000000" w:rsidRDefault="00000000" w:rsidRPr="00000000" w14:paraId="0000006A">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27: Los estudiantes podrán revestir la condición de regular, con la modalidad de cursado presencial o cursado semipresencial, o libre en las Unidades Curriculares que determine la normativa vigente.</w:t>
      </w:r>
    </w:p>
    <w:p w:rsidR="00000000" w:rsidDel="00000000" w:rsidP="00000000" w:rsidRDefault="00000000" w:rsidRPr="00000000" w14:paraId="0000006B">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estudiantes deberán inscribirse a cada Unidad Curricular optando por la condición y modalidad que se detallan a continuación: a) regular con cursado presencial; b) regular con cursado semipresencial; y c) libre.</w:t>
      </w:r>
    </w:p>
    <w:p w:rsidR="00000000" w:rsidDel="00000000" w:rsidP="00000000" w:rsidRDefault="00000000" w:rsidRPr="00000000" w14:paraId="0000006C">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estudiantes inscriptos como </w:t>
      </w:r>
      <w:r w:rsidDel="00000000" w:rsidR="00000000" w:rsidRPr="00000000">
        <w:rPr>
          <w:rFonts w:ascii="Century Gothic" w:cs="Century Gothic" w:eastAsia="Century Gothic" w:hAnsi="Century Gothic"/>
          <w:b w:val="1"/>
          <w:rtl w:val="0"/>
        </w:rPr>
        <w:t xml:space="preserve">regulares</w:t>
      </w:r>
      <w:r w:rsidDel="00000000" w:rsidR="00000000" w:rsidRPr="00000000">
        <w:rPr>
          <w:rFonts w:ascii="Century Gothic" w:cs="Century Gothic" w:eastAsia="Century Gothic" w:hAnsi="Century Gothic"/>
          <w:rtl w:val="0"/>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000000" w:rsidDel="00000000" w:rsidP="00000000" w:rsidRDefault="00000000" w:rsidRPr="00000000" w14:paraId="0000006D">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000000" w:rsidDel="00000000" w:rsidP="00000000" w:rsidRDefault="00000000" w:rsidRPr="00000000" w14:paraId="0000006E">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29: Las modalidades de regular con cursado presencial y semipresencial deberán especificar sobre evaluaciones parciales, trabajos prácticos y distintos porcentajes de asistencia.</w:t>
      </w:r>
    </w:p>
    <w:p w:rsidR="00000000" w:rsidDel="00000000" w:rsidP="00000000" w:rsidRDefault="00000000" w:rsidRPr="00000000" w14:paraId="0000006F">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estudiante tendrá derecho a recuperatorios en todas las instancias acreditables (parciales, -trabajos prácticos, coloquios, otros que determinen los docentes en sus planificaciones)</w:t>
      </w:r>
    </w:p>
    <w:p w:rsidR="00000000" w:rsidDel="00000000" w:rsidP="00000000" w:rsidRDefault="00000000" w:rsidRPr="00000000" w14:paraId="00000070">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000000" w:rsidDel="00000000" w:rsidP="00000000" w:rsidRDefault="00000000" w:rsidRPr="00000000" w14:paraId="00000071">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31. Mantendrá Ia condición de estudiante regular con cursado semipresencial aquel que, como mínimo, cumpla con el 40 % de asistencia a cada cuatrimestre.</w:t>
      </w:r>
    </w:p>
    <w:p w:rsidR="00000000" w:rsidDel="00000000" w:rsidP="00000000" w:rsidRDefault="00000000" w:rsidRPr="00000000" w14:paraId="00000072">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32: La asistencia se computará por cada Unidad Curricular y hora de clase dictada, consignando presente y/o ausente en un registro de asistencia institucional.</w:t>
      </w:r>
    </w:p>
    <w:p w:rsidR="00000000" w:rsidDel="00000000" w:rsidP="00000000" w:rsidRDefault="00000000" w:rsidRPr="00000000" w14:paraId="00000073">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 </w:t>
      </w:r>
      <w:r w:rsidDel="00000000" w:rsidR="00000000" w:rsidRPr="00000000">
        <w:rPr>
          <w:rFonts w:ascii="Ebrima" w:cs="Ebrima" w:eastAsia="Ebrima" w:hAnsi="Ebrima"/>
          <w:sz w:val="24"/>
          <w:szCs w:val="24"/>
          <w:rtl w:val="0"/>
        </w:rPr>
        <w:t xml:space="preserve">Tiene que asistir a dos consultas previas obligatorias y realizar los trabajos prácticos propuestos. </w:t>
      </w:r>
      <w:r w:rsidDel="00000000" w:rsidR="00000000" w:rsidRPr="00000000">
        <w:rPr>
          <w:rFonts w:ascii="Century Gothic" w:cs="Century Gothic" w:eastAsia="Century Gothic" w:hAnsi="Century Gothic"/>
          <w:rtl w:val="0"/>
        </w:rPr>
        <w:t xml:space="preserve">Quedan excluidos de este régimen, de estudiante libre los Talleres, Seminarios, Trabajo de Campo, Módulos, Laboratorio y Proyecto. </w:t>
      </w:r>
    </w:p>
    <w:p w:rsidR="00000000" w:rsidDel="00000000" w:rsidP="00000000" w:rsidRDefault="00000000" w:rsidRPr="00000000" w14:paraId="00000074">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podrán cursar en condición de alumno libre Unidades Curriculares con formato materia. </w:t>
      </w:r>
    </w:p>
    <w:p w:rsidR="00000000" w:rsidDel="00000000" w:rsidP="00000000" w:rsidRDefault="00000000" w:rsidRPr="00000000" w14:paraId="00000075">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recursar la Unidad Curricular. Cada Instituto determinará las fechas de exámenes correspondientes, según el calendario jurisdiccional. Cuando haya más de un llamado por turno el estudiante podrá presentarse en todos ellos</w:t>
      </w:r>
    </w:p>
    <w:p w:rsidR="00000000" w:rsidDel="00000000" w:rsidP="00000000" w:rsidRDefault="00000000" w:rsidRPr="00000000" w14:paraId="00000076">
      <w:pPr>
        <w:spacing w:after="0" w:line="240" w:lineRule="auto"/>
        <w:contextualSpacing w:val="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Capítulo 3: "De la Aprobación de las Unidades curriculares"</w:t>
      </w:r>
    </w:p>
    <w:p w:rsidR="00000000" w:rsidDel="00000000" w:rsidP="00000000" w:rsidRDefault="00000000" w:rsidRPr="00000000" w14:paraId="00000077">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35: Las formas de aprobación de las Unidades Curriculares serán por promoción con examen final o pro promoción directa</w:t>
      </w:r>
    </w:p>
    <w:p w:rsidR="00000000" w:rsidDel="00000000" w:rsidP="00000000" w:rsidRDefault="00000000" w:rsidRPr="00000000" w14:paraId="00000078">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36: En la promoción con examen final, los estudiantes, regulares o libres, deberán inscribirse para acceder al mismo. La modalidad de los mismos podrá ser oral, escrito, de desempeño o mixta, de acuerdo a las características de los contenidos de la Unidad Curricular correspondiente. </w:t>
      </w:r>
    </w:p>
    <w:p w:rsidR="00000000" w:rsidDel="00000000" w:rsidP="00000000" w:rsidRDefault="00000000" w:rsidRPr="00000000" w14:paraId="00000079">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37: La nota de aprobación de la Unidad Curricular será la del examen final, o la del promedio de los exámenes finales cuando se hayan combinado las modalidades. La nota de aprobación será de 6 (seis) o más sin centésimos. </w:t>
      </w:r>
    </w:p>
    <w:p w:rsidR="00000000" w:rsidDel="00000000" w:rsidP="00000000" w:rsidRDefault="00000000" w:rsidRPr="00000000" w14:paraId="0000007A">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Ia Unidad esté ausente, el directivo podrá designar quien lo sustituya en calidad de Presidente de mesa.</w:t>
      </w:r>
    </w:p>
    <w:p w:rsidR="00000000" w:rsidDel="00000000" w:rsidP="00000000" w:rsidRDefault="00000000" w:rsidRPr="00000000" w14:paraId="0000007B">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000000" w:rsidDel="00000000" w:rsidP="00000000" w:rsidRDefault="00000000" w:rsidRPr="00000000" w14:paraId="0000007C">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estudiantes que no alcanzaren los requisitos establecidos procedentemente deberán promover con examen final.</w:t>
      </w:r>
    </w:p>
    <w:p w:rsidR="00000000" w:rsidDel="00000000" w:rsidP="00000000" w:rsidRDefault="00000000" w:rsidRPr="00000000" w14:paraId="0000007D">
      <w:pPr>
        <w:spacing w:after="0" w:line="240" w:lineRule="auto"/>
        <w:contextualSpacing w:val="0"/>
        <w:jc w:val="both"/>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 xml:space="preserve">Obligatorio para regularizar la asignatura:</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Asistencia a clase según RAM.</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Aprobación en tiempo y forma, del Parcial obligatorio y sus respectivos recuperatorios.</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Aprobación en tiempo y forma, de los trabajos prácticos estipulados por el profesor.</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Correcta conducta y desempeño responsable como alumno</w:t>
      </w:r>
    </w:p>
    <w:p w:rsidR="00000000" w:rsidDel="00000000" w:rsidP="00000000" w:rsidRDefault="00000000" w:rsidRPr="00000000" w14:paraId="00000082">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3">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Bibliografía de lectura obligatoria</w:t>
      </w:r>
    </w:p>
    <w:p w:rsidR="00000000" w:rsidDel="00000000" w:rsidP="00000000" w:rsidRDefault="00000000" w:rsidRPr="00000000" w14:paraId="00000084">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DEBELJUH, Patricia. El desafío de la Ética. Argentina, 2005. Grupo Editorial S.R.L.</w:t>
      </w:r>
    </w:p>
    <w:p w:rsidR="00000000" w:rsidDel="00000000" w:rsidP="00000000" w:rsidRDefault="00000000" w:rsidRPr="00000000" w14:paraId="00000085">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RUIZ, Daniel. Ética y deontología docente. Argentina, 1998. Ediciones Braga.</w:t>
      </w:r>
    </w:p>
    <w:p w:rsidR="00000000" w:rsidDel="00000000" w:rsidP="00000000" w:rsidRDefault="00000000" w:rsidRPr="00000000" w14:paraId="00000086">
      <w:pPr>
        <w:spacing w:after="0" w:line="240"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Webgrafía opcional </w:t>
      </w:r>
      <w:r w:rsidDel="00000000" w:rsidR="00000000" w:rsidRPr="00000000">
        <w:rPr>
          <w:rFonts w:ascii="Century Gothic" w:cs="Century Gothic" w:eastAsia="Century Gothic" w:hAnsi="Century Gothic"/>
          <w:rtl w:val="0"/>
        </w:rPr>
        <w:t xml:space="preserve">(los videos corresponden a los contenidos)</w:t>
      </w:r>
    </w:p>
    <w:p w:rsidR="00000000" w:rsidDel="00000000" w:rsidP="00000000" w:rsidRDefault="00000000" w:rsidRPr="00000000" w14:paraId="00000087">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Portal educativo: Educ.ar</w:t>
      </w:r>
    </w:p>
    <w:p w:rsidR="00000000" w:rsidDel="00000000" w:rsidP="00000000" w:rsidRDefault="00000000" w:rsidRPr="00000000" w14:paraId="00000088">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Portal educativo: Grandes pensadores del siglo XX. Canal Encuentro.</w:t>
      </w:r>
    </w:p>
    <w:p w:rsidR="00000000" w:rsidDel="00000000" w:rsidP="00000000" w:rsidRDefault="00000000" w:rsidRPr="00000000" w14:paraId="00000089">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Portal educativo grandes filósofos de la Historia.</w:t>
      </w:r>
    </w:p>
    <w:p w:rsidR="00000000" w:rsidDel="00000000" w:rsidP="00000000" w:rsidRDefault="00000000" w:rsidRPr="00000000" w14:paraId="0000008A">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Portal Educatina</w:t>
      </w:r>
    </w:p>
    <w:p w:rsidR="00000000" w:rsidDel="00000000" w:rsidP="00000000" w:rsidRDefault="00000000" w:rsidRPr="00000000" w14:paraId="0000008B">
      <w:pPr>
        <w:spacing w:after="0" w:line="240"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Bibliografía de carácter opcional</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BÁRCENA, Bernardo. El Liderazgo de Francisco. Arg </w:t>
      </w:r>
    </w:p>
    <w:p w:rsidR="00000000" w:rsidDel="00000000" w:rsidP="00000000" w:rsidRDefault="00000000" w:rsidRPr="00000000" w14:paraId="0000008D">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KLIKSBERG, Bernardo. Más ética, más desarrollo. Arg. 2005. Grupo Editorial S.R.L.</w:t>
      </w:r>
    </w:p>
    <w:p w:rsidR="00000000" w:rsidDel="00000000" w:rsidP="00000000" w:rsidRDefault="00000000" w:rsidRPr="00000000" w14:paraId="0000008E">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SCHUJMAN, Gustavo. Filosofía. Polimodal. Argentina, 2005. Aique Grupo Editor S.A.</w:t>
      </w:r>
    </w:p>
    <w:p w:rsidR="00000000" w:rsidDel="00000000" w:rsidP="00000000" w:rsidRDefault="00000000" w:rsidRPr="00000000" w14:paraId="0000008F">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MALIANDI, Ricardo. Ética: conceptos y problemas. Argentina, 2004. Editorial Biblos.</w:t>
      </w:r>
    </w:p>
    <w:p w:rsidR="00000000" w:rsidDel="00000000" w:rsidP="00000000" w:rsidRDefault="00000000" w:rsidRPr="00000000" w14:paraId="00000090">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BILBENY,Norbert. Aproximación a la Ética. España,2004. editorial Ariel. </w:t>
      </w:r>
    </w:p>
    <w:p w:rsidR="00000000" w:rsidDel="00000000" w:rsidP="00000000" w:rsidRDefault="00000000" w:rsidRPr="00000000" w14:paraId="00000091">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CHALITA, Gabriel. Los diez mandamientos de la Ética. Argentina, 2004. Aguilar.</w:t>
      </w:r>
    </w:p>
    <w:p w:rsidR="00000000" w:rsidDel="00000000" w:rsidP="00000000" w:rsidRDefault="00000000" w:rsidRPr="00000000" w14:paraId="00000092">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ARISTÓTELES. Ética a Nicómaco. Argentina, 2003. GRADIFCO S.R.L.</w:t>
      </w:r>
    </w:p>
    <w:p w:rsidR="00000000" w:rsidDel="00000000" w:rsidP="00000000" w:rsidRDefault="00000000" w:rsidRPr="00000000" w14:paraId="00000093">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DI SANZA, Silvia del Luján; FERNÁNDEZ, Jorge Eduardo; LA PORTA, Patricia. Filosofía. Argentina, 1999. Ediciones Santillana.</w:t>
      </w:r>
    </w:p>
    <w:p w:rsidR="00000000" w:rsidDel="00000000" w:rsidP="00000000" w:rsidRDefault="00000000" w:rsidRPr="00000000" w14:paraId="00000094">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CLAVET, Susana; GONZÁLEZ,Nora. Ética. Apuntes para la educación polimodal y la formación docente. Argentina, 1998. Ediciones Homosapiens.</w:t>
      </w:r>
    </w:p>
    <w:p w:rsidR="00000000" w:rsidDel="00000000" w:rsidP="00000000" w:rsidRDefault="00000000" w:rsidRPr="00000000" w14:paraId="00000095">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CORTINA, Adela. Ética mínima. Introducción a la filosofía práctica. España, 1996. editorial Tecnos, S.A.</w:t>
      </w:r>
    </w:p>
    <w:p w:rsidR="00000000" w:rsidDel="00000000" w:rsidP="00000000" w:rsidRDefault="00000000" w:rsidRPr="00000000" w14:paraId="00000096">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RICOEUR, Paul. Ética y cultura. Argentina, 1994. editorial Docencia.</w:t>
      </w:r>
    </w:p>
    <w:p w:rsidR="00000000" w:rsidDel="00000000" w:rsidP="00000000" w:rsidRDefault="00000000" w:rsidRPr="00000000" w14:paraId="00000097">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PEARSON EDUCACIÓN. ¿Qué sabes de Ética? Argentina. Biblioteca de recursos Didácticos BREDA.</w:t>
      </w:r>
    </w:p>
    <w:p w:rsidR="00000000" w:rsidDel="00000000" w:rsidP="00000000" w:rsidRDefault="00000000" w:rsidRPr="00000000" w14:paraId="00000098">
      <w:pPr>
        <w:numPr>
          <w:ilvl w:val="0"/>
          <w:numId w:val="3"/>
        </w:numPr>
        <w:spacing w:after="0" w:line="240" w:lineRule="auto"/>
        <w:ind w:left="0" w:firstLine="0"/>
        <w:contextualSpacing w:val="0"/>
        <w:jc w:val="both"/>
        <w:rPr/>
      </w:pPr>
      <w:r w:rsidDel="00000000" w:rsidR="00000000" w:rsidRPr="00000000">
        <w:rPr>
          <w:rFonts w:ascii="Century Gothic" w:cs="Century Gothic" w:eastAsia="Century Gothic" w:hAnsi="Century Gothic"/>
          <w:rtl w:val="0"/>
        </w:rPr>
        <w:t xml:space="preserve">IGLESIA CATÓLICA. Manual de la Doctrina Social de la Iglesia.</w:t>
      </w:r>
    </w:p>
    <w:p w:rsidR="00000000" w:rsidDel="00000000" w:rsidP="00000000" w:rsidRDefault="00000000" w:rsidRPr="00000000" w14:paraId="00000099">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A">
      <w:pPr>
        <w:spacing w:after="0" w:line="240"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B">
      <w:pPr>
        <w:spacing w:after="0" w:line="240" w:lineRule="auto"/>
        <w:contextualSpacing w:val="0"/>
        <w:jc w:val="right"/>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9C">
      <w:pPr>
        <w:spacing w:after="0" w:line="240" w:lineRule="auto"/>
        <w:contextualSpacing w:val="0"/>
        <w:jc w:val="right"/>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w:t>
      </w:r>
    </w:p>
    <w:p w:rsidR="00000000" w:rsidDel="00000000" w:rsidP="00000000" w:rsidRDefault="00000000" w:rsidRPr="00000000" w14:paraId="0000009D">
      <w:pPr>
        <w:tabs>
          <w:tab w:val="left" w:pos="6916"/>
          <w:tab w:val="right" w:pos="9746"/>
        </w:tabs>
        <w:spacing w:after="0" w:line="240" w:lineRule="auto"/>
        <w:contextualSpacing w:val="0"/>
        <w:jc w:val="right"/>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ab/>
        <w:tab/>
        <w:t xml:space="preserve">Alberto GIOVANETTI</w:t>
      </w:r>
    </w:p>
    <w:p w:rsidR="00000000" w:rsidDel="00000000" w:rsidP="00000000" w:rsidRDefault="00000000" w:rsidRPr="00000000" w14:paraId="0000009E">
      <w:pPr>
        <w:spacing w:after="0" w:line="240" w:lineRule="auto"/>
        <w:contextualSpacing w:val="0"/>
        <w:jc w:val="right"/>
        <w:rPr>
          <w:rFonts w:ascii="Century Gothic" w:cs="Century Gothic" w:eastAsia="Century Gothic" w:hAnsi="Century Gothic"/>
        </w:rPr>
      </w:pPr>
      <w:r w:rsidDel="00000000" w:rsidR="00000000" w:rsidRPr="00000000">
        <w:rPr>
          <w:rFonts w:ascii="Century Gothic" w:cs="Century Gothic" w:eastAsia="Century Gothic" w:hAnsi="Century Gothic"/>
          <w:i w:val="1"/>
          <w:sz w:val="20"/>
          <w:szCs w:val="20"/>
          <w:rtl w:val="0"/>
        </w:rPr>
        <w:t xml:space="preserve">Lic. en Educación</w:t>
      </w:r>
      <w:r w:rsidDel="00000000" w:rsidR="00000000" w:rsidRPr="00000000">
        <w:rPr>
          <w:rtl w:val="0"/>
        </w:rPr>
      </w:r>
    </w:p>
    <w:p w:rsidR="00000000" w:rsidDel="00000000" w:rsidP="00000000" w:rsidRDefault="00000000" w:rsidRPr="00000000" w14:paraId="0000009F">
      <w:pPr>
        <w:spacing w:after="0" w:line="240" w:lineRule="auto"/>
        <w:contextualSpacing w:val="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r>
    </w:p>
    <w:sectPr>
      <w:headerReference r:id="rId6" w:type="default"/>
      <w:footerReference r:id="rId7" w:type="default"/>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Arial"/>
  <w:font w:name="Ebrim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right"/>
      <w:tblLayout w:type="fixed"/>
      <w:tblLook w:val="0400"/>
    </w:tblPr>
    <w:tblGrid>
      <w:gridCol w:w="10260"/>
      <w:gridCol w:w="540"/>
      <w:tblGridChange w:id="0">
        <w:tblGrid>
          <w:gridCol w:w="10260"/>
          <w:gridCol w:w="540"/>
        </w:tblGrid>
      </w:tblGridChange>
    </w:tblGrid>
    <w:tr>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ÉTICA PROFESIONAL- 3° INGLÉS-PLANI 18-GIOVANETTI A</w:t>
          </w:r>
        </w:p>
      </w:tc>
      <w:tc>
        <w:tcPr>
          <w:shd w:fill="ed7d31"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973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8040"/>
      <w:tblGridChange w:id="0">
        <w:tblGrid>
          <w:gridCol w:w="1696"/>
          <w:gridCol w:w="8040"/>
        </w:tblGrid>
      </w:tblGridChange>
    </w:tblGrid>
    <w:tr>
      <w:tc>
        <w:tcPr/>
        <w:p w:rsidR="00000000" w:rsidDel="00000000" w:rsidP="00000000" w:rsidRDefault="00000000" w:rsidRPr="00000000" w14:paraId="000000A3">
          <w:pPr>
            <w:contextualSpacing w:val="0"/>
            <w:rPr>
              <w:rFonts w:ascii="Ebrima" w:cs="Ebrima" w:eastAsia="Ebrima" w:hAnsi="Ebrima"/>
              <w:b w:val="1"/>
              <w:sz w:val="28"/>
              <w:szCs w:val="28"/>
            </w:rPr>
          </w:pPr>
          <w:r w:rsidDel="00000000" w:rsidR="00000000" w:rsidRPr="00000000">
            <w:rPr>
              <w:rFonts w:ascii="Ebrima" w:cs="Ebrima" w:eastAsia="Ebrima" w:hAnsi="Ebrima"/>
              <w:b w:val="1"/>
              <w:sz w:val="28"/>
              <w:szCs w:val="28"/>
            </w:rPr>
            <w:drawing>
              <wp:inline distB="0" distT="0" distL="0" distR="0">
                <wp:extent cx="819150" cy="695325"/>
                <wp:effectExtent b="0" l="0" r="0" t="0"/>
                <wp:docPr descr="F:\PROFESORADO 17\logo instituto.jpg" id="1" name="image2.jpg"/>
                <a:graphic>
                  <a:graphicData uri="http://schemas.openxmlformats.org/drawingml/2006/picture">
                    <pic:pic>
                      <pic:nvPicPr>
                        <pic:cNvPr descr="F:\PROFESORADO 17\logo instituto.jpg" id="0" name="image2.jpg"/>
                        <pic:cNvPicPr preferRelativeResize="0"/>
                      </pic:nvPicPr>
                      <pic:blipFill>
                        <a:blip r:embed="rId1"/>
                        <a:srcRect b="0" l="0" r="0" t="0"/>
                        <a:stretch>
                          <a:fillRect/>
                        </a:stretch>
                      </pic:blipFill>
                      <pic:spPr>
                        <a:xfrm>
                          <a:off x="0" y="0"/>
                          <a:ext cx="819150" cy="6953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4">
          <w:pPr>
            <w:contextualSpacing w:val="0"/>
            <w:jc w:val="center"/>
            <w:rPr>
              <w:rFonts w:ascii="Ebrima" w:cs="Ebrima" w:eastAsia="Ebrima" w:hAnsi="Ebrima"/>
              <w:b w:val="1"/>
              <w:sz w:val="28"/>
              <w:szCs w:val="28"/>
            </w:rPr>
          </w:pPr>
          <w:r w:rsidDel="00000000" w:rsidR="00000000" w:rsidRPr="00000000">
            <w:rPr>
              <w:rFonts w:ascii="Ebrima" w:cs="Ebrima" w:eastAsia="Ebrima" w:hAnsi="Ebrima"/>
              <w:b w:val="1"/>
              <w:sz w:val="28"/>
              <w:szCs w:val="28"/>
              <w:rtl w:val="0"/>
            </w:rPr>
            <w:t xml:space="preserve">Instituto de Educación Superior Nº 7 Venado Tuerto</w:t>
          </w:r>
        </w:p>
        <w:p w:rsidR="00000000" w:rsidDel="00000000" w:rsidP="00000000" w:rsidRDefault="00000000" w:rsidRPr="00000000" w14:paraId="000000A5">
          <w:pPr>
            <w:contextualSpacing w:val="0"/>
            <w:jc w:val="center"/>
            <w:rPr>
              <w:rFonts w:ascii="Ebrima" w:cs="Ebrima" w:eastAsia="Ebrima" w:hAnsi="Ebrima"/>
              <w:b w:val="1"/>
              <w:sz w:val="28"/>
              <w:szCs w:val="28"/>
            </w:rPr>
          </w:pPr>
          <w:r w:rsidDel="00000000" w:rsidR="00000000" w:rsidRPr="00000000">
            <w:rPr>
              <w:rtl w:val="0"/>
            </w:rPr>
          </w:r>
        </w:p>
        <w:p w:rsidR="00000000" w:rsidDel="00000000" w:rsidP="00000000" w:rsidRDefault="00000000" w:rsidRPr="00000000" w14:paraId="000000A6">
          <w:pPr>
            <w:contextualSpacing w:val="0"/>
            <w:jc w:val="center"/>
            <w:rPr>
              <w:rFonts w:ascii="Ebrima" w:cs="Ebrima" w:eastAsia="Ebrima" w:hAnsi="Ebrima"/>
              <w:b w:val="1"/>
              <w:sz w:val="28"/>
              <w:szCs w:val="28"/>
            </w:rPr>
          </w:pPr>
          <w:r w:rsidDel="00000000" w:rsidR="00000000" w:rsidRPr="00000000">
            <w:rPr>
              <w:rFonts w:ascii="Ebrima" w:cs="Ebrima" w:eastAsia="Ebrima" w:hAnsi="Ebrima"/>
              <w:b w:val="1"/>
              <w:sz w:val="32"/>
              <w:szCs w:val="32"/>
              <w:rtl w:val="0"/>
            </w:rPr>
            <w:t xml:space="preserve">PLANIFICACIÓN</w:t>
          </w:r>
          <w:r w:rsidDel="00000000" w:rsidR="00000000" w:rsidRPr="00000000">
            <w:rPr>
              <w:rtl w:val="0"/>
            </w:rPr>
          </w:r>
        </w:p>
      </w:tc>
    </w:tr>
  </w:tb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0" w:line="240" w:lineRule="auto"/>
      <w:jc w:val="both"/>
    </w:pPr>
    <w:rPr>
      <w:rFonts w:ascii="Book Antiqua" w:cs="Book Antiqua" w:eastAsia="Book Antiqua" w:hAnsi="Book Antiqua"/>
      <w:sz w:val="24"/>
      <w:szCs w:val="24"/>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widowControl w:val="0"/>
      <w:spacing w:after="60" w:line="240" w:lineRule="auto"/>
      <w:jc w:val="center"/>
    </w:pPr>
    <w:rPr>
      <w:rFonts w:ascii="Calibri" w:cs="Calibri" w:eastAsia="Calibri" w:hAnsi="Calibri"/>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