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EECE1"/>
  <w:body>
    <w:p w:rsidR="00000000" w:rsidDel="00000000" w:rsidP="00000000" w:rsidRDefault="00000000" w:rsidRPr="00000000" w14:paraId="00000000">
      <w:pPr>
        <w:tabs>
          <w:tab w:val="left" w:pos="3290"/>
        </w:tabs>
        <w:spacing w:after="0" w:line="240" w:lineRule="auto"/>
        <w:contextualSpacing w:val="0"/>
        <w:jc w:val="center"/>
        <w:rPr>
          <w:rFonts w:ascii="Nunito" w:cs="Nunito" w:eastAsia="Nunito" w:hAnsi="Nunito"/>
          <w:b w:val="1"/>
          <w:i w:val="1"/>
          <w:color w:val="632423"/>
          <w:sz w:val="24"/>
          <w:szCs w:val="24"/>
        </w:rPr>
      </w:pPr>
      <w:r w:rsidDel="00000000" w:rsidR="00000000" w:rsidRPr="00000000">
        <w:rPr>
          <w:rFonts w:ascii="Nunito" w:cs="Nunito" w:eastAsia="Nunito" w:hAnsi="Nunito"/>
          <w:b w:val="1"/>
          <w:i w:val="1"/>
          <w:color w:val="632423"/>
          <w:sz w:val="24"/>
          <w:szCs w:val="24"/>
          <w:rtl w:val="0"/>
        </w:rPr>
        <w:t xml:space="preserve"> INSTITUTO DE EDUCACIÓN SUPERIOR  Nº 7</w:t>
      </w:r>
      <w:r w:rsidDel="00000000" w:rsidR="00000000" w:rsidRPr="00000000">
        <w:drawing>
          <wp:anchor allowOverlap="1" behindDoc="0" distB="0" distT="0" distL="114300" distR="114300" hidden="0" layoutInCell="1" locked="0" relativeHeight="0" simplePos="0">
            <wp:simplePos x="0" y="0"/>
            <wp:positionH relativeFrom="margin">
              <wp:posOffset>4787265</wp:posOffset>
            </wp:positionH>
            <wp:positionV relativeFrom="paragraph">
              <wp:posOffset>-607059</wp:posOffset>
            </wp:positionV>
            <wp:extent cx="1300480" cy="130048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00480" cy="1300480"/>
                    </a:xfrm>
                    <a:prstGeom prst="rect"/>
                    <a:ln/>
                  </pic:spPr>
                </pic:pic>
              </a:graphicData>
            </a:graphic>
          </wp:anchor>
        </w:drawing>
      </w:r>
    </w:p>
    <w:p w:rsidR="00000000" w:rsidDel="00000000" w:rsidP="00000000" w:rsidRDefault="00000000" w:rsidRPr="00000000" w14:paraId="00000001">
      <w:pPr>
        <w:tabs>
          <w:tab w:val="left" w:pos="3290"/>
        </w:tabs>
        <w:spacing w:after="0" w:line="240" w:lineRule="auto"/>
        <w:contextualSpacing w:val="0"/>
        <w:jc w:val="center"/>
        <w:rPr>
          <w:rFonts w:ascii="Nunito" w:cs="Nunito" w:eastAsia="Nunito" w:hAnsi="Nunito"/>
          <w:b w:val="1"/>
          <w:i w:val="1"/>
          <w:color w:val="632423"/>
          <w:sz w:val="24"/>
          <w:szCs w:val="24"/>
        </w:rPr>
      </w:pPr>
      <w:r w:rsidDel="00000000" w:rsidR="00000000" w:rsidRPr="00000000">
        <w:rPr>
          <w:rFonts w:ascii="Nunito" w:cs="Nunito" w:eastAsia="Nunito" w:hAnsi="Nunito"/>
          <w:b w:val="1"/>
          <w:i w:val="1"/>
          <w:color w:val="632423"/>
          <w:sz w:val="24"/>
          <w:szCs w:val="24"/>
          <w:rtl w:val="0"/>
        </w:rPr>
        <w:t xml:space="preserve">”Brigadier Estanislao López”</w:t>
      </w:r>
    </w:p>
    <w:p w:rsidR="00000000" w:rsidDel="00000000" w:rsidP="00000000" w:rsidRDefault="00000000" w:rsidRPr="00000000" w14:paraId="00000002">
      <w:pPr>
        <w:spacing w:after="0" w:line="240" w:lineRule="auto"/>
        <w:contextualSpacing w:val="0"/>
        <w:rPr>
          <w:color w:val="632423"/>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contextualSpacing w:val="0"/>
        <w:jc w:val="both"/>
        <w:rPr>
          <w:rFonts w:ascii="Nunito" w:cs="Nunito" w:eastAsia="Nunito" w:hAnsi="Nunito"/>
          <w:b w:val="1"/>
          <w:color w:val="632423"/>
        </w:rPr>
      </w:pPr>
      <w:r w:rsidDel="00000000" w:rsidR="00000000" w:rsidRPr="00000000">
        <w:rPr>
          <w:rFonts w:ascii="Nunito" w:cs="Nunito" w:eastAsia="Nunito" w:hAnsi="Nunito"/>
          <w:b w:val="1"/>
          <w:color w:val="632423"/>
          <w:u w:val="single"/>
          <w:rtl w:val="0"/>
        </w:rPr>
        <w:t xml:space="preserve">CARRERA</w:t>
      </w:r>
      <w:r w:rsidDel="00000000" w:rsidR="00000000" w:rsidRPr="00000000">
        <w:rPr>
          <w:rFonts w:ascii="Nunito" w:cs="Nunito" w:eastAsia="Nunito" w:hAnsi="Nunito"/>
          <w:b w:val="1"/>
          <w:color w:val="632423"/>
          <w:rtl w:val="0"/>
        </w:rPr>
        <w:t xml:space="preserve">: PROFESORADO DE INGLÉS</w:t>
      </w:r>
    </w:p>
    <w:p w:rsidR="00000000" w:rsidDel="00000000" w:rsidP="00000000" w:rsidRDefault="00000000" w:rsidRPr="00000000" w14:paraId="00000004">
      <w:pPr>
        <w:spacing w:after="0" w:line="240" w:lineRule="auto"/>
        <w:contextualSpacing w:val="0"/>
        <w:jc w:val="both"/>
        <w:rPr>
          <w:rFonts w:ascii="Nunito" w:cs="Nunito" w:eastAsia="Nunito" w:hAnsi="Nunito"/>
          <w:b w:val="1"/>
          <w:color w:val="632423"/>
        </w:rPr>
      </w:pPr>
      <w:r w:rsidDel="00000000" w:rsidR="00000000" w:rsidRPr="00000000">
        <w:rPr>
          <w:rFonts w:ascii="Nunito" w:cs="Nunito" w:eastAsia="Nunito" w:hAnsi="Nunito"/>
          <w:b w:val="1"/>
          <w:color w:val="632423"/>
          <w:u w:val="single"/>
          <w:rtl w:val="0"/>
        </w:rPr>
        <w:t xml:space="preserve">ESPACIO CURRICULAR</w:t>
      </w:r>
      <w:r w:rsidDel="00000000" w:rsidR="00000000" w:rsidRPr="00000000">
        <w:rPr>
          <w:rFonts w:ascii="Nunito" w:cs="Nunito" w:eastAsia="Nunito" w:hAnsi="Nunito"/>
          <w:b w:val="1"/>
          <w:color w:val="632423"/>
          <w:rtl w:val="0"/>
        </w:rPr>
        <w:t xml:space="preserve">: TALLER DE DOCENCIA I, TRAYECTO DE PRÁCTICA I</w:t>
      </w:r>
    </w:p>
    <w:p w:rsidR="00000000" w:rsidDel="00000000" w:rsidP="00000000" w:rsidRDefault="00000000" w:rsidRPr="00000000" w14:paraId="00000005">
      <w:pPr>
        <w:spacing w:after="0" w:line="240" w:lineRule="auto"/>
        <w:contextualSpacing w:val="0"/>
        <w:jc w:val="both"/>
        <w:rPr>
          <w:rFonts w:ascii="Nunito" w:cs="Nunito" w:eastAsia="Nunito" w:hAnsi="Nunito"/>
          <w:b w:val="1"/>
          <w:color w:val="632423"/>
          <w:u w:val="single"/>
        </w:rPr>
      </w:pPr>
      <w:r w:rsidDel="00000000" w:rsidR="00000000" w:rsidRPr="00000000">
        <w:rPr>
          <w:rFonts w:ascii="Nunito" w:cs="Nunito" w:eastAsia="Nunito" w:hAnsi="Nunito"/>
          <w:b w:val="1"/>
          <w:color w:val="632423"/>
          <w:u w:val="single"/>
          <w:rtl w:val="0"/>
        </w:rPr>
        <w:t xml:space="preserve">REGIMEN DE CURSADO</w:t>
      </w:r>
      <w:r w:rsidDel="00000000" w:rsidR="00000000" w:rsidRPr="00000000">
        <w:rPr>
          <w:rFonts w:ascii="Nunito" w:cs="Nunito" w:eastAsia="Nunito" w:hAnsi="Nunito"/>
          <w:b w:val="1"/>
          <w:color w:val="632423"/>
          <w:rtl w:val="0"/>
        </w:rPr>
        <w:t xml:space="preserve">: REGULAR  PRESENCIAL</w:t>
      </w:r>
      <w:r w:rsidDel="00000000" w:rsidR="00000000" w:rsidRPr="00000000">
        <w:rPr>
          <w:rtl w:val="0"/>
        </w:rPr>
      </w:r>
    </w:p>
    <w:p w:rsidR="00000000" w:rsidDel="00000000" w:rsidP="00000000" w:rsidRDefault="00000000" w:rsidRPr="00000000" w14:paraId="00000006">
      <w:pPr>
        <w:spacing w:after="0" w:line="240" w:lineRule="auto"/>
        <w:contextualSpacing w:val="0"/>
        <w:jc w:val="both"/>
        <w:rPr>
          <w:rFonts w:ascii="Nunito" w:cs="Nunito" w:eastAsia="Nunito" w:hAnsi="Nunito"/>
          <w:b w:val="1"/>
          <w:color w:val="632423"/>
          <w:u w:val="single"/>
        </w:rPr>
      </w:pPr>
      <w:r w:rsidDel="00000000" w:rsidR="00000000" w:rsidRPr="00000000">
        <w:rPr>
          <w:rFonts w:ascii="Nunito" w:cs="Nunito" w:eastAsia="Nunito" w:hAnsi="Nunito"/>
          <w:b w:val="1"/>
          <w:color w:val="632423"/>
          <w:u w:val="single"/>
          <w:rtl w:val="0"/>
        </w:rPr>
        <w:t xml:space="preserve">CURSO</w:t>
      </w:r>
      <w:r w:rsidDel="00000000" w:rsidR="00000000" w:rsidRPr="00000000">
        <w:rPr>
          <w:rFonts w:ascii="Nunito" w:cs="Nunito" w:eastAsia="Nunito" w:hAnsi="Nunito"/>
          <w:b w:val="1"/>
          <w:color w:val="632423"/>
          <w:rtl w:val="0"/>
        </w:rPr>
        <w:t xml:space="preserve">: PRIMER  AÑO</w:t>
      </w:r>
      <w:r w:rsidDel="00000000" w:rsidR="00000000" w:rsidRPr="00000000">
        <w:rPr>
          <w:rtl w:val="0"/>
        </w:rPr>
      </w:r>
    </w:p>
    <w:p w:rsidR="00000000" w:rsidDel="00000000" w:rsidP="00000000" w:rsidRDefault="00000000" w:rsidRPr="00000000" w14:paraId="00000007">
      <w:pPr>
        <w:spacing w:after="0" w:line="240" w:lineRule="auto"/>
        <w:contextualSpacing w:val="0"/>
        <w:jc w:val="both"/>
        <w:rPr>
          <w:rFonts w:ascii="Nunito" w:cs="Nunito" w:eastAsia="Nunito" w:hAnsi="Nunito"/>
          <w:b w:val="1"/>
          <w:color w:val="632423"/>
          <w:u w:val="single"/>
        </w:rPr>
      </w:pPr>
      <w:r w:rsidDel="00000000" w:rsidR="00000000" w:rsidRPr="00000000">
        <w:rPr>
          <w:rFonts w:ascii="Nunito" w:cs="Nunito" w:eastAsia="Nunito" w:hAnsi="Nunito"/>
          <w:b w:val="1"/>
          <w:color w:val="632423"/>
          <w:u w:val="single"/>
          <w:rtl w:val="0"/>
        </w:rPr>
        <w:t xml:space="preserve">CARÁCTER</w:t>
      </w:r>
      <w:r w:rsidDel="00000000" w:rsidR="00000000" w:rsidRPr="00000000">
        <w:rPr>
          <w:rFonts w:ascii="Nunito" w:cs="Nunito" w:eastAsia="Nunito" w:hAnsi="Nunito"/>
          <w:b w:val="1"/>
          <w:color w:val="632423"/>
          <w:rtl w:val="0"/>
        </w:rPr>
        <w:t xml:space="preserve">: ANUAL</w:t>
      </w:r>
      <w:r w:rsidDel="00000000" w:rsidR="00000000" w:rsidRPr="00000000">
        <w:rPr>
          <w:rtl w:val="0"/>
        </w:rPr>
      </w:r>
    </w:p>
    <w:p w:rsidR="00000000" w:rsidDel="00000000" w:rsidP="00000000" w:rsidRDefault="00000000" w:rsidRPr="00000000" w14:paraId="00000008">
      <w:pPr>
        <w:spacing w:after="0" w:line="240" w:lineRule="auto"/>
        <w:contextualSpacing w:val="0"/>
        <w:jc w:val="both"/>
        <w:rPr>
          <w:rFonts w:ascii="Nunito" w:cs="Nunito" w:eastAsia="Nunito" w:hAnsi="Nunito"/>
          <w:b w:val="1"/>
          <w:color w:val="632423"/>
          <w:u w:val="single"/>
        </w:rPr>
      </w:pPr>
      <w:r w:rsidDel="00000000" w:rsidR="00000000" w:rsidRPr="00000000">
        <w:rPr>
          <w:rFonts w:ascii="Nunito" w:cs="Nunito" w:eastAsia="Nunito" w:hAnsi="Nunito"/>
          <w:b w:val="1"/>
          <w:color w:val="632423"/>
          <w:u w:val="single"/>
          <w:rtl w:val="0"/>
        </w:rPr>
        <w:t xml:space="preserve">AÑO LECTIVO</w:t>
      </w:r>
      <w:r w:rsidDel="00000000" w:rsidR="00000000" w:rsidRPr="00000000">
        <w:rPr>
          <w:rFonts w:ascii="Nunito" w:cs="Nunito" w:eastAsia="Nunito" w:hAnsi="Nunito"/>
          <w:b w:val="1"/>
          <w:color w:val="632423"/>
          <w:rtl w:val="0"/>
        </w:rPr>
        <w:t xml:space="preserve">: 2018</w:t>
      </w:r>
      <w:r w:rsidDel="00000000" w:rsidR="00000000" w:rsidRPr="00000000">
        <w:rPr>
          <w:rtl w:val="0"/>
        </w:rPr>
      </w:r>
    </w:p>
    <w:p w:rsidR="00000000" w:rsidDel="00000000" w:rsidP="00000000" w:rsidRDefault="00000000" w:rsidRPr="00000000" w14:paraId="00000009">
      <w:pPr>
        <w:spacing w:after="0" w:line="240" w:lineRule="auto"/>
        <w:contextualSpacing w:val="0"/>
        <w:jc w:val="both"/>
        <w:rPr>
          <w:rFonts w:ascii="Nunito" w:cs="Nunito" w:eastAsia="Nunito" w:hAnsi="Nunito"/>
          <w:b w:val="1"/>
          <w:color w:val="632423"/>
          <w:u w:val="single"/>
        </w:rPr>
      </w:pPr>
      <w:r w:rsidDel="00000000" w:rsidR="00000000" w:rsidRPr="00000000">
        <w:rPr>
          <w:rFonts w:ascii="Nunito" w:cs="Nunito" w:eastAsia="Nunito" w:hAnsi="Nunito"/>
          <w:b w:val="1"/>
          <w:color w:val="632423"/>
          <w:u w:val="single"/>
          <w:rtl w:val="0"/>
        </w:rPr>
        <w:t xml:space="preserve">HORAS SEMANALES</w:t>
      </w:r>
      <w:r w:rsidDel="00000000" w:rsidR="00000000" w:rsidRPr="00000000">
        <w:rPr>
          <w:rFonts w:ascii="Nunito" w:cs="Nunito" w:eastAsia="Nunito" w:hAnsi="Nunito"/>
          <w:b w:val="1"/>
          <w:color w:val="632423"/>
          <w:rtl w:val="0"/>
        </w:rPr>
        <w:t xml:space="preserve">: 3HS.</w:t>
      </w:r>
      <w:r w:rsidDel="00000000" w:rsidR="00000000" w:rsidRPr="00000000">
        <w:rPr>
          <w:rtl w:val="0"/>
        </w:rPr>
      </w:r>
    </w:p>
    <w:p w:rsidR="00000000" w:rsidDel="00000000" w:rsidP="00000000" w:rsidRDefault="00000000" w:rsidRPr="00000000" w14:paraId="0000000A">
      <w:pPr>
        <w:spacing w:after="0" w:line="240" w:lineRule="auto"/>
        <w:contextualSpacing w:val="0"/>
        <w:jc w:val="both"/>
        <w:rPr>
          <w:rFonts w:ascii="Nunito" w:cs="Nunito" w:eastAsia="Nunito" w:hAnsi="Nunito"/>
          <w:b w:val="1"/>
          <w:color w:val="632423"/>
        </w:rPr>
      </w:pPr>
      <w:r w:rsidDel="00000000" w:rsidR="00000000" w:rsidRPr="00000000">
        <w:rPr>
          <w:rFonts w:ascii="Nunito" w:cs="Nunito" w:eastAsia="Nunito" w:hAnsi="Nunito"/>
          <w:b w:val="1"/>
          <w:color w:val="632423"/>
          <w:u w:val="single"/>
          <w:rtl w:val="0"/>
        </w:rPr>
        <w:t xml:space="preserve">PROFESORA TITULAR</w:t>
      </w:r>
      <w:r w:rsidDel="00000000" w:rsidR="00000000" w:rsidRPr="00000000">
        <w:rPr>
          <w:rFonts w:ascii="Nunito" w:cs="Nunito" w:eastAsia="Nunito" w:hAnsi="Nunito"/>
          <w:b w:val="1"/>
          <w:color w:val="632423"/>
          <w:rtl w:val="0"/>
        </w:rPr>
        <w:t xml:space="preserve">: LIC. GRISELDA TROYANO</w:t>
      </w:r>
    </w:p>
    <w:p w:rsidR="00000000" w:rsidDel="00000000" w:rsidP="00000000" w:rsidRDefault="00000000" w:rsidRPr="00000000" w14:paraId="0000000B">
      <w:pPr>
        <w:spacing w:after="0" w:line="240" w:lineRule="auto"/>
        <w:contextualSpacing w:val="0"/>
        <w:jc w:val="both"/>
        <w:rPr>
          <w:rFonts w:ascii="Arial Narrow" w:cs="Arial Narrow" w:eastAsia="Arial Narrow" w:hAnsi="Arial Narrow"/>
          <w:color w:val="632423"/>
          <w:sz w:val="24"/>
          <w:szCs w:val="24"/>
        </w:rPr>
      </w:pPr>
      <w:r w:rsidDel="00000000" w:rsidR="00000000" w:rsidRPr="00000000">
        <w:rPr>
          <w:rFonts w:ascii="Nunito" w:cs="Nunito" w:eastAsia="Nunito" w:hAnsi="Nunito"/>
          <w:b w:val="1"/>
          <w:color w:val="632423"/>
          <w:u w:val="single"/>
          <w:rtl w:val="0"/>
        </w:rPr>
        <w:t xml:space="preserve">DOCENTE REEMPLAZANTE</w:t>
      </w:r>
      <w:r w:rsidDel="00000000" w:rsidR="00000000" w:rsidRPr="00000000">
        <w:rPr>
          <w:rFonts w:ascii="Nunito" w:cs="Nunito" w:eastAsia="Nunito" w:hAnsi="Nunito"/>
          <w:b w:val="1"/>
          <w:color w:val="632423"/>
          <w:rtl w:val="0"/>
        </w:rPr>
        <w:t xml:space="preserve">: LIC. LUCRECIA LOZA</w:t>
      </w:r>
      <w:r w:rsidDel="00000000" w:rsidR="00000000" w:rsidRPr="00000000">
        <w:rPr>
          <w:rFonts w:ascii="Arial Narrow" w:cs="Arial Narrow" w:eastAsia="Arial Narrow" w:hAnsi="Arial Narrow"/>
          <w:color w:val="632423"/>
          <w:sz w:val="24"/>
          <w:szCs w:val="24"/>
          <w:rtl w:val="0"/>
        </w:rPr>
        <w:t xml:space="preserve">.</w:t>
      </w:r>
    </w:p>
    <w:p w:rsidR="00000000" w:rsidDel="00000000" w:rsidP="00000000" w:rsidRDefault="00000000" w:rsidRPr="00000000" w14:paraId="0000000C">
      <w:pPr>
        <w:spacing w:after="0" w:line="240" w:lineRule="auto"/>
        <w:contextualSpacing w:val="0"/>
        <w:jc w:val="both"/>
        <w:rPr>
          <w:rFonts w:ascii="Arial Narrow" w:cs="Arial Narrow" w:eastAsia="Arial Narrow" w:hAnsi="Arial Narrow"/>
          <w:i w:val="1"/>
          <w:color w:val="632423"/>
          <w:sz w:val="24"/>
          <w:szCs w:val="24"/>
        </w:rPr>
      </w:pPr>
      <w:r w:rsidDel="00000000" w:rsidR="00000000" w:rsidRPr="00000000">
        <w:rPr>
          <w:rtl w:val="0"/>
        </w:rPr>
      </w:r>
    </w:p>
    <w:p w:rsidR="00000000" w:rsidDel="00000000" w:rsidP="00000000" w:rsidRDefault="00000000" w:rsidRPr="00000000" w14:paraId="0000000D">
      <w:pPr>
        <w:spacing w:after="0" w:line="240" w:lineRule="auto"/>
        <w:ind w:right="-493"/>
        <w:contextualSpacing w:val="0"/>
        <w:jc w:val="both"/>
        <w:rPr>
          <w:rFonts w:ascii="Arial Narrow" w:cs="Arial Narrow" w:eastAsia="Arial Narrow" w:hAnsi="Arial Narrow"/>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FUNDAMENTACIÓN</w:t>
      </w:r>
      <w:r w:rsidDel="00000000" w:rsidR="00000000" w:rsidRPr="00000000">
        <w:rPr>
          <w:rFonts w:ascii="Arial Narrow" w:cs="Arial Narrow" w:eastAsia="Arial Narrow" w:hAnsi="Arial Narrow"/>
          <w:color w:val="632423"/>
          <w:sz w:val="28"/>
          <w:szCs w:val="28"/>
          <w:rtl w:val="0"/>
        </w:rPr>
        <w:t xml:space="preserve">  </w:t>
      </w:r>
    </w:p>
    <w:p w:rsidR="00000000" w:rsidDel="00000000" w:rsidP="00000000" w:rsidRDefault="00000000" w:rsidRPr="00000000" w14:paraId="0000000E">
      <w:pPr>
        <w:spacing w:after="0" w:line="240" w:lineRule="auto"/>
        <w:ind w:right="-493" w:firstLine="708"/>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Este espacio curricular inicia a los alumnos en el “Trayecto de la práctica profesional docente” y en la comprensión del significado de la función social del rol. Ello implica una aproximación –reflexión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 con la construcción paulatina del rol docente a lo largo del tiempo.</w:t>
      </w:r>
    </w:p>
    <w:p w:rsidR="00000000" w:rsidDel="00000000" w:rsidP="00000000" w:rsidRDefault="00000000" w:rsidRPr="00000000" w14:paraId="0000000F">
      <w:pPr>
        <w:spacing w:after="0" w:line="240" w:lineRule="auto"/>
        <w:ind w:right="-493"/>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Se considera necesario en este Trayecto, profundizar una reflexión compartida, que permita pensar con el otro, utilizando herramientas válidas para “desnaturalizar” las propias experiencias y hacer explícitos supuestos muy arraigados. Buscando romper así con modelos de actuación que llevan a una rutinización de las intervenciones, ofreciendo en la formación de grado, un espacio específico para lograr la relación  “dialéctica” entre teoría – práctica.</w:t>
      </w:r>
    </w:p>
    <w:p w:rsidR="00000000" w:rsidDel="00000000" w:rsidP="00000000" w:rsidRDefault="00000000" w:rsidRPr="00000000" w14:paraId="00000010">
      <w:pPr>
        <w:spacing w:after="0" w:line="240" w:lineRule="auto"/>
        <w:ind w:right="-493"/>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000000" w:rsidDel="00000000" w:rsidP="00000000" w:rsidRDefault="00000000" w:rsidRPr="00000000" w14:paraId="00000011">
      <w:pPr>
        <w:spacing w:after="0" w:line="240" w:lineRule="auto"/>
        <w:ind w:right="-493"/>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000000" w:rsidDel="00000000" w:rsidP="00000000" w:rsidRDefault="00000000" w:rsidRPr="00000000" w14:paraId="00000012">
      <w:pPr>
        <w:spacing w:after="0" w:line="240" w:lineRule="auto"/>
        <w:ind w:right="-493"/>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000000" w:rsidDel="00000000" w:rsidP="00000000" w:rsidRDefault="00000000" w:rsidRPr="00000000" w14:paraId="00000013">
      <w:pPr>
        <w:spacing w:after="0" w:line="240" w:lineRule="auto"/>
        <w:ind w:right="-493"/>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         Además será necesario, estimular en la formación de los futuros docentes, un fuerte compromiso ético ya que las prácticas educativas escolares e encuentran sumamente comprometidas en la conformación de la persona humana.</w:t>
      </w:r>
      <w:r w:rsidDel="00000000" w:rsidR="00000000" w:rsidRPr="00000000">
        <w:rPr>
          <w:rtl w:val="0"/>
        </w:rPr>
      </w:r>
    </w:p>
    <w:p w:rsidR="00000000" w:rsidDel="00000000" w:rsidP="00000000" w:rsidRDefault="00000000" w:rsidRPr="00000000" w14:paraId="00000014">
      <w:pPr>
        <w:spacing w:after="0" w:line="240" w:lineRule="auto"/>
        <w:ind w:firstLine="709"/>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709"/>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6">
      <w:pPr>
        <w:spacing w:after="0" w:line="240" w:lineRule="auto"/>
        <w:contextualSpacing w:val="0"/>
        <w:rPr>
          <w:rFonts w:ascii="Arial Narrow" w:cs="Arial Narrow" w:eastAsia="Arial Narrow" w:hAnsi="Arial Narrow"/>
          <w:b w:val="1"/>
          <w:color w:val="632423"/>
          <w:sz w:val="28"/>
          <w:szCs w:val="28"/>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PROPÓSITOS:</w:t>
      </w:r>
    </w:p>
    <w:p w:rsidR="00000000" w:rsidDel="00000000" w:rsidP="00000000" w:rsidRDefault="00000000" w:rsidRPr="00000000" w14:paraId="00000018">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*Brindar un espacio de diálogo y reflexión donde poder, de manera personal y grupal, repensar representaciones, saberes y experiencias que constituyen la biografía escolar de cada alumno.</w:t>
      </w:r>
    </w:p>
    <w:p w:rsidR="00000000" w:rsidDel="00000000" w:rsidP="00000000" w:rsidRDefault="00000000" w:rsidRPr="00000000" w14:paraId="00000019">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*Posibilitar la construcción conjunta de saberes que permita comprender la relación entre ejercicio del rol docente y los condicionamientos sociales, económicos e histórico –político que gestaron la profesión y el momento en el cuál el mismo se desarrolla.</w:t>
      </w:r>
    </w:p>
    <w:p w:rsidR="00000000" w:rsidDel="00000000" w:rsidP="00000000" w:rsidRDefault="00000000" w:rsidRPr="00000000" w14:paraId="0000001A">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*Propiciar la mirada crítica acerca de los distintos enfoques de la enseñanza con el fin de que puedan ser analizados a la luz de las condiciones actuales de la enseñanza escolar.</w:t>
      </w:r>
    </w:p>
    <w:p w:rsidR="00000000" w:rsidDel="00000000" w:rsidP="00000000" w:rsidRDefault="00000000" w:rsidRPr="00000000" w14:paraId="0000001B">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*Generar un clima de trabajo en taller sostenido desde la creatividad, la invención, la problematización del conocimiento y no desde la mera reproducción del conocimiento.</w:t>
      </w:r>
    </w:p>
    <w:p w:rsidR="00000000" w:rsidDel="00000000" w:rsidP="00000000" w:rsidRDefault="00000000" w:rsidRPr="00000000" w14:paraId="0000001C">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*Transmitir modos éticos del hacer docente. </w:t>
      </w:r>
    </w:p>
    <w:p w:rsidR="00000000" w:rsidDel="00000000" w:rsidP="00000000" w:rsidRDefault="00000000" w:rsidRPr="00000000" w14:paraId="0000001D">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*Posibilitar la evaluación y la autoevaluación de lo aprendido y lo puesto en práctica para su valorización o replanteo y corrección.</w:t>
      </w:r>
    </w:p>
    <w:p w:rsidR="00000000" w:rsidDel="00000000" w:rsidP="00000000" w:rsidRDefault="00000000" w:rsidRPr="00000000" w14:paraId="0000001E">
      <w:pP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Arial Narrow" w:cs="Arial Narrow" w:eastAsia="Arial Narrow" w:hAnsi="Arial Narrow"/>
          <w:b w:val="1"/>
          <w:color w:val="632423"/>
          <w:sz w:val="24"/>
          <w:szCs w:val="24"/>
        </w:rPr>
      </w:pPr>
      <w:r w:rsidDel="00000000" w:rsidR="00000000" w:rsidRPr="00000000">
        <w:rPr>
          <w:rFonts w:ascii="Arial Narrow" w:cs="Arial Narrow" w:eastAsia="Arial Narrow" w:hAnsi="Arial Narrow"/>
          <w:b w:val="1"/>
          <w:color w:val="632423"/>
          <w:sz w:val="24"/>
          <w:szCs w:val="24"/>
          <w:rtl w:val="0"/>
        </w:rPr>
        <w:t xml:space="preserve">CONTENIDOS CONCEPTUALES: </w:t>
      </w:r>
    </w:p>
    <w:p w:rsidR="00000000" w:rsidDel="00000000" w:rsidP="00000000" w:rsidRDefault="00000000" w:rsidRPr="00000000" w14:paraId="00000021">
      <w:pPr>
        <w:spacing w:after="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UNIDAD I</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Rol y trabajo docente</w:t>
      </w:r>
    </w:p>
    <w:p w:rsidR="00000000" w:rsidDel="00000000" w:rsidP="00000000" w:rsidRDefault="00000000" w:rsidRPr="00000000" w14:paraId="00000022">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Fases de la formación docente: la biografía escolar como autobiografía, la formación inicial, práctica profesional, capacitación y formación permanente. Educar y transmitir. Docencia y autoridad. Tradiciones y modelos de formación. Cultura escolar y cultura del alumno.Análisis crítico de la enseñanza del inglés.</w:t>
      </w:r>
    </w:p>
    <w:p w:rsidR="00000000" w:rsidDel="00000000" w:rsidP="00000000" w:rsidRDefault="00000000" w:rsidRPr="00000000" w14:paraId="00000023">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jc w:val="both"/>
        <w:rPr>
          <w:rFonts w:ascii="Arial Narrow" w:cs="Arial Narrow" w:eastAsia="Arial Narrow" w:hAnsi="Arial Narrow"/>
          <w:b w:val="1"/>
          <w:i w:val="1"/>
          <w:color w:val="333333"/>
          <w:sz w:val="24"/>
          <w:szCs w:val="24"/>
          <w:u w:val="single"/>
        </w:rPr>
      </w:pPr>
      <w:r w:rsidDel="00000000" w:rsidR="00000000" w:rsidRPr="00000000">
        <w:rPr>
          <w:rFonts w:ascii="Arial Narrow" w:cs="Arial Narrow" w:eastAsia="Arial Narrow" w:hAnsi="Arial Narrow"/>
          <w:b w:val="1"/>
          <w:i w:val="1"/>
          <w:color w:val="333333"/>
          <w:sz w:val="24"/>
          <w:szCs w:val="24"/>
          <w:u w:val="single"/>
          <w:rtl w:val="0"/>
        </w:rPr>
        <w:t xml:space="preserve">Bibliografía:</w:t>
      </w:r>
    </w:p>
    <w:p w:rsidR="00000000" w:rsidDel="00000000" w:rsidP="00000000" w:rsidRDefault="00000000" w:rsidRPr="00000000" w14:paraId="00000025">
      <w:pPr>
        <w:spacing w:after="0" w:line="240" w:lineRule="auto"/>
        <w:contextualSpacing w:val="0"/>
        <w:jc w:val="both"/>
        <w:rPr>
          <w:rFonts w:ascii="Arial Narrow" w:cs="Arial Narrow" w:eastAsia="Arial Narrow" w:hAnsi="Arial Narrow"/>
          <w:b w:val="1"/>
          <w:i w:val="1"/>
          <w:color w:val="333333"/>
          <w:sz w:val="24"/>
          <w:szCs w:val="24"/>
          <w:u w:val="single"/>
        </w:rPr>
      </w:pPr>
      <w:r w:rsidDel="00000000" w:rsidR="00000000" w:rsidRPr="00000000">
        <w:rPr>
          <w:rtl w:val="0"/>
        </w:rPr>
      </w:r>
    </w:p>
    <w:p w:rsidR="00000000" w:rsidDel="00000000" w:rsidP="00000000" w:rsidRDefault="00000000" w:rsidRPr="00000000" w14:paraId="00000026">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FRIGERIO, GRACIELA, -Tiempos para el saber y el hacer en las escuelas, Las instituciones educativas cara y ceca. Pag 17 a 19. troquel educación. FLACSO.</w:t>
      </w:r>
    </w:p>
    <w:p w:rsidR="00000000" w:rsidDel="00000000" w:rsidP="00000000" w:rsidRDefault="00000000" w:rsidRPr="00000000" w14:paraId="00000027">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VIDAL; DIANA, Cultura escolar. Una herramienta teórica para explorar el pasado y el presente de la escuela en su relación con la sociedad y la cultura..Apuntes FLACSO.</w:t>
      </w:r>
    </w:p>
    <w:p w:rsidR="00000000" w:rsidDel="00000000" w:rsidP="00000000" w:rsidRDefault="00000000" w:rsidRPr="00000000" w14:paraId="00000029">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tl w:val="0"/>
        </w:rPr>
      </w:r>
    </w:p>
    <w:p w:rsidR="00000000" w:rsidDel="00000000" w:rsidP="00000000" w:rsidRDefault="00000000" w:rsidRPr="00000000" w14:paraId="0000002A">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DUSCHATZKY, SILVIA, Escena escolares de un nuevo siglo. ¿ Donde esta la escuela? . Manantial. FLACSO.</w:t>
      </w:r>
    </w:p>
    <w:p w:rsidR="00000000" w:rsidDel="00000000" w:rsidP="00000000" w:rsidRDefault="00000000" w:rsidRPr="00000000" w14:paraId="0000002B">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tl w:val="0"/>
        </w:rPr>
      </w:r>
    </w:p>
    <w:p w:rsidR="00000000" w:rsidDel="00000000" w:rsidP="00000000" w:rsidRDefault="00000000" w:rsidRPr="00000000" w14:paraId="0000002C">
      <w:pPr>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ALLIAUD, Andrea. La experiencia escolar de maestros “inexpertos”. Biografías, trayectorias y práctica profesional. En Revista Iberoamericana de Educación N° 34/3 del 2004.</w:t>
      </w:r>
    </w:p>
    <w:p w:rsidR="00000000" w:rsidDel="00000000" w:rsidP="00000000" w:rsidRDefault="00000000" w:rsidRPr="00000000" w14:paraId="0000002D">
      <w:pPr>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BIRGIN, Alejandra y DUSSEL, Inés. Seminario: Rol y trabajo docente. Aportes para el debate curricular. Gobierno  de la Ciudad Autónoma de Bs. As. Año 2000.-</w:t>
      </w:r>
    </w:p>
    <w:p w:rsidR="00000000" w:rsidDel="00000000" w:rsidP="00000000" w:rsidRDefault="00000000" w:rsidRPr="00000000" w14:paraId="0000002E">
      <w:pPr>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FELDMAN, Daniel.  Aprender a enseñar. Relaciones entre didáctica y enseñanza. Editorial Aique. 1999.</w:t>
      </w:r>
    </w:p>
    <w:p w:rsidR="00000000" w:rsidDel="00000000" w:rsidP="00000000" w:rsidRDefault="00000000" w:rsidRPr="00000000" w14:paraId="0000002F">
      <w:pPr>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FARÍAS, Miguel. Enfoques críticos en el proceso de enseñanza/aprendizaje de lenguas extranjeras. VII jornadas de enseñanza de las lenguas extranjeras en el nivel superior. Mendoza, Abril 1999.- </w:t>
      </w:r>
    </w:p>
    <w:p w:rsidR="00000000" w:rsidDel="00000000" w:rsidP="00000000" w:rsidRDefault="00000000" w:rsidRPr="00000000" w14:paraId="0000003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TRABAJOS PRÁCTICOS</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32">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TRABAJO PRÁCTICO N° 1: LA CULTURA ESCOLAR, TEORICA, MATERIA Y SUBJETIVADA.</w:t>
      </w:r>
    </w:p>
    <w:p w:rsidR="00000000" w:rsidDel="00000000" w:rsidP="00000000" w:rsidRDefault="00000000" w:rsidRPr="00000000" w14:paraId="00000033">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TRABAJO PRÁCTICO N°2</w:t>
      </w:r>
      <w:r w:rsidDel="00000000" w:rsidR="00000000" w:rsidRPr="00000000">
        <w:rPr>
          <w:rFonts w:ascii="Arial Narrow" w:cs="Arial Narrow" w:eastAsia="Arial Narrow" w:hAnsi="Arial Narrow"/>
          <w:sz w:val="24"/>
          <w:szCs w:val="24"/>
          <w:rtl w:val="0"/>
        </w:rPr>
        <w:t xml:space="preserve">: LA EXPERIENCIA ESCOLAR A TRAVÉS DE LA BIOGRAFÍA ESCOLAR Y EL ROL DOCENTE A TRAVES DE LAS CARTAS PARA QUIEN PRETENDE ENSEÑAR (PAULO FRIRE).</w:t>
      </w:r>
    </w:p>
    <w:p w:rsidR="00000000" w:rsidDel="00000000" w:rsidP="00000000" w:rsidRDefault="00000000" w:rsidRPr="00000000" w14:paraId="00000034">
      <w:pPr>
        <w:spacing w:after="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TRABAJO PRÁCTICO N°3</w:t>
      </w:r>
      <w:r w:rsidDel="00000000" w:rsidR="00000000" w:rsidRPr="00000000">
        <w:rPr>
          <w:rFonts w:ascii="Arial Narrow" w:cs="Arial Narrow" w:eastAsia="Arial Narrow" w:hAnsi="Arial Narrow"/>
          <w:sz w:val="24"/>
          <w:szCs w:val="24"/>
          <w:rtl w:val="0"/>
        </w:rPr>
        <w:t xml:space="preserve">: LOS MODELOS PEDAGÓGICO – DIDÁCTICOS Y EL ROL DOCENTE</w:t>
      </w:r>
    </w:p>
    <w:p w:rsidR="00000000" w:rsidDel="00000000" w:rsidP="00000000" w:rsidRDefault="00000000" w:rsidRPr="00000000" w14:paraId="00000035">
      <w:pP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7">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UNIDAD II</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Observar situaciones educativas dentro del ámbito formal, no formal e informal, la desnaturalización de la enseñanza escolar</w:t>
      </w:r>
    </w:p>
    <w:p w:rsidR="00000000" w:rsidDel="00000000" w:rsidP="00000000" w:rsidRDefault="00000000" w:rsidRPr="00000000" w14:paraId="00000038">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observación: características generales. La observación participante. La observación en grupos. Roles del observador. Tipos de observador. Las ansiedades. Etapas del proceso de observación. </w:t>
      </w:r>
    </w:p>
    <w:p w:rsidR="00000000" w:rsidDel="00000000" w:rsidP="00000000" w:rsidRDefault="00000000" w:rsidRPr="00000000" w14:paraId="00000039">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jc w:val="both"/>
        <w:rPr>
          <w:rFonts w:ascii="Arial Narrow" w:cs="Arial Narrow" w:eastAsia="Arial Narrow" w:hAnsi="Arial Narrow"/>
          <w:b w:val="1"/>
          <w:i w:val="1"/>
          <w:color w:val="333333"/>
          <w:sz w:val="24"/>
          <w:szCs w:val="24"/>
          <w:u w:val="single"/>
        </w:rPr>
      </w:pPr>
      <w:r w:rsidDel="00000000" w:rsidR="00000000" w:rsidRPr="00000000">
        <w:rPr>
          <w:rFonts w:ascii="Arial Narrow" w:cs="Arial Narrow" w:eastAsia="Arial Narrow" w:hAnsi="Arial Narrow"/>
          <w:b w:val="1"/>
          <w:i w:val="1"/>
          <w:color w:val="333333"/>
          <w:sz w:val="24"/>
          <w:szCs w:val="24"/>
          <w:u w:val="single"/>
          <w:rtl w:val="0"/>
        </w:rPr>
        <w:t xml:space="preserve">Bibliografía:</w:t>
      </w:r>
    </w:p>
    <w:p w:rsidR="00000000" w:rsidDel="00000000" w:rsidP="00000000" w:rsidRDefault="00000000" w:rsidRPr="00000000" w14:paraId="0000003B">
      <w:pPr>
        <w:spacing w:after="0" w:line="240" w:lineRule="auto"/>
        <w:contextualSpacing w:val="0"/>
        <w:jc w:val="both"/>
        <w:rPr>
          <w:rFonts w:ascii="Arial Narrow" w:cs="Arial Narrow" w:eastAsia="Arial Narrow" w:hAnsi="Arial Narrow"/>
          <w:b w:val="1"/>
          <w:i w:val="1"/>
          <w:color w:val="333333"/>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SOUTO, M.: La clase escolar. Una mirada desde la didáctica de lo grupal. En Camilloni y otros, Corrientes didácticas contemporáneas. Buenos Aires, Paidós, 1996.</w:t>
      </w:r>
    </w:p>
    <w:p w:rsidR="00000000" w:rsidDel="00000000" w:rsidP="00000000" w:rsidRDefault="00000000" w:rsidRPr="00000000" w14:paraId="0000003D">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YUNI, José y URBANO, Claudio. Investigación etnográfica e investigación acción. Mapas y herramientas para conocer la escuela. Editorial Brujas. 2006.-</w:t>
      </w:r>
    </w:p>
    <w:p w:rsidR="00000000" w:rsidDel="00000000" w:rsidP="00000000" w:rsidRDefault="00000000" w:rsidRPr="00000000" w14:paraId="0000003F">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TRABAJO PRÁCTICO</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41">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TRABAJO PRÁCTICO N°4</w:t>
      </w:r>
      <w:r w:rsidDel="00000000" w:rsidR="00000000" w:rsidRPr="00000000">
        <w:rPr>
          <w:rFonts w:ascii="Arial Narrow" w:cs="Arial Narrow" w:eastAsia="Arial Narrow" w:hAnsi="Arial Narrow"/>
          <w:sz w:val="24"/>
          <w:szCs w:val="24"/>
          <w:rtl w:val="0"/>
        </w:rPr>
        <w:t xml:space="preserve">: OBSERVAR SITUACIONES EDUCATIVAS EN AMBITOS DE EDUCACION FORMAL Y NO FORMAL, LA DESNATURALIZACIÓN DE LA ENSEÑANZA ESCOLAR</w:t>
      </w:r>
    </w:p>
    <w:p w:rsidR="00000000" w:rsidDel="00000000" w:rsidP="00000000" w:rsidRDefault="00000000" w:rsidRPr="00000000" w14:paraId="00000042">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UNIDAD III</w:t>
      </w:r>
      <w:r w:rsidDel="00000000" w:rsidR="00000000" w:rsidRPr="00000000">
        <w:rPr>
          <w:rFonts w:ascii="Arial Narrow" w:cs="Arial Narrow" w:eastAsia="Arial Narrow" w:hAnsi="Arial Narrow"/>
          <w:b w:val="1"/>
          <w:color w:val="333333"/>
          <w:sz w:val="24"/>
          <w:szCs w:val="24"/>
          <w:rtl w:val="0"/>
        </w:rPr>
        <w:t xml:space="preserve"> : </w:t>
      </w:r>
      <w:r w:rsidDel="00000000" w:rsidR="00000000" w:rsidRPr="00000000">
        <w:rPr>
          <w:rFonts w:ascii="Arial Narrow" w:cs="Arial Narrow" w:eastAsia="Arial Narrow" w:hAnsi="Arial Narrow"/>
          <w:sz w:val="24"/>
          <w:szCs w:val="24"/>
          <w:rtl w:val="0"/>
        </w:rPr>
        <w:t xml:space="preserve">Diagnosticar para planificar acciones educativas significativas</w:t>
      </w:r>
    </w:p>
    <w:p w:rsidR="00000000" w:rsidDel="00000000" w:rsidP="00000000" w:rsidRDefault="00000000" w:rsidRPr="00000000" w14:paraId="00000044">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diagnóstico áulico e institucional. Técnicas e instrumentos de recolección de información. El análisis de la información. Informe de diagnóstico.</w:t>
      </w:r>
    </w:p>
    <w:p w:rsidR="00000000" w:rsidDel="00000000" w:rsidP="00000000" w:rsidRDefault="00000000" w:rsidRPr="00000000" w14:paraId="00000045">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planificación. Concepto e importancia. Etapas de la planificación. Componentes de la planificación. La planificación de clase, de unidad, anual y por proyectos.</w:t>
      </w:r>
    </w:p>
    <w:p w:rsidR="00000000" w:rsidDel="00000000" w:rsidP="00000000" w:rsidRDefault="00000000" w:rsidRPr="00000000" w14:paraId="00000046">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jc w:val="both"/>
        <w:rPr>
          <w:rFonts w:ascii="Arial Narrow" w:cs="Arial Narrow" w:eastAsia="Arial Narrow" w:hAnsi="Arial Narrow"/>
          <w:b w:val="1"/>
          <w:color w:val="333333"/>
          <w:sz w:val="24"/>
          <w:szCs w:val="24"/>
        </w:rPr>
      </w:pPr>
      <w:r w:rsidDel="00000000" w:rsidR="00000000" w:rsidRPr="00000000">
        <w:rPr>
          <w:rFonts w:ascii="Arial Narrow" w:cs="Arial Narrow" w:eastAsia="Arial Narrow" w:hAnsi="Arial Narrow"/>
          <w:b w:val="1"/>
          <w:i w:val="1"/>
          <w:color w:val="333333"/>
          <w:sz w:val="24"/>
          <w:szCs w:val="24"/>
          <w:u w:val="single"/>
          <w:rtl w:val="0"/>
        </w:rPr>
        <w:t xml:space="preserve">Bibliografía</w:t>
      </w:r>
      <w:r w:rsidDel="00000000" w:rsidR="00000000" w:rsidRPr="00000000">
        <w:rPr>
          <w:rFonts w:ascii="Arial Narrow" w:cs="Arial Narrow" w:eastAsia="Arial Narrow" w:hAnsi="Arial Narrow"/>
          <w:b w:val="1"/>
          <w:color w:val="333333"/>
          <w:sz w:val="24"/>
          <w:szCs w:val="24"/>
          <w:rtl w:val="0"/>
        </w:rPr>
        <w:t xml:space="preserve">:</w:t>
      </w:r>
    </w:p>
    <w:p w:rsidR="00000000" w:rsidDel="00000000" w:rsidP="00000000" w:rsidRDefault="00000000" w:rsidRPr="00000000" w14:paraId="00000048">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tl w:val="0"/>
        </w:rPr>
      </w:r>
    </w:p>
    <w:p w:rsidR="00000000" w:rsidDel="00000000" w:rsidP="00000000" w:rsidRDefault="00000000" w:rsidRPr="00000000" w14:paraId="00000049">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-Apuntes aportados por la docente</w:t>
      </w:r>
    </w:p>
    <w:p w:rsidR="00000000" w:rsidDel="00000000" w:rsidP="00000000" w:rsidRDefault="00000000" w:rsidRPr="00000000" w14:paraId="0000004A">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B">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-MACRINO, María Ester. Hacia una planificación integral significativa y creativa. En: maria-auxiliadora.idoneos.com/index.php/Nivel.../Planificación</w:t>
      </w:r>
    </w:p>
    <w:p w:rsidR="00000000" w:rsidDel="00000000" w:rsidP="00000000" w:rsidRDefault="00000000" w:rsidRPr="00000000" w14:paraId="0000004C">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D">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  “ Secuencias didácticas” , reflexiones sobre sus características y aportes para su diseño. Ministerio de educación de Córdoba.</w:t>
      </w:r>
    </w:p>
    <w:p w:rsidR="00000000" w:rsidDel="00000000" w:rsidP="00000000" w:rsidRDefault="00000000" w:rsidRPr="00000000" w14:paraId="0000004E">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F">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TRABAJOS PRÁCTICOS:</w:t>
      </w:r>
    </w:p>
    <w:p w:rsidR="00000000" w:rsidDel="00000000" w:rsidP="00000000" w:rsidRDefault="00000000" w:rsidRPr="00000000" w14:paraId="00000051">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TRABAJO PRÁCTICO N°5</w:t>
      </w:r>
      <w:r w:rsidDel="00000000" w:rsidR="00000000" w:rsidRPr="00000000">
        <w:rPr>
          <w:rFonts w:ascii="Arial Narrow" w:cs="Arial Narrow" w:eastAsia="Arial Narrow" w:hAnsi="Arial Narrow"/>
          <w:sz w:val="24"/>
          <w:szCs w:val="24"/>
          <w:rtl w:val="0"/>
        </w:rPr>
        <w:t xml:space="preserve">: EL DIAGNÓSTICO EDUCATIVO</w:t>
      </w:r>
    </w:p>
    <w:p w:rsidR="00000000" w:rsidDel="00000000" w:rsidP="00000000" w:rsidRDefault="00000000" w:rsidRPr="00000000" w14:paraId="00000052">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TRABAJO PRÁCTICO N° 6</w:t>
      </w:r>
      <w:r w:rsidDel="00000000" w:rsidR="00000000" w:rsidRPr="00000000">
        <w:rPr>
          <w:rFonts w:ascii="Arial Narrow" w:cs="Arial Narrow" w:eastAsia="Arial Narrow" w:hAnsi="Arial Narrow"/>
          <w:sz w:val="24"/>
          <w:szCs w:val="24"/>
          <w:rtl w:val="0"/>
        </w:rPr>
        <w:t xml:space="preserve">: ELABORACIÓN DE PLANIFICACIÓN</w:t>
      </w:r>
    </w:p>
    <w:p w:rsidR="00000000" w:rsidDel="00000000" w:rsidP="00000000" w:rsidRDefault="00000000" w:rsidRPr="00000000" w14:paraId="00000053">
      <w:pPr>
        <w:spacing w:after="0"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4">
      <w:pPr>
        <w:spacing w:after="0" w:line="240" w:lineRule="auto"/>
        <w:contextualSpacing w:val="0"/>
        <w:jc w:val="both"/>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MARCO METODOLÓGICO</w:t>
      </w:r>
    </w:p>
    <w:p w:rsidR="00000000" w:rsidDel="00000000" w:rsidP="00000000" w:rsidRDefault="00000000" w:rsidRPr="00000000" w14:paraId="00000055">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la instancia del Taller se buscará analizar experiencias en el marco del diálogo grupal tomando como elementos formadores videos, películas, registros de observaciones, prácticas escolares y diversas propuestas formativas que han marcado la biografía escolar de los futuros docentes para interpretarlas a la luz de un marco conceptual crítico y de la realidad educativa actual.</w:t>
      </w:r>
    </w:p>
    <w:p w:rsidR="00000000" w:rsidDel="00000000" w:rsidP="00000000" w:rsidRDefault="00000000" w:rsidRPr="00000000" w14:paraId="00000056">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También se recuperarán conceptos trabajados en las diferentes materias de la formación pedagógica para profundizar en su análisis y pensar su transposición didáctica.</w:t>
      </w:r>
    </w:p>
    <w:p w:rsidR="00000000" w:rsidDel="00000000" w:rsidP="00000000" w:rsidRDefault="00000000" w:rsidRPr="00000000" w14:paraId="00000057">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invitación al hacer y a reflexionar sobre ese hacer será una constante para los futuros docentes para que puedan vincular sus saberes previos a los nuevos para resignificarlos o contrastarlos.</w:t>
      </w:r>
    </w:p>
    <w:p w:rsidR="00000000" w:rsidDel="00000000" w:rsidP="00000000" w:rsidRDefault="00000000" w:rsidRPr="00000000" w14:paraId="00000058">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9">
      <w:pPr>
        <w:spacing w:after="0" w:line="240" w:lineRule="auto"/>
        <w:contextualSpacing w:val="0"/>
        <w:jc w:val="both"/>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CRONOGRAMA </w:t>
      </w:r>
    </w:p>
    <w:p w:rsidR="00000000" w:rsidDel="00000000" w:rsidP="00000000" w:rsidRDefault="00000000" w:rsidRPr="00000000" w14:paraId="0000005A">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TRABAJO PRÁCTICO 1, 2 Y 3 SE DESARROLLARÁN EN EL PRIMER CUATRIMESTRE</w:t>
      </w:r>
    </w:p>
    <w:p w:rsidR="00000000" w:rsidDel="00000000" w:rsidP="00000000" w:rsidRDefault="00000000" w:rsidRPr="00000000" w14:paraId="0000005B">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TRABAJO PRÁCTICO 4,5 Y 6 SE DESARROLLARÁN EN EL SEGUNDO CUATRIMESTRE</w:t>
      </w:r>
    </w:p>
    <w:p w:rsidR="00000000" w:rsidDel="00000000" w:rsidP="00000000" w:rsidRDefault="00000000" w:rsidRPr="00000000" w14:paraId="0000005C">
      <w:pPr>
        <w:spacing w:after="0" w:line="240" w:lineRule="auto"/>
        <w:contextualSpacing w:val="0"/>
        <w:jc w:val="both"/>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 </w:t>
      </w:r>
    </w:p>
    <w:p w:rsidR="00000000" w:rsidDel="00000000" w:rsidP="00000000" w:rsidRDefault="00000000" w:rsidRPr="00000000" w14:paraId="0000005D">
      <w:pPr>
        <w:spacing w:after="0" w:line="240" w:lineRule="auto"/>
        <w:contextualSpacing w:val="0"/>
        <w:jc w:val="both"/>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EVALUACIÓN DE LA ENSEÑANZA</w:t>
      </w:r>
    </w:p>
    <w:p w:rsidR="00000000" w:rsidDel="00000000" w:rsidP="00000000" w:rsidRDefault="00000000" w:rsidRPr="00000000" w14:paraId="0000005E">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000000" w:rsidDel="00000000" w:rsidP="00000000" w:rsidRDefault="00000000" w:rsidRPr="00000000" w14:paraId="0000005F">
      <w:pPr>
        <w:spacing w:after="0"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60">
      <w:pPr>
        <w:spacing w:after="0" w:line="240" w:lineRule="auto"/>
        <w:contextualSpacing w:val="0"/>
        <w:jc w:val="both"/>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EVALUACIÓN DEL APRENDIZAJE</w:t>
      </w:r>
    </w:p>
    <w:p w:rsidR="00000000" w:rsidDel="00000000" w:rsidP="00000000" w:rsidRDefault="00000000" w:rsidRPr="00000000" w14:paraId="00000061">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color w:val="632423"/>
          <w:sz w:val="28"/>
          <w:szCs w:val="28"/>
          <w:rtl w:val="0"/>
        </w:rPr>
        <w:t xml:space="preserve">ASPECTOS A EVALUAR</w:t>
      </w: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Evidencia de valorización del trabajo en equipo, apertura al diálogo y a la comunicación.</w:t>
      </w:r>
    </w:p>
    <w:p w:rsidR="00000000" w:rsidDel="00000000" w:rsidP="00000000" w:rsidRDefault="00000000" w:rsidRPr="00000000" w14:paraId="00000063">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Evidencia de juicio crítico, originalidad en la resolución de tareas, apertura y flexibilidad para trabajar en función de propuestas diversas.                 </w:t>
      </w:r>
    </w:p>
    <w:p w:rsidR="00000000" w:rsidDel="00000000" w:rsidP="00000000" w:rsidRDefault="00000000" w:rsidRPr="00000000" w14:paraId="00000064">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Dominio de contenidos conceptuales.</w:t>
      </w:r>
    </w:p>
    <w:p w:rsidR="00000000" w:rsidDel="00000000" w:rsidP="00000000" w:rsidRDefault="00000000" w:rsidRPr="00000000" w14:paraId="00000065">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Expresión oral y escrita.</w:t>
      </w:r>
    </w:p>
    <w:p w:rsidR="00000000" w:rsidDel="00000000" w:rsidP="00000000" w:rsidRDefault="00000000" w:rsidRPr="00000000" w14:paraId="00000066">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Transferencia de conceptos a situaciones cotidianas.</w:t>
      </w:r>
    </w:p>
    <w:p w:rsidR="00000000" w:rsidDel="00000000" w:rsidP="00000000" w:rsidRDefault="00000000" w:rsidRPr="00000000" w14:paraId="00000067">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Responsabilidad.</w:t>
      </w:r>
    </w:p>
    <w:p w:rsidR="00000000" w:rsidDel="00000000" w:rsidP="00000000" w:rsidRDefault="00000000" w:rsidRPr="00000000" w14:paraId="00000068">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Participación activa.</w:t>
      </w:r>
    </w:p>
    <w:p w:rsidR="00000000" w:rsidDel="00000000" w:rsidP="00000000" w:rsidRDefault="00000000" w:rsidRPr="00000000" w14:paraId="00000069">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Entregas de trabajos prácticos en tiempo y forma.</w:t>
      </w:r>
    </w:p>
    <w:p w:rsidR="00000000" w:rsidDel="00000000" w:rsidP="00000000" w:rsidRDefault="00000000" w:rsidRPr="00000000" w14:paraId="0000006A">
      <w:pPr>
        <w:numPr>
          <w:ilvl w:val="0"/>
          <w:numId w:val="1"/>
        </w:numPr>
        <w:spacing w:after="0" w:line="240" w:lineRule="auto"/>
        <w:ind w:left="36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Prolijidad , e interpretación de consignas.</w:t>
      </w:r>
    </w:p>
    <w:p w:rsidR="00000000" w:rsidDel="00000000" w:rsidP="00000000" w:rsidRDefault="00000000" w:rsidRPr="00000000" w14:paraId="0000006B">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C">
      <w:pPr>
        <w:spacing w:after="0" w:line="240" w:lineRule="auto"/>
        <w:contextualSpacing w:val="0"/>
        <w:jc w:val="both"/>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DE LA CORRECCIÓN DE LOS TRABAJOS PRÁCTICOS</w:t>
      </w:r>
    </w:p>
    <w:p w:rsidR="00000000" w:rsidDel="00000000" w:rsidP="00000000" w:rsidRDefault="00000000" w:rsidRPr="00000000" w14:paraId="0000006D">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alumnos tendrán posibilidad de corregir sus trabajos y producciones buscando superar las dificultades que encuentren en los mismos. La reescritura permitirá revertir errores ortográficos, de redacción y conceptuales. No obstante es preciso indicar que los trabajos no serán corregidos más de dos veces. Esta condición busca que el alumno adopte un espíritu de esfuerzo, de responsabilidad, de superación.</w:t>
      </w:r>
    </w:p>
    <w:p w:rsidR="00000000" w:rsidDel="00000000" w:rsidP="00000000" w:rsidRDefault="00000000" w:rsidRPr="00000000" w14:paraId="0000006E">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F">
      <w:pPr>
        <w:spacing w:after="0" w:line="240" w:lineRule="auto"/>
        <w:contextualSpacing w:val="0"/>
        <w:jc w:val="both"/>
        <w:rPr>
          <w:rFonts w:ascii="Arial Narrow" w:cs="Arial Narrow" w:eastAsia="Arial Narrow" w:hAnsi="Arial Narrow"/>
          <w:b w:val="1"/>
          <w:color w:val="632423"/>
          <w:sz w:val="28"/>
          <w:szCs w:val="28"/>
        </w:rPr>
      </w:pPr>
      <w:r w:rsidDel="00000000" w:rsidR="00000000" w:rsidRPr="00000000">
        <w:rPr>
          <w:rFonts w:ascii="Arial Narrow" w:cs="Arial Narrow" w:eastAsia="Arial Narrow" w:hAnsi="Arial Narrow"/>
          <w:b w:val="1"/>
          <w:color w:val="632423"/>
          <w:sz w:val="28"/>
          <w:szCs w:val="28"/>
          <w:rtl w:val="0"/>
        </w:rPr>
        <w:t xml:space="preserve">PROMOCIÓN DEL TALLER: </w:t>
      </w:r>
    </w:p>
    <w:p w:rsidR="00000000" w:rsidDel="00000000" w:rsidP="00000000" w:rsidRDefault="00000000" w:rsidRPr="00000000" w14:paraId="00000070">
      <w:pPr>
        <w:spacing w:after="0" w:line="240" w:lineRule="auto"/>
        <w:ind w:left="360"/>
        <w:contextualSpacing w:val="0"/>
        <w:jc w:val="both"/>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sz w:val="24"/>
          <w:szCs w:val="24"/>
          <w:rtl w:val="0"/>
        </w:rPr>
        <w:t xml:space="preserve">“Los talleres sólo podrán ser cursados con categoría de regulares con cursado presencial. Los talleres tendrán promoción directa, mediante el cumplimiento de los siguientes requisitos: </w:t>
      </w:r>
    </w:p>
    <w:p w:rsidR="00000000" w:rsidDel="00000000" w:rsidP="00000000" w:rsidRDefault="00000000" w:rsidRPr="00000000" w14:paraId="00000071">
      <w:pPr>
        <w:spacing w:after="0" w:line="240" w:lineRule="auto"/>
        <w:ind w:left="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w:t>
      </w:r>
      <w:r w:rsidDel="00000000" w:rsidR="00000000" w:rsidRPr="00000000">
        <w:rPr>
          <w:rFonts w:ascii="Arial Narrow" w:cs="Arial Narrow" w:eastAsia="Arial Narrow" w:hAnsi="Arial Narrow"/>
          <w:b w:val="1"/>
          <w:sz w:val="24"/>
          <w:szCs w:val="24"/>
          <w:rtl w:val="0"/>
        </w:rPr>
        <w:t xml:space="preserve">Aprobación del 100% de los Trabajos prácticos</w:t>
      </w:r>
      <w:r w:rsidDel="00000000" w:rsidR="00000000" w:rsidRPr="00000000">
        <w:rPr>
          <w:rFonts w:ascii="Arial Narrow" w:cs="Arial Narrow" w:eastAsia="Arial Narrow" w:hAnsi="Arial Narrow"/>
          <w:sz w:val="24"/>
          <w:szCs w:val="24"/>
          <w:rtl w:val="0"/>
        </w:rPr>
        <w:t xml:space="preserve">, que serán un mínimo de 2 (dos) por cada cuatrimestre y se aprobarán con calificación de 6(seis) puntos en la escala de 1a 10. Se corregirá dos veces como máximo un práctico que haya sido presentado en tiempo y forma. </w:t>
      </w:r>
    </w:p>
    <w:p w:rsidR="00000000" w:rsidDel="00000000" w:rsidP="00000000" w:rsidRDefault="00000000" w:rsidRPr="00000000" w14:paraId="00000072">
      <w:pPr>
        <w:spacing w:after="0" w:line="240" w:lineRule="auto"/>
        <w:ind w:left="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w:t>
      </w:r>
      <w:r w:rsidDel="00000000" w:rsidR="00000000" w:rsidRPr="00000000">
        <w:rPr>
          <w:rFonts w:ascii="Arial Narrow" w:cs="Arial Narrow" w:eastAsia="Arial Narrow" w:hAnsi="Arial Narrow"/>
          <w:b w:val="1"/>
          <w:sz w:val="24"/>
          <w:szCs w:val="24"/>
          <w:rtl w:val="0"/>
        </w:rPr>
        <w:t xml:space="preserve">Aprobación del espacio curricular</w:t>
      </w:r>
      <w:r w:rsidDel="00000000" w:rsidR="00000000" w:rsidRPr="00000000">
        <w:rPr>
          <w:rFonts w:ascii="Arial Narrow" w:cs="Arial Narrow" w:eastAsia="Arial Narrow" w:hAnsi="Arial Narrow"/>
          <w:sz w:val="24"/>
          <w:szCs w:val="24"/>
          <w:rtl w:val="0"/>
        </w:rPr>
        <w:t xml:space="preserve">, costará de la aprobación de todos los trabajos prácticos escritos u orales, como así también de los criterios de evaluación. Para aprobar el espacio es necesario una nota igual o mayor a 8 (ocho) como nota promedio final en una escala del 1 al 10. Los alumnos que no alcancen la promoción directa podrán presentarse a exámenes finales, en los dos turnos de exámenes inmediatamente posteriores a la fecha de finalización del cursado. No habiendo aprobado quedarán libre”. Según Diseño Curricular Profesorado de Ingles</w:t>
      </w:r>
    </w:p>
    <w:p w:rsidR="00000000" w:rsidDel="00000000" w:rsidP="00000000" w:rsidRDefault="00000000" w:rsidRPr="00000000" w14:paraId="00000073">
      <w:pPr>
        <w:spacing w:after="0" w:line="240" w:lineRule="auto"/>
        <w:ind w:left="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El </w:t>
      </w:r>
      <w:r w:rsidDel="00000000" w:rsidR="00000000" w:rsidRPr="00000000">
        <w:rPr>
          <w:rFonts w:ascii="Arial Narrow" w:cs="Arial Narrow" w:eastAsia="Arial Narrow" w:hAnsi="Arial Narrow"/>
          <w:b w:val="1"/>
          <w:sz w:val="24"/>
          <w:szCs w:val="24"/>
          <w:rtl w:val="0"/>
        </w:rPr>
        <w:t xml:space="preserve">75% de asistencia en cada cuatrimestre</w:t>
      </w:r>
      <w:r w:rsidDel="00000000" w:rsidR="00000000" w:rsidRPr="00000000">
        <w:rPr>
          <w:rFonts w:ascii="Arial Narrow" w:cs="Arial Narrow" w:eastAsia="Arial Narrow" w:hAnsi="Arial Narrow"/>
          <w:sz w:val="24"/>
          <w:szCs w:val="24"/>
          <w:rtl w:val="0"/>
        </w:rPr>
        <w:t xml:space="preserve">. Se computa por hora de clase. El porcentaje puede extenderse a 60% en casos de enfermedad o por razones de trabajo debidamente justificada con certificados.</w:t>
      </w:r>
    </w:p>
    <w:p w:rsidR="00000000" w:rsidDel="00000000" w:rsidP="00000000" w:rsidRDefault="00000000" w:rsidRPr="00000000" w14:paraId="00000074">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spacing w:after="0" w:line="240" w:lineRule="auto"/>
        <w:contextualSpacing w:val="0"/>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77">
      <w:pPr>
        <w:spacing w:after="0" w:line="240" w:lineRule="auto"/>
        <w:contextualSpacing w:val="0"/>
        <w:jc w:val="right"/>
        <w:rPr/>
      </w:pPr>
      <w:r w:rsidDel="00000000" w:rsidR="00000000" w:rsidRPr="00000000">
        <w:rPr>
          <w:rtl w:val="0"/>
        </w:rPr>
        <w:t xml:space="preserve">Lic. Lucrecia Loza.-</w:t>
      </w:r>
    </w:p>
    <w:sectPr>
      <w:footerReference r:id="rId7" w:type="default"/>
      <w:pgSz w:h="16840" w:w="11907"/>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unito">
    <w:embedBold w:fontKey="{00000000-0000-0000-0000-000000000000}" r:id="rId1" w:subsetted="0"/>
    <w:embedBoldItalic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0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0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_tradnl"/>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b9bd5" w:space="0" w:sz="24" w:val="single"/>
        <w:left w:color="5b9bd5" w:space="0" w:sz="24" w:val="single"/>
        <w:bottom w:color="5b9bd5" w:space="0" w:sz="24" w:val="single"/>
        <w:right w:color="5b9bd5" w:space="0" w:sz="24" w:val="single"/>
      </w:pBdr>
      <w:shd w:fill="5b9bd5" w:val="clear"/>
      <w:spacing w:after="0" w:lineRule="auto"/>
    </w:pPr>
    <w:rPr>
      <w:smallCaps w:val="1"/>
      <w:color w:val="ffffff"/>
      <w:sz w:val="22"/>
      <w:szCs w:val="22"/>
    </w:rPr>
  </w:style>
  <w:style w:type="paragraph" w:styleId="Heading2">
    <w:name w:val="heading 2"/>
    <w:basedOn w:val="Normal"/>
    <w:next w:val="Normal"/>
    <w:pPr>
      <w:pBdr>
        <w:top w:color="deeaf6" w:space="0" w:sz="24" w:val="single"/>
        <w:left w:color="deeaf6" w:space="0" w:sz="24" w:val="single"/>
        <w:bottom w:color="deeaf6" w:space="0" w:sz="24" w:val="single"/>
        <w:right w:color="deeaf6" w:space="0" w:sz="24" w:val="single"/>
      </w:pBdr>
      <w:shd w:fill="deeaf6" w:val="clear"/>
      <w:spacing w:after="0" w:lineRule="auto"/>
    </w:pPr>
    <w:rPr>
      <w:smallCaps w:val="1"/>
    </w:rPr>
  </w:style>
  <w:style w:type="paragraph" w:styleId="Heading3">
    <w:name w:val="heading 3"/>
    <w:basedOn w:val="Normal"/>
    <w:next w:val="Normal"/>
    <w:pPr>
      <w:pBdr>
        <w:top w:color="5b9bd5" w:space="2" w:sz="6" w:val="single"/>
      </w:pBdr>
      <w:spacing w:after="0" w:before="300" w:lineRule="auto"/>
    </w:pPr>
    <w:rPr>
      <w:smallCaps w:val="1"/>
      <w:color w:val="1f4d78"/>
    </w:rPr>
  </w:style>
  <w:style w:type="paragraph" w:styleId="Heading4">
    <w:name w:val="heading 4"/>
    <w:basedOn w:val="Normal"/>
    <w:next w:val="Normal"/>
    <w:pPr>
      <w:pBdr>
        <w:top w:color="5b9bd5" w:space="2" w:sz="6" w:val="dotted"/>
      </w:pBdr>
      <w:spacing w:after="0" w:before="200" w:lineRule="auto"/>
    </w:pPr>
    <w:rPr>
      <w:smallCaps w:val="1"/>
      <w:color w:val="2e74b5"/>
    </w:rPr>
  </w:style>
  <w:style w:type="paragraph" w:styleId="Heading5">
    <w:name w:val="heading 5"/>
    <w:basedOn w:val="Normal"/>
    <w:next w:val="Normal"/>
    <w:pPr>
      <w:pBdr>
        <w:bottom w:color="5b9bd5" w:space="1" w:sz="6" w:val="single"/>
      </w:pBdr>
      <w:spacing w:after="0" w:before="200" w:lineRule="auto"/>
    </w:pPr>
    <w:rPr>
      <w:smallCaps w:val="1"/>
      <w:color w:val="2e74b5"/>
    </w:rPr>
  </w:style>
  <w:style w:type="paragraph" w:styleId="Heading6">
    <w:name w:val="heading 6"/>
    <w:basedOn w:val="Normal"/>
    <w:next w:val="Normal"/>
    <w:pPr>
      <w:pBdr>
        <w:bottom w:color="5b9bd5" w:space="1" w:sz="6" w:val="dotted"/>
      </w:pBdr>
      <w:spacing w:after="0" w:before="200" w:lineRule="auto"/>
    </w:pPr>
    <w:rPr>
      <w:smallCaps w:val="1"/>
      <w:color w:val="2e74b5"/>
    </w:rPr>
  </w:style>
  <w:style w:type="paragraph" w:styleId="Title">
    <w:name w:val="Title"/>
    <w:basedOn w:val="Normal"/>
    <w:next w:val="Normal"/>
    <w:pPr>
      <w:spacing w:after="0" w:before="0" w:lineRule="auto"/>
    </w:pPr>
    <w:rPr>
      <w:rFonts w:ascii="Calibri" w:cs="Calibri" w:eastAsia="Calibri" w:hAnsi="Calibri"/>
      <w:smallCaps w:val="1"/>
      <w:color w:val="5b9bd5"/>
      <w:sz w:val="52"/>
      <w:szCs w:val="52"/>
    </w:rPr>
  </w:style>
  <w:style w:type="paragraph" w:styleId="Subtitle">
    <w:name w:val="Subtitle"/>
    <w:basedOn w:val="Normal"/>
    <w:next w:val="Normal"/>
    <w:pPr>
      <w:spacing w:after="500" w:before="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