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0"/>
          <w:color w:val="4f81bd"/>
          <w:sz w:val="24"/>
          <w:szCs w:val="24"/>
          <w:vertAlign w:val="baseline"/>
        </w:rPr>
      </w:pPr>
      <w:r w:rsidDel="00000000" w:rsidR="00000000" w:rsidRPr="00000000">
        <w:rPr>
          <w:rFonts w:ascii="Arial" w:cs="Arial" w:eastAsia="Arial" w:hAnsi="Arial"/>
          <w:b w:val="1"/>
          <w:color w:val="4f81bd"/>
          <w:sz w:val="24"/>
          <w:szCs w:val="24"/>
          <w:vertAlign w:val="baseline"/>
          <w:rtl w:val="0"/>
        </w:rPr>
        <w:t xml:space="preserve">Instituto Superior de Profesorado Nº 7 “Brigadier Estanislao López”</w:t>
      </w:r>
      <w:r w:rsidDel="00000000" w:rsidR="00000000" w:rsidRPr="00000000">
        <w:rPr>
          <w:rtl w:val="0"/>
        </w:rPr>
      </w:r>
    </w:p>
    <w:p w:rsidR="00000000" w:rsidDel="00000000" w:rsidP="00000000" w:rsidRDefault="00000000" w:rsidRPr="00000000" w14:paraId="00000002">
      <w:pPr>
        <w:jc w:val="both"/>
        <w:rPr>
          <w:rFonts w:ascii="Arial" w:cs="Arial" w:eastAsia="Arial" w:hAnsi="Arial"/>
          <w:b w:val="0"/>
          <w:color w:val="4f81bd"/>
          <w:sz w:val="24"/>
          <w:szCs w:val="24"/>
          <w:vertAlign w:val="baseline"/>
        </w:rPr>
      </w:pPr>
      <w:r w:rsidDel="00000000" w:rsidR="00000000" w:rsidRPr="00000000">
        <w:rPr>
          <w:rFonts w:ascii="Arial" w:cs="Arial" w:eastAsia="Arial" w:hAnsi="Arial"/>
          <w:b w:val="1"/>
          <w:color w:val="4f81bd"/>
          <w:sz w:val="24"/>
          <w:szCs w:val="24"/>
          <w:vertAlign w:val="baseline"/>
          <w:rtl w:val="0"/>
        </w:rPr>
        <w:t xml:space="preserve"> Profesorado de Educación Secundaria en Geografía </w:t>
      </w:r>
      <w:r w:rsidDel="00000000" w:rsidR="00000000" w:rsidRPr="00000000">
        <w:rPr>
          <w:rtl w:val="0"/>
        </w:rPr>
      </w:r>
    </w:p>
    <w:tbl>
      <w:tblPr>
        <w:tblStyle w:val="Table1"/>
        <w:tblW w:w="8955.0" w:type="dxa"/>
        <w:jc w:val="left"/>
        <w:tblInd w:w="-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55"/>
        <w:tblGridChange w:id="0">
          <w:tblGrid>
            <w:gridCol w:w="8955"/>
          </w:tblGrid>
        </w:tblGridChange>
      </w:tblGrid>
      <w:tr>
        <w:trPr>
          <w:cantSplit w:val="0"/>
          <w:trHeight w:val="1845" w:hRule="atLeast"/>
          <w:tblHeader w:val="0"/>
        </w:trPr>
        <w:tc>
          <w:tcPr>
            <w:vAlign w:val="top"/>
          </w:tcPr>
          <w:p w:rsidR="00000000" w:rsidDel="00000000" w:rsidP="00000000" w:rsidRDefault="00000000" w:rsidRPr="00000000" w14:paraId="00000003">
            <w:pPr>
              <w:ind w:left="111" w:firstLine="0"/>
              <w:jc w:val="both"/>
              <w:rPr>
                <w:rFonts w:ascii="Arial" w:cs="Arial" w:eastAsia="Arial" w:hAnsi="Arial"/>
                <w:b w:val="0"/>
                <w:color w:val="4f81bd"/>
                <w:vertAlign w:val="baseline"/>
              </w:rPr>
            </w:pPr>
            <w:r w:rsidDel="00000000" w:rsidR="00000000" w:rsidRPr="00000000">
              <w:rPr>
                <w:rtl w:val="0"/>
              </w:rPr>
            </w:r>
          </w:p>
          <w:p w:rsidR="00000000" w:rsidDel="00000000" w:rsidP="00000000" w:rsidRDefault="00000000" w:rsidRPr="00000000" w14:paraId="00000004">
            <w:pPr>
              <w:ind w:left="111" w:firstLine="0"/>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Profesorado de Educación Secundaria en Geografía</w:t>
            </w:r>
            <w:r w:rsidDel="00000000" w:rsidR="00000000" w:rsidRPr="00000000">
              <w:rPr>
                <w:rtl w:val="0"/>
              </w:rPr>
            </w:r>
          </w:p>
          <w:p w:rsidR="00000000" w:rsidDel="00000000" w:rsidP="00000000" w:rsidRDefault="00000000" w:rsidRPr="00000000" w14:paraId="00000005">
            <w:pPr>
              <w:ind w:left="111" w:firstLine="0"/>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 Unidad Curricular</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b w:val="1"/>
                <w:color w:val="000000"/>
                <w:sz w:val="24"/>
                <w:szCs w:val="24"/>
                <w:vertAlign w:val="baseline"/>
                <w:rtl w:val="0"/>
              </w:rPr>
              <w:t xml:space="preserve">Pedagogía </w:t>
            </w:r>
            <w:r w:rsidDel="00000000" w:rsidR="00000000" w:rsidRPr="00000000">
              <w:rPr>
                <w:rtl w:val="0"/>
              </w:rPr>
            </w:r>
          </w:p>
          <w:p w:rsidR="00000000" w:rsidDel="00000000" w:rsidP="00000000" w:rsidRDefault="00000000" w:rsidRPr="00000000" w14:paraId="00000006">
            <w:pPr>
              <w:ind w:left="111" w:firstLine="0"/>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Curso: Primer año </w:t>
            </w:r>
            <w:r w:rsidDel="00000000" w:rsidR="00000000" w:rsidRPr="00000000">
              <w:rPr>
                <w:rtl w:val="0"/>
              </w:rPr>
            </w:r>
          </w:p>
          <w:p w:rsidR="00000000" w:rsidDel="00000000" w:rsidP="00000000" w:rsidRDefault="00000000" w:rsidRPr="00000000" w14:paraId="00000007">
            <w:pPr>
              <w:ind w:left="111" w:firstLine="0"/>
              <w:rPr>
                <w:rFonts w:ascii="Arial" w:cs="Arial" w:eastAsia="Arial" w:hAnsi="Arial"/>
                <w:b w:val="0"/>
                <w:color w:val="4f81bd"/>
                <w:vertAlign w:val="baseline"/>
              </w:rPr>
            </w:pPr>
            <w:r w:rsidDel="00000000" w:rsidR="00000000" w:rsidRPr="00000000">
              <w:rPr>
                <w:rFonts w:ascii="Arial" w:cs="Arial" w:eastAsia="Arial" w:hAnsi="Arial"/>
                <w:b w:val="1"/>
                <w:sz w:val="24"/>
                <w:szCs w:val="24"/>
                <w:vertAlign w:val="baseline"/>
                <w:rtl w:val="0"/>
              </w:rPr>
              <w:t xml:space="preserve">Profesora: Silvana Delgado          Profesora Reemplazante: Jesica Acevedo</w:t>
            </w:r>
            <w:r w:rsidDel="00000000" w:rsidR="00000000" w:rsidRPr="00000000">
              <w:rPr>
                <w:rtl w:val="0"/>
              </w:rPr>
            </w:r>
          </w:p>
        </w:tc>
      </w:tr>
    </w:tbl>
    <w:p w:rsidR="00000000" w:rsidDel="00000000" w:rsidP="00000000" w:rsidRDefault="00000000" w:rsidRPr="00000000" w14:paraId="00000008">
      <w:pPr>
        <w:rPr>
          <w:vertAlign w:val="baseline"/>
        </w:rPr>
      </w:pPr>
      <w:r w:rsidDel="00000000" w:rsidR="00000000" w:rsidRPr="00000000">
        <w:rPr>
          <w:vertAlign w:val="baseline"/>
          <w:rtl w:val="0"/>
        </w:rPr>
        <w:t xml:space="preserve"> </w:t>
      </w:r>
    </w:p>
    <w:p w:rsidR="00000000" w:rsidDel="00000000" w:rsidP="00000000" w:rsidRDefault="00000000" w:rsidRPr="00000000" w14:paraId="00000009">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Fundamentación:</w:t>
      </w: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rFonts w:ascii="Arial" w:cs="Arial" w:eastAsia="Arial" w:hAnsi="Arial"/>
          <w:sz w:val="24"/>
          <w:szCs w:val="24"/>
          <w:vertAlign w:val="baseline"/>
          <w:rtl w:val="0"/>
        </w:rPr>
        <w:t xml:space="preserve">La presente planificación es elaborada en el marco del período de transición pos pandemia hacia la presencialidad cuidada, por el cual se cuenta con una plataforma virtual para complementar las clases presenciales, estableciendo vínculos virtuales que fortalecen las clases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0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unidad Curricular Pedagogía se trabaja bajo el formato de materia y es parte del campo de la formación general del profesorado de educación secundaria en Geografía. El Diseño Curricular Jurisdiccional, aprobado en el año 2015, la ubica en primer año de la carrera y propone trabajar contenidos relativos a; la educación, la pedagogía, el surgimiento de la escuela moderna, las alternativas, críticas y la situación actual de la educación más allá de los marcos de la escuela . Se pretende abordaje trasversal de los contenidos, se propone desde una perspectiva de género que permita desnaturalizar, sospechar, dar lugar a la diferencia, escuchar, entendernos y construir y tramitar diferencias. </w:t>
      </w:r>
    </w:p>
    <w:p w:rsidR="00000000" w:rsidDel="00000000" w:rsidP="00000000" w:rsidRDefault="00000000" w:rsidRPr="00000000" w14:paraId="0000000C">
      <w:pPr>
        <w:ind w:left="57"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Pedagogía como espacio curricular de formación</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presupone un recorrido por diferentes núcleos temáticos que son pilares de la formación docente, acercando al alumno a un contexto discursivo de su objeto de estudio: la educación.</w:t>
      </w:r>
    </w:p>
    <w:p w:rsidR="00000000" w:rsidDel="00000000" w:rsidP="00000000" w:rsidRDefault="00000000" w:rsidRPr="00000000" w14:paraId="0000000D">
      <w:pPr>
        <w:ind w:left="57"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La escuela como hoy la conocemos, es una construcción histórico-cultural  del proyecto ilustrado  de la Modernidad occidental europea y sus grandes relatos. Razón, experiencia, sujeto, progreso, libertad y deber ser, fueron sus pilares básicos. El disciplinamiento, la normalización y la homogeneización, eran objetivos claves por donde la lógica de mediados del siglo XIX, organizaba los sistemas educativos que se desarrollaban.</w:t>
      </w:r>
    </w:p>
    <w:p w:rsidR="00000000" w:rsidDel="00000000" w:rsidP="00000000" w:rsidRDefault="00000000" w:rsidRPr="00000000" w14:paraId="0000000E">
      <w:pPr>
        <w:ind w:left="57"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ind w:left="57"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El estudio de estos discursos pedagógicos, será fundamental para comprender las tensiones que los cambios culturales fueron produciendo entre lo que fue y aún persiste, como tradición  y mandato político. Hoy el escenario es otro, para poder reflexionar y proponer transformaciones es necesario conocer el pasado y proyectar el futuro.</w:t>
      </w:r>
    </w:p>
    <w:p w:rsidR="00000000" w:rsidDel="00000000" w:rsidP="00000000" w:rsidRDefault="00000000" w:rsidRPr="00000000" w14:paraId="00000010">
      <w:pPr>
        <w:ind w:left="57"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ind w:left="57" w:firstLine="0"/>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OBJETIVOS: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77"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Generar acciones grupales de reflexión y análisis de diferentes posturas pedagógicas, que posibiliten observar la realidad social y cultural actual, promoviendo actitudes intervencionistas de cambio</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77"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Generar espacios de análisis de discursos pedagógicos en relación con la realidad educativa.</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77"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Promover la toma de posesión ideológica fundamentada de manera coherente y clara.</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77"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Comprender a la educación como una práctica ancestral y contextualizada por relaciones de poder y saber.</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77"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Propiciar el enriquecimiento entre pares.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 CONTENIDOS Y BIBLIOGRAFIA:</w:t>
      </w:r>
      <w:r w:rsidDel="00000000" w:rsidR="00000000" w:rsidRPr="00000000">
        <w:rPr>
          <w:rtl w:val="0"/>
        </w:rPr>
      </w:r>
    </w:p>
    <w:p w:rsidR="00000000" w:rsidDel="00000000" w:rsidP="00000000" w:rsidRDefault="00000000" w:rsidRPr="00000000" w14:paraId="00000019">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UNIDAD I:</w:t>
      </w: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Teoría de la Educación y Pedagogía. Qué es la educación. Diferentes significados históricos, continuidades y rupturas. La educación frente al problema de la transmisión de la cultura. Los principios de la acción educativa: perfectibilidad, incompletud, falta de ser. Educar, transmitir y enseñar. Qué es la pedagogía. La configuración del campo pedagógico. Aproximaciones epistemológicas y conceptuales. Pedagogía, pedagogía y Ciencias de la Educación. El surgimiento del pensamiento pedagógico en América Latina </w:t>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BIBLIOGRAFÍA:</w:t>
      </w:r>
      <w:r w:rsidDel="00000000" w:rsidR="00000000" w:rsidRPr="00000000">
        <w:rPr>
          <w:rFonts w:ascii="Arial" w:cs="Arial" w:eastAsia="Arial" w:hAnsi="Arial"/>
          <w:sz w:val="24"/>
          <w:szCs w:val="24"/>
          <w:vertAlign w:val="baseline"/>
          <w:rtl w:val="0"/>
        </w:rPr>
        <w:t xml:space="preserve"> Acosta, F. (2011) “Educar, Enseñar, Escolarizar: el problema de la especificación en el devenir de la Pedagogía (y la transmisión)”. En: http://www.tendenciaspedagogicas.com/Articulos/ 2012_20_07.pdf</w:t>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De Alba, A. (1990) “Teoría y educación. Notas para el análisis de la relación entre perspectivas epistemológicas y construcción, carácter y tipo de teorías educativas. En: DE ALBA, A. (coord.) Teoría y educación. En torno al carácter científico de la educación. CESU-UNAM, México. </w:t>
      </w:r>
    </w:p>
    <w:p w:rsidR="00000000" w:rsidDel="00000000" w:rsidP="00000000" w:rsidRDefault="00000000" w:rsidRPr="00000000" w14:paraId="0000001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Durkheim, E. (1986) “Introducción” y “La educación, su naturaleza y su papel”. En: Educación y Sociología. </w:t>
      </w:r>
    </w:p>
    <w:p w:rsidR="00000000" w:rsidDel="00000000" w:rsidP="00000000" w:rsidRDefault="00000000" w:rsidRPr="00000000" w14:paraId="0000001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Barcelona: Atlaya. Geneyro, J. (1990) “Pedagogía y/o ciencias de la educación: una polémica abierta y necesaria”. En: DE ALBA, A. (coord.) Teoría y educación. En torno al carácter científico de la educación. </w:t>
      </w:r>
    </w:p>
    <w:p w:rsidR="00000000" w:rsidDel="00000000" w:rsidP="00000000" w:rsidRDefault="00000000" w:rsidRPr="00000000" w14:paraId="0000001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CESU-UNAM, México. Kant, E. (1911) “Pedagogía”. En: Luzuriaga, L. (comp). Kant, Pestalozzi y Goethe. España: Jorro Editor. </w:t>
      </w:r>
    </w:p>
    <w:p w:rsidR="00000000" w:rsidDel="00000000" w:rsidP="00000000" w:rsidRDefault="00000000" w:rsidRPr="00000000" w14:paraId="0000002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Puiggrós, A. y Marengo, R. (2013) “La Pedagogía y la Teoría de la Educación”. En: Pedagogía, reflexiones y debates. Buenos Aires: Bernal. Diccionario Enciclopédico de Ciencias de la Educación (1990). Centro de Investigación Educativa. San Salvador. Editorial: El Salvador. Pedagogía 7 </w:t>
      </w:r>
    </w:p>
    <w:p w:rsidR="00000000" w:rsidDel="00000000" w:rsidP="00000000" w:rsidRDefault="00000000" w:rsidRPr="00000000" w14:paraId="0000002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FICHA DE CÀTEDRA: Sobre la definición de educación por vía de la transmisión (2015). UNR. Pedagogía.</w:t>
      </w:r>
    </w:p>
    <w:p w:rsidR="00000000" w:rsidDel="00000000" w:rsidP="00000000" w:rsidRDefault="00000000" w:rsidRPr="00000000" w14:paraId="0000002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UNIDAD II:</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3">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La Pedagogía Moderna. El nacimiento del discurso pedagógico moderno: configuración moderna de los saberes pedagógicos. Los dispositivos pedagógicos. El discurso fundante de Comenio como paradigma transdiscursivo. Normalidad y Normatividad en la Pedagogía Infancia y Pedagogía. La pedagogización de la infancia como proceso histórico. La infancia según J. A. Comenio y la Infancia Según J. Rousseau. El papel de la pedagogía lasalleana en el proceso de pedagogización. La consolidación de los Estados Nacionales. El sistema educativo moderno y la infancia: las tensiones entre homogenización e individualización, entre disciplinamiento y libertad. Sistematización del saber pedagógico y conformación de un “cuerpo de especialistas”: la docencia como profesión; La feminización de la docencia. La escuela tradicional. Críticas a la escuela tradicional. El movimiento de la escuela nueva. La escuela nueva en Latinoamérica. La escuela nueva en Argentina: la experiencia de la escuela serena.</w:t>
      </w:r>
    </w:p>
    <w:p w:rsidR="00000000" w:rsidDel="00000000" w:rsidP="00000000" w:rsidRDefault="00000000" w:rsidRPr="00000000" w14:paraId="00000024">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BIBLIOGRAFÍA:</w:t>
      </w:r>
      <w:r w:rsidDel="00000000" w:rsidR="00000000" w:rsidRPr="00000000">
        <w:rPr>
          <w:rtl w:val="0"/>
        </w:rPr>
      </w:r>
    </w:p>
    <w:p w:rsidR="00000000" w:rsidDel="00000000" w:rsidP="00000000" w:rsidRDefault="00000000" w:rsidRPr="00000000" w14:paraId="00000025">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Alliaud, A. 2007. Los maestros y su historia: los orígenes del magisterio argentino. Buenos Aires. Granica.</w:t>
      </w:r>
    </w:p>
    <w:p w:rsidR="00000000" w:rsidDel="00000000" w:rsidP="00000000" w:rsidRDefault="00000000" w:rsidRPr="00000000" w14:paraId="0000002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Baquero-Narodowski (1990) "Normatividad y Normalidad en Pedagogía. Revista Alternativas Año IV. Nº 6. Universidad Nacional del Centro. Tandil Buenos Aires. Argentina.</w:t>
      </w:r>
    </w:p>
    <w:p w:rsidR="00000000" w:rsidDel="00000000" w:rsidP="00000000" w:rsidRDefault="00000000" w:rsidRPr="00000000" w14:paraId="0000002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Comenius, J; Didáctica Magna Capítulos VI, IX, X XI, XXXIII.</w:t>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Grinberg,S. y Levy, E (2014).Pedagogía, currículo y subjetividad: Entre pasado y futuro. Bernal, Universidad Nacional de Quilmes.</w:t>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Narodowski, M. (2000) Pedagogía. Bernal: Universidad Nacional de Quilmes. Rousseau, J. "Emilio o De la educación". Editorial Libro I. Ministerio de Educación de la Provincia de Santa Fe (2018) Educadores con perspectiva transformadora. FICHA DE CÁTEDRA: Comenio (2015). UNR. Pedagogía.</w:t>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FICHA DE CÁTEDRA: Rousseau (2015). UNR. Pedagogía.</w:t>
      </w:r>
    </w:p>
    <w:p w:rsidR="00000000" w:rsidDel="00000000" w:rsidP="00000000" w:rsidRDefault="00000000" w:rsidRPr="00000000" w14:paraId="0000002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FICHA DE CÁTEDRA: Escuela Nueva (2015). UNR. Pedagogía </w:t>
      </w:r>
    </w:p>
    <w:p w:rsidR="00000000" w:rsidDel="00000000" w:rsidP="00000000" w:rsidRDefault="00000000" w:rsidRPr="00000000" w14:paraId="0000002C">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UNIDAD III:</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Aportes de la sociología a la educación. Vinculación entre teoría sociológica y educación. El aporte de los clásicos. Las teoría críticas y las teoría críticas reproductivitas.</w:t>
      </w:r>
    </w:p>
    <w:p w:rsidR="00000000" w:rsidDel="00000000" w:rsidP="00000000" w:rsidRDefault="00000000" w:rsidRPr="00000000" w14:paraId="0000002E">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BIBLIOGRAFÍA:</w:t>
      </w:r>
      <w:r w:rsidDel="00000000" w:rsidR="00000000" w:rsidRPr="00000000">
        <w:rPr>
          <w:rtl w:val="0"/>
        </w:rPr>
      </w:r>
    </w:p>
    <w:p w:rsidR="00000000" w:rsidDel="00000000" w:rsidP="00000000" w:rsidRDefault="00000000" w:rsidRPr="00000000" w14:paraId="0000002F">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Puiggrós, A. y Marengo, R. (2013) “Aportes de la sociología a la pedagogía”, “ Instrucción Pública y Educación Popular”. En: Pedagogía, reflexiones y debates. Buenos Aires: Bernal.</w:t>
      </w:r>
    </w:p>
    <w:p w:rsidR="00000000" w:rsidDel="00000000" w:rsidP="00000000" w:rsidRDefault="00000000" w:rsidRPr="00000000" w14:paraId="00000030">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Gluz, N. Karolinski, M. Rodríguez Moyano, I(2018) : Sociología de la Educación. Bernal, Universidad Nacional de Quilmes.</w:t>
      </w:r>
    </w:p>
    <w:p w:rsidR="00000000" w:rsidDel="00000000" w:rsidP="00000000" w:rsidRDefault="00000000" w:rsidRPr="00000000" w14:paraId="00000031">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Rockwell, E. (1995), La escuela cotidiana, FCE, México. </w:t>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FICHA DE CÁTEDRA: Acerca del reproductivismo y las teorías críticas en educación (2015). UNR.</w:t>
      </w:r>
    </w:p>
    <w:p w:rsidR="00000000" w:rsidDel="00000000" w:rsidP="00000000" w:rsidRDefault="00000000" w:rsidRPr="00000000" w14:paraId="00000033">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UNIDAD IV:</w:t>
      </w:r>
      <w:r w:rsidDel="00000000" w:rsidR="00000000" w:rsidRPr="00000000">
        <w:rPr>
          <w:rtl w:val="0"/>
        </w:rPr>
      </w:r>
    </w:p>
    <w:p w:rsidR="00000000" w:rsidDel="00000000" w:rsidP="00000000" w:rsidRDefault="00000000" w:rsidRPr="00000000" w14:paraId="0000003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Pedagogía de la liberación y educación popular. Manifestaciones pedagógicas alternativas en América Latina. Diferentes momentos en el pensamiento de Paulo Freire. La tendencia desescolarizante. Pedagogía 9 La pedagogía más allá de lo escolar. La pedagogía social. </w:t>
      </w:r>
    </w:p>
    <w:p w:rsidR="00000000" w:rsidDel="00000000" w:rsidP="00000000" w:rsidRDefault="00000000" w:rsidRPr="00000000" w14:paraId="00000035">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BIBLIOGRAFÍA:</w:t>
      </w:r>
      <w:r w:rsidDel="00000000" w:rsidR="00000000" w:rsidRPr="00000000">
        <w:rPr>
          <w:rtl w:val="0"/>
        </w:rPr>
      </w:r>
    </w:p>
    <w:p w:rsidR="00000000" w:rsidDel="00000000" w:rsidP="00000000" w:rsidRDefault="00000000" w:rsidRPr="00000000" w14:paraId="0000003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Puiggrós, A. y Marengo, R. (2013) “Instrucción Pública y educación popular” y “La Pedagogía más allá de lo escolar” .En: Pedagogía, reflexiones y debates. Buenos Aires: Bernal. CAP. 4 y5. Freire, P. (1972), La educación como práctica de la libertad, Siglo XXI, México. Nuñez v (2002 ) . La educación en tiempos de incertidumbre: Las apuestas de la pedagogía social. Gidesa. Barcelona</w:t>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UNIDAD V:</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8">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La educación en el tercer milenio: Sujetos, instituciones escolares en los inicios del tercer milenio. Los saberes y su transmisión. Educación, conocimiento y poder. Las prácticas educativas frente a la reconfiguración de los saberes en el presente </w:t>
      </w:r>
      <w:r w:rsidDel="00000000" w:rsidR="00000000" w:rsidRPr="00000000">
        <w:rPr>
          <w:rFonts w:ascii="Arial" w:cs="Arial" w:eastAsia="Arial" w:hAnsi="Arial"/>
          <w:b w:val="1"/>
          <w:sz w:val="24"/>
          <w:szCs w:val="24"/>
          <w:vertAlign w:val="baseline"/>
          <w:rtl w:val="0"/>
        </w:rPr>
        <w:t xml:space="preserve">BIBLIOGRAFÍA:</w:t>
      </w:r>
      <w:r w:rsidDel="00000000" w:rsidR="00000000" w:rsidRPr="00000000">
        <w:rPr>
          <w:rtl w:val="0"/>
        </w:rPr>
      </w:r>
    </w:p>
    <w:p w:rsidR="00000000" w:rsidDel="00000000" w:rsidP="00000000" w:rsidRDefault="00000000" w:rsidRPr="00000000" w14:paraId="00000039">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Dubet, F. (2010) Crisis de la transmisión y declive de la institución Simons, M. y masschelein, J (2014). Defensa de la escuela. Una Cuestión Pública. Miño y Dávila. Buenos Aires. </w:t>
      </w:r>
    </w:p>
    <w:p w:rsidR="00000000" w:rsidDel="00000000" w:rsidP="00000000" w:rsidRDefault="00000000" w:rsidRPr="00000000" w14:paraId="0000003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FICHA DE CÁTEDRA: Los saberes de la pedagogía frente a la época. (2017). UNR. Pedagogía.</w:t>
      </w:r>
    </w:p>
    <w:p w:rsidR="00000000" w:rsidDel="00000000" w:rsidP="00000000" w:rsidRDefault="00000000" w:rsidRPr="00000000" w14:paraId="0000003B">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FICHA DE CÁTEDRA: Educación y Género. (2017). UNR. Pedagogía </w:t>
      </w:r>
      <w:r w:rsidDel="00000000" w:rsidR="00000000" w:rsidRPr="00000000">
        <w:rPr>
          <w:rtl w:val="0"/>
        </w:rPr>
      </w:r>
    </w:p>
    <w:p w:rsidR="00000000" w:rsidDel="00000000" w:rsidP="00000000" w:rsidRDefault="00000000" w:rsidRPr="00000000" w14:paraId="0000003C">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Instrumentos y momentos de evaluación</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nstancia inicial, indagación de saberes previo e intereses.</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Instancia procesual, trabajos prácticos grupales e individuales, el primero consiste en el análisis de textos y luego un momento de reflexión colaborativa,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donde se pondrá en valor con el/la docente y con el resto de los/as estudiantes, la retroalimentación de las producciones individuales. (dos recuperatorios).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Dos exámenes parciales (con sus respectivos recuperatoríos en las instancias que se recupere la presencialidad). Instancia final. Por último, eva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luación final ante tribunal (en los casos que no se llegue a la promoción) o en coloquio integrador. </w:t>
      </w:r>
    </w:p>
    <w:p w:rsidR="00000000" w:rsidDel="00000000" w:rsidP="00000000" w:rsidRDefault="00000000" w:rsidRPr="00000000" w14:paraId="00000040">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Criterios generales de evaluación:</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Capacidad de comunicación: claridad y precisión conceptual, ortografía y redacción.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Ejercicio de habilidades intelectuales: orden, rigor lógico, análisis y síntesis, relación, comparación, transferencia a situaciones actuales.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Utilización de la metodología histórico-educativa.</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Actitud crítica ante las fuentes y la bibliografía.</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Participación en clases. Interpretación de consignas.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Presentación y aprobación de trabajos prácticos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Expresión oral y escrita</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Actitud crítica ante las fuentes y bibliografía</w:t>
      </w:r>
    </w:p>
    <w:p w:rsidR="00000000" w:rsidDel="00000000" w:rsidP="00000000" w:rsidRDefault="00000000" w:rsidRPr="00000000" w14:paraId="00000049">
      <w:pPr>
        <w:spacing w:line="360" w:lineRule="auto"/>
        <w:jc w:val="both"/>
        <w:rPr>
          <w:rFonts w:ascii="Arial" w:cs="Arial" w:eastAsia="Arial" w:hAnsi="Arial"/>
          <w:b w:val="0"/>
          <w:color w:val="4f81bd"/>
          <w:sz w:val="24"/>
          <w:szCs w:val="24"/>
          <w:vertAlign w:val="baseline"/>
        </w:rPr>
      </w:pPr>
      <w:r w:rsidDel="00000000" w:rsidR="00000000" w:rsidRPr="00000000">
        <w:rPr>
          <w:rtl w:val="0"/>
        </w:rPr>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Promoción directa:</w:t>
      </w:r>
      <w:r w:rsidDel="00000000" w:rsidR="00000000" w:rsidRPr="00000000">
        <w:rPr>
          <w:rtl w:val="0"/>
        </w:rPr>
      </w:r>
    </w:p>
    <w:p w:rsidR="00000000" w:rsidDel="00000000" w:rsidP="00000000" w:rsidRDefault="00000000" w:rsidRPr="00000000" w14:paraId="0000004B">
      <w:pPr>
        <w:numPr>
          <w:ilvl w:val="0"/>
          <w:numId w:val="7"/>
        </w:numPr>
        <w:spacing w:line="24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Se tomará un parcial  por cuatrimestre y deberán ser aprobados con 8 (ocho) o más.</w:t>
      </w:r>
    </w:p>
    <w:p w:rsidR="00000000" w:rsidDel="00000000" w:rsidP="00000000" w:rsidRDefault="00000000" w:rsidRPr="00000000" w14:paraId="0000004C">
      <w:pPr>
        <w:numPr>
          <w:ilvl w:val="0"/>
          <w:numId w:val="7"/>
        </w:numPr>
        <w:spacing w:line="24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75% de asistencia a clases</w:t>
      </w:r>
    </w:p>
    <w:p w:rsidR="00000000" w:rsidDel="00000000" w:rsidP="00000000" w:rsidRDefault="00000000" w:rsidRPr="00000000" w14:paraId="0000004D">
      <w:pPr>
        <w:numPr>
          <w:ilvl w:val="0"/>
          <w:numId w:val="7"/>
        </w:numPr>
        <w:spacing w:line="24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Aprobación final: una vez aprobado el cursado, según requisitos explicitados anteriormente, el alumno rendirá un coloquio final.</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F">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Aprobación y /o regularización:</w:t>
      </w:r>
      <w:r w:rsidDel="00000000" w:rsidR="00000000" w:rsidRPr="00000000">
        <w:rPr>
          <w:rtl w:val="0"/>
        </w:rPr>
      </w:r>
    </w:p>
    <w:p w:rsidR="00000000" w:rsidDel="00000000" w:rsidP="00000000" w:rsidRDefault="00000000" w:rsidRPr="00000000" w14:paraId="00000050">
      <w:pPr>
        <w:numPr>
          <w:ilvl w:val="0"/>
          <w:numId w:val="1"/>
        </w:numPr>
        <w:spacing w:line="24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Un parcial por cuatrimestre con carácter obligatorio y dos recuperatorios</w:t>
      </w:r>
    </w:p>
    <w:p w:rsidR="00000000" w:rsidDel="00000000" w:rsidP="00000000" w:rsidRDefault="00000000" w:rsidRPr="00000000" w14:paraId="00000051">
      <w:pPr>
        <w:numPr>
          <w:ilvl w:val="0"/>
          <w:numId w:val="1"/>
        </w:numPr>
        <w:spacing w:line="24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 Presentación y aprobación de Trabajos Prácticos en cada cuatrimestre.</w:t>
      </w:r>
    </w:p>
    <w:p w:rsidR="00000000" w:rsidDel="00000000" w:rsidP="00000000" w:rsidRDefault="00000000" w:rsidRPr="00000000" w14:paraId="00000052">
      <w:pPr>
        <w:numPr>
          <w:ilvl w:val="0"/>
          <w:numId w:val="1"/>
        </w:numPr>
        <w:spacing w:line="24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Modalidad de cursado presencial, 75% de asistencia.</w:t>
      </w:r>
    </w:p>
    <w:p w:rsidR="00000000" w:rsidDel="00000000" w:rsidP="00000000" w:rsidRDefault="00000000" w:rsidRPr="00000000" w14:paraId="00000053">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Instrumentos:</w:t>
      </w:r>
      <w:r w:rsidDel="00000000" w:rsidR="00000000" w:rsidRPr="00000000">
        <w:rPr>
          <w:rtl w:val="0"/>
        </w:rPr>
      </w:r>
    </w:p>
    <w:p w:rsidR="00000000" w:rsidDel="00000000" w:rsidP="00000000" w:rsidRDefault="00000000" w:rsidRPr="00000000" w14:paraId="00000055">
      <w:pPr>
        <w:numPr>
          <w:ilvl w:val="0"/>
          <w:numId w:val="2"/>
        </w:numPr>
        <w:spacing w:line="24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Observación</w:t>
      </w:r>
    </w:p>
    <w:p w:rsidR="00000000" w:rsidDel="00000000" w:rsidP="00000000" w:rsidRDefault="00000000" w:rsidRPr="00000000" w14:paraId="00000056">
      <w:pPr>
        <w:numPr>
          <w:ilvl w:val="0"/>
          <w:numId w:val="2"/>
        </w:numPr>
        <w:spacing w:line="24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Trabajos prácticos</w:t>
      </w:r>
    </w:p>
    <w:p w:rsidR="00000000" w:rsidDel="00000000" w:rsidP="00000000" w:rsidRDefault="00000000" w:rsidRPr="00000000" w14:paraId="00000057">
      <w:pPr>
        <w:numPr>
          <w:ilvl w:val="0"/>
          <w:numId w:val="2"/>
        </w:numPr>
        <w:spacing w:line="24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Lista de control</w:t>
      </w:r>
    </w:p>
    <w:p w:rsidR="00000000" w:rsidDel="00000000" w:rsidP="00000000" w:rsidRDefault="00000000" w:rsidRPr="00000000" w14:paraId="00000058">
      <w:pPr>
        <w:numPr>
          <w:ilvl w:val="0"/>
          <w:numId w:val="2"/>
        </w:numPr>
        <w:spacing w:line="240" w:lineRule="auto"/>
        <w:ind w:left="720" w:hanging="360"/>
        <w:jc w:val="both"/>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Prueba escrita</w:t>
      </w:r>
    </w:p>
    <w:p w:rsidR="00000000" w:rsidDel="00000000" w:rsidP="00000000" w:rsidRDefault="00000000" w:rsidRPr="00000000" w14:paraId="00000059">
      <w:pPr>
        <w:spacing w:line="360" w:lineRule="auto"/>
        <w:jc w:val="both"/>
        <w:rPr>
          <w:rFonts w:ascii="Arial" w:cs="Arial" w:eastAsia="Arial" w:hAnsi="Arial"/>
          <w:b w:val="0"/>
          <w:color w:val="4f81bd"/>
          <w:vertAlign w:val="baseline"/>
        </w:rPr>
      </w:pPr>
      <w:r w:rsidDel="00000000" w:rsidR="00000000" w:rsidRPr="00000000">
        <w:rPr>
          <w:rtl w:val="0"/>
        </w:rPr>
      </w:r>
    </w:p>
    <w:p w:rsidR="00000000" w:rsidDel="00000000" w:rsidP="00000000" w:rsidRDefault="00000000" w:rsidRPr="00000000" w14:paraId="0000005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F">
      <w:pPr>
        <w:jc w:val="both"/>
        <w:rPr>
          <w:rFonts w:ascii="Arial" w:cs="Arial" w:eastAsia="Arial" w:hAnsi="Arial"/>
          <w:sz w:val="24"/>
          <w:szCs w:val="24"/>
          <w:vertAlign w:val="baseline"/>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77" w:hanging="360"/>
      </w:pPr>
      <w:rPr>
        <w:rFonts w:ascii="Noto Sans Symbols" w:cs="Noto Sans Symbols" w:eastAsia="Noto Sans Symbols" w:hAnsi="Noto Sans Symbols"/>
        <w:vertAlign w:val="baseline"/>
      </w:rPr>
    </w:lvl>
    <w:lvl w:ilvl="1">
      <w:start w:val="1"/>
      <w:numFmt w:val="bullet"/>
      <w:lvlText w:val="o"/>
      <w:lvlJc w:val="left"/>
      <w:pPr>
        <w:ind w:left="1497" w:hanging="360"/>
      </w:pPr>
      <w:rPr>
        <w:rFonts w:ascii="Courier New" w:cs="Courier New" w:eastAsia="Courier New" w:hAnsi="Courier New"/>
        <w:vertAlign w:val="baseline"/>
      </w:rPr>
    </w:lvl>
    <w:lvl w:ilvl="2">
      <w:start w:val="1"/>
      <w:numFmt w:val="bullet"/>
      <w:lvlText w:val="▪"/>
      <w:lvlJc w:val="left"/>
      <w:pPr>
        <w:ind w:left="2217" w:hanging="360"/>
      </w:pPr>
      <w:rPr>
        <w:rFonts w:ascii="Noto Sans Symbols" w:cs="Noto Sans Symbols" w:eastAsia="Noto Sans Symbols" w:hAnsi="Noto Sans Symbols"/>
        <w:vertAlign w:val="baseline"/>
      </w:rPr>
    </w:lvl>
    <w:lvl w:ilvl="3">
      <w:start w:val="1"/>
      <w:numFmt w:val="bullet"/>
      <w:lvlText w:val="●"/>
      <w:lvlJc w:val="left"/>
      <w:pPr>
        <w:ind w:left="2937" w:hanging="360"/>
      </w:pPr>
      <w:rPr>
        <w:rFonts w:ascii="Noto Sans Symbols" w:cs="Noto Sans Symbols" w:eastAsia="Noto Sans Symbols" w:hAnsi="Noto Sans Symbols"/>
        <w:vertAlign w:val="baseline"/>
      </w:rPr>
    </w:lvl>
    <w:lvl w:ilvl="4">
      <w:start w:val="1"/>
      <w:numFmt w:val="bullet"/>
      <w:lvlText w:val="o"/>
      <w:lvlJc w:val="left"/>
      <w:pPr>
        <w:ind w:left="3657" w:hanging="360"/>
      </w:pPr>
      <w:rPr>
        <w:rFonts w:ascii="Courier New" w:cs="Courier New" w:eastAsia="Courier New" w:hAnsi="Courier New"/>
        <w:vertAlign w:val="baseline"/>
      </w:rPr>
    </w:lvl>
    <w:lvl w:ilvl="5">
      <w:start w:val="1"/>
      <w:numFmt w:val="bullet"/>
      <w:lvlText w:val="▪"/>
      <w:lvlJc w:val="left"/>
      <w:pPr>
        <w:ind w:left="4377" w:hanging="360"/>
      </w:pPr>
      <w:rPr>
        <w:rFonts w:ascii="Noto Sans Symbols" w:cs="Noto Sans Symbols" w:eastAsia="Noto Sans Symbols" w:hAnsi="Noto Sans Symbols"/>
        <w:vertAlign w:val="baseline"/>
      </w:rPr>
    </w:lvl>
    <w:lvl w:ilvl="6">
      <w:start w:val="1"/>
      <w:numFmt w:val="bullet"/>
      <w:lvlText w:val="●"/>
      <w:lvlJc w:val="left"/>
      <w:pPr>
        <w:ind w:left="5097" w:hanging="360"/>
      </w:pPr>
      <w:rPr>
        <w:rFonts w:ascii="Noto Sans Symbols" w:cs="Noto Sans Symbols" w:eastAsia="Noto Sans Symbols" w:hAnsi="Noto Sans Symbols"/>
        <w:vertAlign w:val="baseline"/>
      </w:rPr>
    </w:lvl>
    <w:lvl w:ilvl="7">
      <w:start w:val="1"/>
      <w:numFmt w:val="bullet"/>
      <w:lvlText w:val="o"/>
      <w:lvlJc w:val="left"/>
      <w:pPr>
        <w:ind w:left="5817" w:hanging="360"/>
      </w:pPr>
      <w:rPr>
        <w:rFonts w:ascii="Courier New" w:cs="Courier New" w:eastAsia="Courier New" w:hAnsi="Courier New"/>
        <w:vertAlign w:val="baseline"/>
      </w:rPr>
    </w:lvl>
    <w:lvl w:ilvl="8">
      <w:start w:val="1"/>
      <w:numFmt w:val="bullet"/>
      <w:lvlText w:val="▪"/>
      <w:lvlJc w:val="left"/>
      <w:pPr>
        <w:ind w:left="6537"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EncabezadoCar">
    <w:name w:val="Encabezado Car"/>
    <w:basedOn w:val="Fuentedepárrafopredeter."/>
    <w:next w:val="EncabezadoCar"/>
    <w:autoRedefine w:val="0"/>
    <w:hidden w:val="0"/>
    <w:qFormat w:val="0"/>
    <w:rPr>
      <w:w w:val="100"/>
      <w:position w:val="-1"/>
      <w:sz w:val="22"/>
      <w:szCs w:val="22"/>
      <w:effect w:val="none"/>
      <w:vertAlign w:val="baseline"/>
      <w:cs w:val="0"/>
      <w:em w:val="none"/>
      <w:lang w:eastAsia="en-US"/>
    </w:rPr>
  </w:style>
  <w:style w:type="paragraph" w:styleId="Piedepágina">
    <w:name w:val="Pie de página"/>
    <w:basedOn w:val="Normal"/>
    <w:next w:val="Piedepágina"/>
    <w:autoRedefine w:val="0"/>
    <w:hidden w:val="0"/>
    <w:qFormat w:val="1"/>
    <w:pPr>
      <w:tabs>
        <w:tab w:val="center" w:leader="none" w:pos="4419"/>
        <w:tab w:val="right" w:leader="none" w:pos="8838"/>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PiedepáginaCar">
    <w:name w:val="Pie de página Car"/>
    <w:basedOn w:val="Fuentedepárrafopredeter."/>
    <w:next w:val="PiedepáginaCar"/>
    <w:autoRedefine w:val="0"/>
    <w:hidden w:val="0"/>
    <w:qFormat w:val="0"/>
    <w:rPr>
      <w:w w:val="100"/>
      <w:position w:val="-1"/>
      <w:sz w:val="22"/>
      <w:szCs w:val="22"/>
      <w:effect w:val="none"/>
      <w:vertAlign w:val="baseline"/>
      <w:cs w:val="0"/>
      <w:em w:val="none"/>
      <w:lang w:eastAsia="en-US"/>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AR"/>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AR" w:val="es-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hSBEXbYj84HJYuMZOHYDouPnQ==">AMUW2mVEqpwhdqpnYe639tGfFNl547gj/WC9KOBcHlsKgU5K+9fsLzAgcB2StbiKlRNT+GkZ1ce64TwzzWzn7/GJiOUlkSYBCBZ4O3NCZsLX4c2CZ0lkoM0=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2022-05-19T15:22:00Z</dcterms:created>
  <dc:creator>Preceptoría</dc:creator>
</cp:coreProperties>
</file>