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62B4" w14:textId="38969A1F" w:rsidR="009001DD" w:rsidRPr="009001DD" w:rsidRDefault="009001DD" w:rsidP="00396E9D">
      <w:pPr>
        <w:jc w:val="both"/>
        <w:rPr>
          <w:rFonts w:asciiTheme="majorHAnsi" w:hAnsiTheme="majorHAnsi" w:cstheme="majorHAnsi"/>
          <w:b/>
          <w:iCs/>
          <w:sz w:val="28"/>
          <w:szCs w:val="28"/>
        </w:rPr>
      </w:pPr>
      <w:r w:rsidRPr="009001DD">
        <w:rPr>
          <w:rFonts w:asciiTheme="majorHAnsi" w:hAnsiTheme="majorHAnsi" w:cstheme="majorHAnsi"/>
          <w:b/>
          <w:iCs/>
          <w:sz w:val="28"/>
          <w:szCs w:val="28"/>
        </w:rPr>
        <w:t xml:space="preserve">                                                          Programa de examen</w:t>
      </w:r>
    </w:p>
    <w:p w14:paraId="6133B84A" w14:textId="798C98BC"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INSTITUTO DE EDUCACIÓN SUPERIOR N.º 7 (IES) ‘BRIGADIER ESTANISLAO LÓPEZ’</w:t>
      </w:r>
    </w:p>
    <w:p w14:paraId="3E5D2C4E" w14:textId="38FB05F2" w:rsidR="00A21DC5" w:rsidRDefault="00A21DC5"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 xml:space="preserve">PROFESORADO DE </w:t>
      </w:r>
      <w:bookmarkStart w:id="0" w:name="_Hlk509227604"/>
      <w:r w:rsidR="00813F97" w:rsidRPr="00266507">
        <w:rPr>
          <w:rFonts w:asciiTheme="majorHAnsi" w:hAnsiTheme="majorHAnsi" w:cstheme="majorHAnsi"/>
          <w:b/>
          <w:iCs/>
          <w:sz w:val="24"/>
          <w:szCs w:val="24"/>
        </w:rPr>
        <w:t xml:space="preserve">EDUCACION SECUNDARIA EN </w:t>
      </w:r>
      <w:r w:rsidRPr="00266507">
        <w:rPr>
          <w:rFonts w:asciiTheme="majorHAnsi" w:hAnsiTheme="majorHAnsi" w:cstheme="majorHAnsi"/>
          <w:b/>
          <w:iCs/>
          <w:sz w:val="24"/>
          <w:szCs w:val="24"/>
        </w:rPr>
        <w:t xml:space="preserve">GEOGRAFIA </w:t>
      </w:r>
      <w:bookmarkEnd w:id="0"/>
    </w:p>
    <w:p w14:paraId="62741D1C" w14:textId="4DDFE4C0"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Año 20</w:t>
      </w:r>
      <w:r>
        <w:rPr>
          <w:rFonts w:asciiTheme="majorHAnsi" w:hAnsiTheme="majorHAnsi" w:cstheme="majorHAnsi"/>
          <w:b/>
          <w:iCs/>
          <w:sz w:val="24"/>
          <w:szCs w:val="24"/>
        </w:rPr>
        <w:t>2</w:t>
      </w:r>
      <w:r w:rsidR="00666AEC">
        <w:rPr>
          <w:rFonts w:asciiTheme="majorHAnsi" w:hAnsiTheme="majorHAnsi" w:cstheme="majorHAnsi"/>
          <w:b/>
          <w:iCs/>
          <w:sz w:val="24"/>
          <w:szCs w:val="24"/>
        </w:rPr>
        <w:t>2</w:t>
      </w:r>
    </w:p>
    <w:p w14:paraId="17798CFF" w14:textId="245D85F3" w:rsidR="00D5131D" w:rsidRDefault="00D5131D" w:rsidP="00266507">
      <w:pPr>
        <w:autoSpaceDE w:val="0"/>
        <w:autoSpaceDN w:val="0"/>
        <w:adjustRightInd w:val="0"/>
        <w:jc w:val="both"/>
        <w:rPr>
          <w:rFonts w:asciiTheme="majorHAnsi" w:hAnsiTheme="majorHAnsi" w:cstheme="majorHAnsi"/>
          <w:b/>
          <w:iCs/>
          <w:sz w:val="24"/>
          <w:szCs w:val="24"/>
        </w:rPr>
      </w:pPr>
      <w:r w:rsidRPr="00266507">
        <w:rPr>
          <w:rFonts w:asciiTheme="majorHAnsi" w:hAnsiTheme="majorHAnsi" w:cstheme="majorHAnsi"/>
          <w:b/>
          <w:iCs/>
          <w:sz w:val="24"/>
          <w:szCs w:val="24"/>
        </w:rPr>
        <w:t>ESPACIO CURRICULAR -UDI- Educación y Memoria</w:t>
      </w:r>
    </w:p>
    <w:p w14:paraId="32E88455" w14:textId="62B1D9F0" w:rsidR="00396E9D"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Formato: Seminario</w:t>
      </w:r>
    </w:p>
    <w:p w14:paraId="5C02B490" w14:textId="07AC673A" w:rsidR="00396E9D" w:rsidRDefault="00BA1F66"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Régimen</w:t>
      </w:r>
      <w:r w:rsidR="00396E9D">
        <w:rPr>
          <w:rFonts w:asciiTheme="majorHAnsi" w:hAnsiTheme="majorHAnsi" w:cstheme="majorHAnsi"/>
          <w:b/>
          <w:iCs/>
          <w:sz w:val="24"/>
          <w:szCs w:val="24"/>
        </w:rPr>
        <w:t xml:space="preserve"> de cursado: anual</w:t>
      </w:r>
    </w:p>
    <w:p w14:paraId="50DA1C34" w14:textId="22AF0240" w:rsidR="00396E9D" w:rsidRPr="00266507"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Curso: 4° año</w:t>
      </w:r>
    </w:p>
    <w:p w14:paraId="2BE8C342" w14:textId="77777777" w:rsidR="00D5131D" w:rsidRPr="00266507" w:rsidRDefault="00D5131D"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PROFESORA Lic. Alejandra García</w:t>
      </w:r>
    </w:p>
    <w:p w14:paraId="1C20A59E" w14:textId="2EF619DB" w:rsidR="00396E9D" w:rsidRPr="00761DBC" w:rsidRDefault="00396E9D" w:rsidP="00396E9D">
      <w:pPr>
        <w:shd w:val="clear" w:color="auto" w:fill="FFFFFF"/>
        <w:spacing w:line="240" w:lineRule="auto"/>
        <w:textAlignment w:val="baseline"/>
        <w:rPr>
          <w:rFonts w:ascii="Segoe UI" w:eastAsia="Times New Roman" w:hAnsi="Segoe UI" w:cs="Segoe UI"/>
          <w:color w:val="201F1E"/>
          <w:sz w:val="23"/>
          <w:szCs w:val="23"/>
        </w:rPr>
      </w:pPr>
      <w:bookmarkStart w:id="1" w:name="_Hlk41644968"/>
      <w:r w:rsidRPr="00761DBC">
        <w:rPr>
          <w:rFonts w:ascii="Segoe UI" w:eastAsia="Times New Roman" w:hAnsi="Segoe UI" w:cs="Segoe UI"/>
          <w:color w:val="201F1E"/>
          <w:sz w:val="23"/>
          <w:szCs w:val="23"/>
        </w:rPr>
        <w:br/>
      </w:r>
      <w:r w:rsidRPr="00761DBC">
        <w:rPr>
          <w:rFonts w:ascii="Segoe UI" w:eastAsia="Times New Roman" w:hAnsi="Segoe UI" w:cs="Segoe UI"/>
          <w:color w:val="201F1E"/>
          <w:sz w:val="23"/>
          <w:szCs w:val="23"/>
        </w:rPr>
        <w:br/>
      </w:r>
    </w:p>
    <w:bookmarkEnd w:id="1"/>
    <w:p w14:paraId="33560127" w14:textId="77777777" w:rsidR="00D5131D" w:rsidRPr="00266507" w:rsidRDefault="00D5131D" w:rsidP="00266507">
      <w:pPr>
        <w:jc w:val="both"/>
        <w:rPr>
          <w:rFonts w:asciiTheme="majorHAnsi" w:hAnsiTheme="majorHAnsi" w:cstheme="majorHAnsi"/>
          <w:b/>
          <w:iCs/>
          <w:sz w:val="24"/>
          <w:szCs w:val="24"/>
        </w:rPr>
      </w:pPr>
    </w:p>
    <w:p w14:paraId="057700B3" w14:textId="77777777" w:rsidR="00D5131D" w:rsidRPr="00266507" w:rsidRDefault="00D5131D" w:rsidP="00266507">
      <w:pPr>
        <w:jc w:val="both"/>
        <w:rPr>
          <w:rFonts w:asciiTheme="majorHAnsi" w:hAnsiTheme="majorHAnsi" w:cstheme="majorHAnsi"/>
          <w:b/>
          <w:iCs/>
          <w:sz w:val="24"/>
          <w:szCs w:val="24"/>
        </w:rPr>
      </w:pPr>
    </w:p>
    <w:p w14:paraId="41628A1A" w14:textId="77777777" w:rsidR="00D5131D" w:rsidRPr="00266507" w:rsidRDefault="00D5131D" w:rsidP="00266507">
      <w:pPr>
        <w:jc w:val="both"/>
        <w:rPr>
          <w:rFonts w:asciiTheme="majorHAnsi" w:hAnsiTheme="majorHAnsi" w:cstheme="majorHAnsi"/>
          <w:b/>
          <w:iCs/>
          <w:sz w:val="24"/>
          <w:szCs w:val="24"/>
        </w:rPr>
      </w:pPr>
    </w:p>
    <w:p w14:paraId="7C58CE53" w14:textId="77777777" w:rsidR="00D5131D" w:rsidRPr="00266507" w:rsidRDefault="00D5131D" w:rsidP="00266507">
      <w:pPr>
        <w:jc w:val="both"/>
        <w:rPr>
          <w:rFonts w:asciiTheme="majorHAnsi" w:hAnsiTheme="majorHAnsi" w:cstheme="majorHAnsi"/>
          <w:b/>
          <w:iCs/>
          <w:sz w:val="24"/>
          <w:szCs w:val="24"/>
        </w:rPr>
      </w:pPr>
    </w:p>
    <w:p w14:paraId="75F03FE8" w14:textId="77777777" w:rsidR="00D5131D" w:rsidRPr="00266507" w:rsidRDefault="00D5131D" w:rsidP="00266507">
      <w:pPr>
        <w:jc w:val="both"/>
        <w:rPr>
          <w:rFonts w:asciiTheme="majorHAnsi" w:hAnsiTheme="majorHAnsi" w:cstheme="majorHAnsi"/>
          <w:b/>
          <w:iCs/>
          <w:sz w:val="24"/>
          <w:szCs w:val="24"/>
        </w:rPr>
      </w:pPr>
    </w:p>
    <w:p w14:paraId="1CD0ADEE" w14:textId="77777777" w:rsidR="00D5131D" w:rsidRPr="00266507" w:rsidRDefault="00D5131D" w:rsidP="00266507">
      <w:pPr>
        <w:jc w:val="both"/>
        <w:rPr>
          <w:rFonts w:asciiTheme="majorHAnsi" w:hAnsiTheme="majorHAnsi" w:cstheme="majorHAnsi"/>
          <w:b/>
          <w:iCs/>
          <w:sz w:val="24"/>
          <w:szCs w:val="24"/>
        </w:rPr>
      </w:pPr>
    </w:p>
    <w:p w14:paraId="0CAD46AD" w14:textId="77777777" w:rsidR="00D5131D" w:rsidRPr="00266507" w:rsidRDefault="00D5131D" w:rsidP="00266507">
      <w:pPr>
        <w:jc w:val="both"/>
        <w:rPr>
          <w:rFonts w:asciiTheme="majorHAnsi" w:hAnsiTheme="majorHAnsi" w:cstheme="majorHAnsi"/>
          <w:b/>
          <w:iCs/>
          <w:sz w:val="24"/>
          <w:szCs w:val="24"/>
        </w:rPr>
      </w:pPr>
    </w:p>
    <w:p w14:paraId="6E7D0BB3" w14:textId="77777777" w:rsidR="00D5131D" w:rsidRPr="00266507" w:rsidRDefault="00D5131D" w:rsidP="00266507">
      <w:pPr>
        <w:jc w:val="both"/>
        <w:rPr>
          <w:rFonts w:asciiTheme="majorHAnsi" w:hAnsiTheme="majorHAnsi" w:cstheme="majorHAnsi"/>
          <w:b/>
          <w:iCs/>
          <w:sz w:val="24"/>
          <w:szCs w:val="24"/>
        </w:rPr>
      </w:pPr>
    </w:p>
    <w:p w14:paraId="4E36BC5A" w14:textId="77777777" w:rsidR="00D5131D" w:rsidRPr="00266507" w:rsidRDefault="00D5131D" w:rsidP="00266507">
      <w:pPr>
        <w:jc w:val="both"/>
        <w:rPr>
          <w:rFonts w:asciiTheme="majorHAnsi" w:hAnsiTheme="majorHAnsi" w:cstheme="majorHAnsi"/>
          <w:b/>
          <w:iCs/>
          <w:sz w:val="24"/>
          <w:szCs w:val="24"/>
        </w:rPr>
      </w:pPr>
    </w:p>
    <w:p w14:paraId="24E498F2" w14:textId="77777777" w:rsidR="00D5131D" w:rsidRPr="00266507" w:rsidRDefault="00D5131D" w:rsidP="00266507">
      <w:pPr>
        <w:jc w:val="both"/>
        <w:rPr>
          <w:rFonts w:asciiTheme="majorHAnsi" w:hAnsiTheme="majorHAnsi" w:cstheme="majorHAnsi"/>
          <w:b/>
          <w:iCs/>
          <w:sz w:val="24"/>
          <w:szCs w:val="24"/>
        </w:rPr>
      </w:pPr>
    </w:p>
    <w:p w14:paraId="70CC43FE" w14:textId="77777777" w:rsidR="00D5131D" w:rsidRPr="00266507" w:rsidRDefault="00D5131D" w:rsidP="00266507">
      <w:pPr>
        <w:jc w:val="both"/>
        <w:rPr>
          <w:rFonts w:asciiTheme="majorHAnsi" w:hAnsiTheme="majorHAnsi" w:cstheme="majorHAnsi"/>
          <w:b/>
          <w:iCs/>
          <w:sz w:val="24"/>
          <w:szCs w:val="24"/>
        </w:rPr>
      </w:pPr>
    </w:p>
    <w:p w14:paraId="67595D6F" w14:textId="77777777" w:rsidR="00D5131D" w:rsidRPr="00266507" w:rsidRDefault="00D5131D" w:rsidP="00266507">
      <w:pPr>
        <w:jc w:val="both"/>
        <w:rPr>
          <w:rFonts w:asciiTheme="majorHAnsi" w:hAnsiTheme="majorHAnsi" w:cstheme="majorHAnsi"/>
          <w:b/>
          <w:iCs/>
          <w:sz w:val="24"/>
          <w:szCs w:val="24"/>
        </w:rPr>
      </w:pPr>
    </w:p>
    <w:p w14:paraId="6A625665" w14:textId="77777777" w:rsidR="00D5131D" w:rsidRPr="00266507" w:rsidRDefault="00D5131D" w:rsidP="00266507">
      <w:pPr>
        <w:jc w:val="both"/>
        <w:rPr>
          <w:rFonts w:asciiTheme="majorHAnsi" w:hAnsiTheme="majorHAnsi" w:cstheme="majorHAnsi"/>
          <w:b/>
          <w:iCs/>
          <w:sz w:val="24"/>
          <w:szCs w:val="24"/>
        </w:rPr>
      </w:pPr>
    </w:p>
    <w:p w14:paraId="5999502F" w14:textId="77777777" w:rsidR="00D5131D" w:rsidRPr="00266507" w:rsidRDefault="00D5131D" w:rsidP="00266507">
      <w:pPr>
        <w:jc w:val="both"/>
        <w:rPr>
          <w:rFonts w:asciiTheme="majorHAnsi" w:hAnsiTheme="majorHAnsi" w:cstheme="majorHAnsi"/>
          <w:b/>
          <w:iCs/>
          <w:sz w:val="24"/>
          <w:szCs w:val="24"/>
        </w:rPr>
      </w:pPr>
    </w:p>
    <w:p w14:paraId="69A5FFB3" w14:textId="77777777" w:rsidR="00D5131D" w:rsidRDefault="00D5131D" w:rsidP="00266507">
      <w:pPr>
        <w:jc w:val="both"/>
        <w:rPr>
          <w:rFonts w:asciiTheme="majorHAnsi" w:hAnsiTheme="majorHAnsi" w:cstheme="majorHAnsi"/>
          <w:b/>
          <w:iCs/>
          <w:sz w:val="24"/>
          <w:szCs w:val="24"/>
        </w:rPr>
      </w:pPr>
    </w:p>
    <w:p w14:paraId="204F740F" w14:textId="77777777" w:rsidR="00E90326" w:rsidRDefault="00E90326" w:rsidP="00266507">
      <w:pPr>
        <w:jc w:val="both"/>
        <w:rPr>
          <w:rFonts w:asciiTheme="majorHAnsi" w:hAnsiTheme="majorHAnsi" w:cstheme="majorHAnsi"/>
          <w:b/>
          <w:iCs/>
          <w:sz w:val="24"/>
          <w:szCs w:val="24"/>
        </w:rPr>
      </w:pPr>
    </w:p>
    <w:p w14:paraId="23242ADC" w14:textId="77777777" w:rsidR="00E90326" w:rsidRPr="00266507" w:rsidRDefault="00E90326" w:rsidP="00266507">
      <w:pPr>
        <w:jc w:val="both"/>
        <w:rPr>
          <w:rFonts w:asciiTheme="majorHAnsi" w:hAnsiTheme="majorHAnsi" w:cstheme="majorHAnsi"/>
          <w:b/>
          <w:iCs/>
          <w:sz w:val="24"/>
          <w:szCs w:val="24"/>
        </w:rPr>
      </w:pPr>
    </w:p>
    <w:p w14:paraId="3D8CF15F" w14:textId="77777777" w:rsidR="00D5131D" w:rsidRPr="00266507" w:rsidRDefault="00D5131D" w:rsidP="00266507">
      <w:pPr>
        <w:jc w:val="both"/>
        <w:rPr>
          <w:rFonts w:asciiTheme="majorHAnsi" w:hAnsiTheme="majorHAnsi" w:cstheme="majorHAnsi"/>
          <w:b/>
          <w:iCs/>
          <w:sz w:val="24"/>
          <w:szCs w:val="24"/>
        </w:rPr>
      </w:pPr>
    </w:p>
    <w:p w14:paraId="63148CDF" w14:textId="77777777" w:rsidR="00D5131D" w:rsidRPr="00266507" w:rsidRDefault="00D5131D" w:rsidP="00266507">
      <w:pPr>
        <w:jc w:val="both"/>
        <w:rPr>
          <w:rFonts w:asciiTheme="majorHAnsi" w:hAnsiTheme="majorHAnsi" w:cstheme="majorHAnsi"/>
          <w:b/>
          <w:iCs/>
          <w:sz w:val="24"/>
          <w:szCs w:val="24"/>
        </w:rPr>
      </w:pPr>
    </w:p>
    <w:p w14:paraId="266D2C2B" w14:textId="77777777" w:rsidR="00D5131D" w:rsidRPr="00266507" w:rsidRDefault="00D5131D" w:rsidP="00266507">
      <w:pPr>
        <w:jc w:val="both"/>
        <w:rPr>
          <w:rFonts w:asciiTheme="majorHAnsi" w:hAnsiTheme="majorHAnsi" w:cstheme="majorHAnsi"/>
          <w:b/>
          <w:iCs/>
          <w:sz w:val="24"/>
          <w:szCs w:val="24"/>
        </w:rPr>
      </w:pPr>
    </w:p>
    <w:p w14:paraId="45442957" w14:textId="77777777" w:rsidR="00D5131D" w:rsidRPr="00266507" w:rsidRDefault="00D5131D" w:rsidP="00266507">
      <w:pPr>
        <w:jc w:val="both"/>
        <w:rPr>
          <w:rFonts w:asciiTheme="majorHAnsi" w:hAnsiTheme="majorHAnsi" w:cstheme="majorHAnsi"/>
          <w:b/>
          <w:iCs/>
          <w:sz w:val="24"/>
          <w:szCs w:val="24"/>
        </w:rPr>
      </w:pPr>
    </w:p>
    <w:p w14:paraId="62F2BF87" w14:textId="77777777" w:rsidR="00D5131D" w:rsidRPr="00266507" w:rsidRDefault="00D5131D" w:rsidP="00266507">
      <w:pPr>
        <w:jc w:val="both"/>
        <w:rPr>
          <w:rFonts w:asciiTheme="majorHAnsi" w:hAnsiTheme="majorHAnsi" w:cstheme="majorHAnsi"/>
          <w:b/>
          <w:iCs/>
          <w:sz w:val="24"/>
          <w:szCs w:val="24"/>
        </w:rPr>
      </w:pPr>
    </w:p>
    <w:p w14:paraId="15AA7E7B" w14:textId="77777777" w:rsidR="00D5131D" w:rsidRPr="00266507" w:rsidRDefault="00D5131D" w:rsidP="00266507">
      <w:pPr>
        <w:jc w:val="both"/>
        <w:rPr>
          <w:rFonts w:asciiTheme="majorHAnsi" w:hAnsiTheme="majorHAnsi" w:cstheme="majorHAnsi"/>
          <w:b/>
          <w:iCs/>
          <w:sz w:val="24"/>
          <w:szCs w:val="24"/>
        </w:rPr>
      </w:pPr>
    </w:p>
    <w:p w14:paraId="48C2DF64" w14:textId="77777777" w:rsidR="00D5131D" w:rsidRPr="00266507" w:rsidRDefault="00D5131D" w:rsidP="00266507">
      <w:pPr>
        <w:jc w:val="both"/>
        <w:rPr>
          <w:rFonts w:asciiTheme="majorHAnsi" w:hAnsiTheme="majorHAnsi" w:cstheme="majorHAnsi"/>
          <w:b/>
          <w:iCs/>
          <w:sz w:val="24"/>
          <w:szCs w:val="24"/>
        </w:rPr>
      </w:pPr>
    </w:p>
    <w:p w14:paraId="7700EDB2" w14:textId="77777777" w:rsidR="00D5131D" w:rsidRPr="00266507" w:rsidRDefault="00D5131D" w:rsidP="00266507">
      <w:pPr>
        <w:jc w:val="both"/>
        <w:rPr>
          <w:rFonts w:asciiTheme="majorHAnsi" w:hAnsiTheme="majorHAnsi" w:cstheme="majorHAnsi"/>
          <w:b/>
          <w:iCs/>
          <w:sz w:val="24"/>
          <w:szCs w:val="24"/>
        </w:rPr>
      </w:pPr>
    </w:p>
    <w:p w14:paraId="79ABB4DB" w14:textId="77777777" w:rsidR="00D5131D" w:rsidRPr="00266507" w:rsidRDefault="00D5131D" w:rsidP="00266507">
      <w:pPr>
        <w:jc w:val="both"/>
        <w:rPr>
          <w:rFonts w:asciiTheme="majorHAnsi" w:hAnsiTheme="majorHAnsi" w:cstheme="majorHAnsi"/>
          <w:b/>
          <w:iCs/>
          <w:sz w:val="24"/>
          <w:szCs w:val="24"/>
        </w:rPr>
      </w:pPr>
    </w:p>
    <w:p w14:paraId="4B4624AD" w14:textId="77777777" w:rsidR="00D5131D" w:rsidRDefault="00D5131D" w:rsidP="00266507">
      <w:pPr>
        <w:jc w:val="both"/>
        <w:rPr>
          <w:rFonts w:asciiTheme="majorHAnsi" w:hAnsiTheme="majorHAnsi" w:cstheme="majorHAnsi"/>
          <w:b/>
          <w:iCs/>
          <w:sz w:val="24"/>
          <w:szCs w:val="24"/>
        </w:rPr>
      </w:pPr>
    </w:p>
    <w:p w14:paraId="5CF9E912" w14:textId="77777777" w:rsidR="00E90326" w:rsidRDefault="00E90326" w:rsidP="00266507">
      <w:pPr>
        <w:jc w:val="both"/>
        <w:rPr>
          <w:rFonts w:asciiTheme="majorHAnsi" w:hAnsiTheme="majorHAnsi" w:cstheme="majorHAnsi"/>
          <w:b/>
          <w:iCs/>
          <w:sz w:val="24"/>
          <w:szCs w:val="24"/>
        </w:rPr>
      </w:pPr>
    </w:p>
    <w:p w14:paraId="7A6F4AC7" w14:textId="77777777" w:rsidR="00E90326" w:rsidRDefault="00E90326" w:rsidP="00266507">
      <w:pPr>
        <w:jc w:val="both"/>
        <w:rPr>
          <w:rFonts w:asciiTheme="majorHAnsi" w:hAnsiTheme="majorHAnsi" w:cstheme="majorHAnsi"/>
          <w:b/>
          <w:iCs/>
          <w:sz w:val="24"/>
          <w:szCs w:val="24"/>
        </w:rPr>
      </w:pPr>
    </w:p>
    <w:p w14:paraId="78D23A14" w14:textId="77777777" w:rsidR="00396E9D" w:rsidRDefault="00396E9D" w:rsidP="00266507">
      <w:pPr>
        <w:jc w:val="both"/>
        <w:rPr>
          <w:rFonts w:asciiTheme="majorHAnsi" w:hAnsiTheme="majorHAnsi" w:cstheme="majorHAnsi"/>
          <w:b/>
          <w:iCs/>
          <w:sz w:val="24"/>
          <w:szCs w:val="24"/>
        </w:rPr>
      </w:pPr>
    </w:p>
    <w:p w14:paraId="1CA1D860" w14:textId="77777777" w:rsidR="00FA382C" w:rsidRPr="00266507" w:rsidRDefault="00FA382C" w:rsidP="00266507">
      <w:pPr>
        <w:pStyle w:val="Textopredeterminado"/>
        <w:numPr>
          <w:ilvl w:val="0"/>
          <w:numId w:val="0"/>
        </w:numPr>
        <w:spacing w:line="276" w:lineRule="auto"/>
        <w:ind w:left="360"/>
        <w:rPr>
          <w:rFonts w:asciiTheme="majorHAnsi" w:hAnsiTheme="majorHAnsi" w:cstheme="majorHAnsi"/>
          <w:szCs w:val="24"/>
          <w:lang w:val="es-ES_tradnl"/>
        </w:rPr>
      </w:pPr>
    </w:p>
    <w:p w14:paraId="07F6933A" w14:textId="77777777" w:rsidR="00FA382C" w:rsidRPr="00266507" w:rsidRDefault="00FA382C" w:rsidP="00266507">
      <w:pPr>
        <w:pStyle w:val="Textopredeterminado"/>
        <w:numPr>
          <w:ilvl w:val="0"/>
          <w:numId w:val="0"/>
        </w:numPr>
        <w:spacing w:line="276" w:lineRule="auto"/>
        <w:rPr>
          <w:rFonts w:asciiTheme="majorHAnsi" w:hAnsiTheme="majorHAnsi" w:cstheme="majorHAnsi"/>
          <w:b/>
          <w:szCs w:val="24"/>
          <w:lang w:val="es-ES_tradnl"/>
        </w:rPr>
      </w:pPr>
      <w:r w:rsidRPr="00266507">
        <w:rPr>
          <w:rFonts w:asciiTheme="majorHAnsi" w:hAnsiTheme="majorHAnsi" w:cstheme="majorHAnsi"/>
          <w:b/>
          <w:szCs w:val="24"/>
          <w:lang w:val="es-ES_tradnl"/>
        </w:rPr>
        <w:t>Contenidos</w:t>
      </w:r>
    </w:p>
    <w:p w14:paraId="197ABBF7" w14:textId="77777777" w:rsidR="00BD555C" w:rsidRPr="00266507" w:rsidRDefault="00BD555C" w:rsidP="00266507">
      <w:pPr>
        <w:pStyle w:val="Textopredeterminado"/>
        <w:numPr>
          <w:ilvl w:val="0"/>
          <w:numId w:val="0"/>
        </w:numPr>
        <w:spacing w:line="276" w:lineRule="auto"/>
        <w:ind w:left="360"/>
        <w:rPr>
          <w:rFonts w:asciiTheme="majorHAnsi" w:hAnsiTheme="majorHAnsi" w:cstheme="majorHAnsi"/>
          <w:szCs w:val="24"/>
          <w:lang w:val="es-419"/>
        </w:rPr>
      </w:pPr>
    </w:p>
    <w:p w14:paraId="1489A66F" w14:textId="77777777" w:rsidR="00CF0836"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b/>
          <w:szCs w:val="24"/>
          <w:lang w:val="es-419"/>
        </w:rPr>
        <w:t xml:space="preserve">Eje </w:t>
      </w:r>
      <w:r w:rsidR="00FA382C" w:rsidRPr="00266507">
        <w:rPr>
          <w:rFonts w:asciiTheme="majorHAnsi" w:hAnsiTheme="majorHAnsi" w:cstheme="majorHAnsi"/>
          <w:b/>
          <w:szCs w:val="24"/>
          <w:lang w:val="es-419"/>
        </w:rPr>
        <w:t>temático</w:t>
      </w:r>
      <w:r w:rsidRPr="00266507">
        <w:rPr>
          <w:rFonts w:asciiTheme="majorHAnsi" w:hAnsiTheme="majorHAnsi" w:cstheme="majorHAnsi"/>
          <w:b/>
          <w:szCs w:val="24"/>
          <w:lang w:val="es-419"/>
        </w:rPr>
        <w:t xml:space="preserve"> </w:t>
      </w:r>
      <w:r w:rsidR="00FA382C" w:rsidRPr="00266507">
        <w:rPr>
          <w:rFonts w:asciiTheme="majorHAnsi" w:hAnsiTheme="majorHAnsi" w:cstheme="majorHAnsi"/>
          <w:b/>
          <w:szCs w:val="24"/>
          <w:lang w:val="es-419"/>
        </w:rPr>
        <w:t>I</w:t>
      </w:r>
      <w:r w:rsidRPr="00266507">
        <w:rPr>
          <w:rFonts w:asciiTheme="majorHAnsi" w:hAnsiTheme="majorHAnsi" w:cstheme="majorHAnsi"/>
          <w:szCs w:val="24"/>
          <w:lang w:val="es-419"/>
        </w:rPr>
        <w:t xml:space="preserve">: La </w:t>
      </w:r>
      <w:r w:rsidR="00FA382C" w:rsidRPr="00266507">
        <w:rPr>
          <w:rFonts w:asciiTheme="majorHAnsi" w:hAnsiTheme="majorHAnsi" w:cstheme="majorHAnsi"/>
          <w:szCs w:val="24"/>
          <w:lang w:val="es-419"/>
        </w:rPr>
        <w:t>práctica</w:t>
      </w:r>
      <w:r w:rsidRPr="00266507">
        <w:rPr>
          <w:rFonts w:asciiTheme="majorHAnsi" w:hAnsiTheme="majorHAnsi" w:cstheme="majorHAnsi"/>
          <w:szCs w:val="24"/>
          <w:lang w:val="es-419"/>
        </w:rPr>
        <w:t xml:space="preserve"> historiográfica; el trabajo de la escritura histórica. Los usos de </w:t>
      </w:r>
      <w:r w:rsidR="00B16BC4" w:rsidRPr="00266507">
        <w:rPr>
          <w:rFonts w:asciiTheme="majorHAnsi" w:hAnsiTheme="majorHAnsi" w:cstheme="majorHAnsi"/>
          <w:szCs w:val="24"/>
          <w:lang w:val="es-419"/>
        </w:rPr>
        <w:t xml:space="preserve">del </w:t>
      </w:r>
    </w:p>
    <w:p w14:paraId="7FC2B089" w14:textId="77777777" w:rsidR="00CF0836" w:rsidRPr="00266507" w:rsidRDefault="00B16BC4"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pasado</w:t>
      </w:r>
      <w:r w:rsidR="00BD555C" w:rsidRPr="00266507">
        <w:rPr>
          <w:rFonts w:asciiTheme="majorHAnsi" w:hAnsiTheme="majorHAnsi" w:cstheme="majorHAnsi"/>
          <w:szCs w:val="24"/>
          <w:lang w:val="es-419"/>
        </w:rPr>
        <w:t>. La historia reciente. La memoria, personal y colectiva. La memoria</w:t>
      </w:r>
      <w:r w:rsidR="00BD555C" w:rsidRPr="00266507">
        <w:rPr>
          <w:rFonts w:asciiTheme="majorHAnsi" w:hAnsiTheme="majorHAnsi" w:cstheme="majorHAnsi"/>
          <w:szCs w:val="24"/>
        </w:rPr>
        <w:t xml:space="preserve"> </w:t>
      </w:r>
      <w:r w:rsidR="00BD555C" w:rsidRPr="00266507">
        <w:rPr>
          <w:rFonts w:asciiTheme="majorHAnsi" w:hAnsiTheme="majorHAnsi" w:cstheme="majorHAnsi"/>
          <w:szCs w:val="24"/>
          <w:lang w:val="es-419"/>
        </w:rPr>
        <w:t xml:space="preserve">conmemorativa. </w:t>
      </w:r>
    </w:p>
    <w:p w14:paraId="351F40D4" w14:textId="0C3CAF5F" w:rsidR="00666AEC" w:rsidRDefault="00BD555C" w:rsidP="009001DD">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 xml:space="preserve">Los museos de la memoria. Olvido, y reconciliación. El olvido impuesto: la </w:t>
      </w:r>
      <w:r w:rsidR="00FA382C" w:rsidRPr="00266507">
        <w:rPr>
          <w:rFonts w:asciiTheme="majorHAnsi" w:hAnsiTheme="majorHAnsi" w:cstheme="majorHAnsi"/>
          <w:szCs w:val="24"/>
          <w:lang w:val="es-419"/>
        </w:rPr>
        <w:t>a</w:t>
      </w:r>
      <w:r w:rsidR="008B1B92" w:rsidRPr="00266507">
        <w:rPr>
          <w:rFonts w:asciiTheme="majorHAnsi" w:hAnsiTheme="majorHAnsi" w:cstheme="majorHAnsi"/>
          <w:szCs w:val="24"/>
          <w:lang w:val="es-419"/>
        </w:rPr>
        <w:t>mn</w:t>
      </w:r>
      <w:r w:rsidR="00FA382C" w:rsidRPr="00266507">
        <w:rPr>
          <w:rFonts w:asciiTheme="majorHAnsi" w:hAnsiTheme="majorHAnsi" w:cstheme="majorHAnsi"/>
          <w:szCs w:val="24"/>
          <w:lang w:val="es-419"/>
        </w:rPr>
        <w:t>i</w:t>
      </w:r>
      <w:r w:rsidR="008B1B92" w:rsidRPr="00266507">
        <w:rPr>
          <w:rFonts w:asciiTheme="majorHAnsi" w:hAnsiTheme="majorHAnsi" w:cstheme="majorHAnsi"/>
          <w:szCs w:val="24"/>
          <w:lang w:val="es-419"/>
        </w:rPr>
        <w:t>s</w:t>
      </w:r>
      <w:r w:rsidR="00FA382C" w:rsidRPr="00266507">
        <w:rPr>
          <w:rFonts w:asciiTheme="majorHAnsi" w:hAnsiTheme="majorHAnsi" w:cstheme="majorHAnsi"/>
          <w:szCs w:val="24"/>
          <w:lang w:val="es-419"/>
        </w:rPr>
        <w:t>tí</w:t>
      </w:r>
      <w:r w:rsidR="00894F0F" w:rsidRPr="00266507">
        <w:rPr>
          <w:rFonts w:asciiTheme="majorHAnsi" w:hAnsiTheme="majorHAnsi" w:cstheme="majorHAnsi"/>
          <w:szCs w:val="24"/>
          <w:lang w:val="es-419"/>
        </w:rPr>
        <w:t xml:space="preserve">a. </w:t>
      </w:r>
      <w:r w:rsidR="00CF0836" w:rsidRPr="00266507">
        <w:rPr>
          <w:rFonts w:asciiTheme="majorHAnsi" w:hAnsiTheme="majorHAnsi" w:cstheme="majorHAnsi"/>
          <w:szCs w:val="24"/>
          <w:lang w:val="es-419"/>
        </w:rPr>
        <w:t xml:space="preserve">El perdón. </w:t>
      </w:r>
    </w:p>
    <w:p w14:paraId="0F208FCE" w14:textId="77777777" w:rsidR="009001DD" w:rsidRPr="009001DD" w:rsidRDefault="009001DD" w:rsidP="009001DD">
      <w:pPr>
        <w:pStyle w:val="Textopredeterminado"/>
        <w:numPr>
          <w:ilvl w:val="0"/>
          <w:numId w:val="0"/>
        </w:numPr>
        <w:spacing w:line="276" w:lineRule="auto"/>
        <w:ind w:left="360" w:hanging="360"/>
        <w:rPr>
          <w:rFonts w:asciiTheme="majorHAnsi" w:hAnsiTheme="majorHAnsi" w:cstheme="majorHAnsi"/>
          <w:szCs w:val="24"/>
          <w:lang w:val="es-419"/>
        </w:rPr>
      </w:pPr>
    </w:p>
    <w:p w14:paraId="59C00C98" w14:textId="77777777" w:rsidR="008C684F"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Propuesta Metodológica</w:t>
      </w:r>
      <w:r w:rsidRPr="00266507">
        <w:rPr>
          <w:rFonts w:asciiTheme="majorHAnsi" w:hAnsiTheme="majorHAnsi" w:cstheme="majorHAnsi"/>
          <w:b/>
          <w:sz w:val="24"/>
          <w:szCs w:val="24"/>
        </w:rPr>
        <w:t xml:space="preserve"> </w:t>
      </w:r>
      <w:r w:rsidRPr="00266507">
        <w:rPr>
          <w:rFonts w:asciiTheme="majorHAnsi" w:hAnsiTheme="majorHAnsi" w:cstheme="majorHAnsi"/>
          <w:sz w:val="24"/>
          <w:szCs w:val="24"/>
        </w:rPr>
        <w:t xml:space="preserve"> </w:t>
      </w:r>
    </w:p>
    <w:p w14:paraId="37B01915" w14:textId="77777777" w:rsidR="008C684F" w:rsidRPr="00266507" w:rsidRDefault="00266507" w:rsidP="00266507">
      <w:pPr>
        <w:jc w:val="both"/>
        <w:rPr>
          <w:rFonts w:asciiTheme="majorHAnsi" w:hAnsiTheme="majorHAnsi" w:cstheme="majorHAnsi"/>
          <w:sz w:val="24"/>
          <w:szCs w:val="24"/>
          <w:lang w:val="es-AR"/>
        </w:rPr>
      </w:pPr>
      <w:r>
        <w:rPr>
          <w:rFonts w:asciiTheme="majorHAnsi" w:hAnsiTheme="majorHAnsi" w:cstheme="majorHAnsi"/>
          <w:sz w:val="24"/>
          <w:szCs w:val="24"/>
        </w:rPr>
        <w:t xml:space="preserve">Los </w:t>
      </w:r>
      <w:r w:rsidR="008C684F" w:rsidRPr="00266507">
        <w:rPr>
          <w:rFonts w:asciiTheme="majorHAnsi" w:hAnsiTheme="majorHAnsi" w:cstheme="majorHAnsi"/>
          <w:sz w:val="24"/>
          <w:szCs w:val="24"/>
        </w:rPr>
        <w:t xml:space="preserve">Seminarios </w:t>
      </w:r>
      <w:r>
        <w:rPr>
          <w:rFonts w:asciiTheme="majorHAnsi" w:hAnsiTheme="majorHAnsi" w:cstheme="majorHAnsi"/>
          <w:sz w:val="24"/>
          <w:szCs w:val="24"/>
        </w:rPr>
        <w:t>s</w:t>
      </w:r>
      <w:r w:rsidR="008C684F" w:rsidRPr="00266507">
        <w:rPr>
          <w:rFonts w:asciiTheme="majorHAnsi" w:hAnsiTheme="majorHAnsi" w:cstheme="majorHAnsi"/>
          <w:sz w:val="24"/>
          <w:szCs w:val="24"/>
        </w:rPr>
        <w:t>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ejercitan en el trabajo reflexivo y en el manejo de literatura específica, como usuarios activos de la producción del conocimiento.</w:t>
      </w:r>
    </w:p>
    <w:p w14:paraId="79BF09C0" w14:textId="77777777" w:rsidR="00A21DC5" w:rsidRPr="00266507" w:rsidRDefault="00266507" w:rsidP="00266507">
      <w:pPr>
        <w:jc w:val="both"/>
        <w:rPr>
          <w:rFonts w:asciiTheme="majorHAnsi" w:hAnsiTheme="majorHAnsi" w:cstheme="majorHAnsi"/>
          <w:iCs/>
          <w:sz w:val="24"/>
          <w:szCs w:val="24"/>
        </w:rPr>
      </w:pPr>
      <w:r>
        <w:rPr>
          <w:rFonts w:asciiTheme="majorHAnsi" w:hAnsiTheme="majorHAnsi" w:cstheme="majorHAnsi"/>
          <w:sz w:val="24"/>
          <w:szCs w:val="24"/>
        </w:rPr>
        <w:t>L</w:t>
      </w:r>
      <w:r w:rsidR="00A21DC5" w:rsidRPr="00266507">
        <w:rPr>
          <w:rFonts w:asciiTheme="majorHAnsi" w:hAnsiTheme="majorHAnsi" w:cstheme="majorHAnsi"/>
          <w:sz w:val="24"/>
          <w:szCs w:val="24"/>
        </w:rPr>
        <w:t>a posición del profesor es desde una epistemología de la acción, Cornu (citado en Frigerio,1999), de pensar y hacer, de hacer y pensar, en un pensar haciendo y en un hacer pensándose, de clases en las que se desarrollan saberes y contenidos (teóricos) de la disciplina, pero en las que pensar el saber y saber lo que se piensa, las vuelve prácticas.</w:t>
      </w:r>
      <w:r w:rsidR="00A21DC5" w:rsidRPr="00266507">
        <w:rPr>
          <w:rFonts w:asciiTheme="majorHAnsi" w:eastAsia="Calibri" w:hAnsiTheme="majorHAnsi" w:cstheme="majorHAnsi"/>
          <w:sz w:val="24"/>
          <w:szCs w:val="24"/>
          <w:lang w:eastAsia="en-US"/>
        </w:rPr>
        <w:t xml:space="preserve"> Desde un profesor que propone </w:t>
      </w:r>
      <w:r w:rsidR="00A21DC5" w:rsidRPr="00266507">
        <w:rPr>
          <w:rFonts w:asciiTheme="majorHAnsi" w:hAnsiTheme="majorHAnsi" w:cstheme="majorHAnsi"/>
          <w:sz w:val="24"/>
          <w:szCs w:val="24"/>
        </w:rPr>
        <w:t>en encuentro con las heterodoxas subjetividades de las/os estudiantes, y desde un trabajo coral</w:t>
      </w:r>
      <w:r>
        <w:rPr>
          <w:rFonts w:asciiTheme="majorHAnsi" w:hAnsiTheme="majorHAnsi" w:cstheme="majorHAnsi"/>
          <w:sz w:val="24"/>
          <w:szCs w:val="24"/>
        </w:rPr>
        <w:t xml:space="preserve">, </w:t>
      </w:r>
      <w:r w:rsidR="00A21DC5" w:rsidRPr="00266507">
        <w:rPr>
          <w:rFonts w:asciiTheme="majorHAnsi" w:hAnsiTheme="majorHAnsi" w:cstheme="majorHAnsi"/>
          <w:sz w:val="24"/>
          <w:szCs w:val="24"/>
        </w:rPr>
        <w:t xml:space="preserve">comprender las acciones de los hombres en el tiempo, </w:t>
      </w:r>
      <w:r w:rsidR="00A21DC5" w:rsidRPr="00266507">
        <w:rPr>
          <w:rFonts w:asciiTheme="majorHAnsi" w:hAnsiTheme="majorHAnsi" w:cstheme="majorHAnsi"/>
          <w:iCs/>
          <w:sz w:val="24"/>
          <w:szCs w:val="24"/>
        </w:rPr>
        <w:t xml:space="preserve">a través del desarrollo de los temas de la bibliografía sugerida. </w:t>
      </w:r>
      <w:r w:rsidR="00A21DC5" w:rsidRPr="00266507">
        <w:rPr>
          <w:rFonts w:asciiTheme="majorHAnsi" w:hAnsiTheme="majorHAnsi" w:cstheme="majorHAnsi"/>
          <w:sz w:val="24"/>
          <w:szCs w:val="24"/>
        </w:rPr>
        <w:t xml:space="preserve">Teniendo en cuenta lo anterior, las clases combinan la presentación y desarrollo oral por parte de </w:t>
      </w:r>
      <w:r w:rsidR="00F1299C" w:rsidRPr="00266507">
        <w:rPr>
          <w:rFonts w:asciiTheme="majorHAnsi" w:hAnsiTheme="majorHAnsi" w:cstheme="majorHAnsi"/>
          <w:sz w:val="24"/>
          <w:szCs w:val="24"/>
        </w:rPr>
        <w:t>l</w:t>
      </w:r>
      <w:r w:rsidR="00A21DC5" w:rsidRPr="00266507">
        <w:rPr>
          <w:rFonts w:asciiTheme="majorHAnsi" w:hAnsiTheme="majorHAnsi" w:cstheme="majorHAnsi"/>
          <w:sz w:val="24"/>
          <w:szCs w:val="24"/>
        </w:rPr>
        <w:t xml:space="preserve">a profesor/a, a la par que </w:t>
      </w:r>
      <w:r w:rsidR="00A21DC5" w:rsidRPr="00266507">
        <w:rPr>
          <w:rFonts w:asciiTheme="majorHAnsi" w:hAnsiTheme="majorHAnsi" w:cstheme="majorHAnsi"/>
          <w:sz w:val="24"/>
          <w:szCs w:val="24"/>
          <w:shd w:val="clear" w:color="auto" w:fill="FFFFFF"/>
        </w:rPr>
        <w:t>la participación de las/</w:t>
      </w:r>
      <w:r w:rsidR="00A21DC5" w:rsidRPr="00266507">
        <w:rPr>
          <w:rFonts w:asciiTheme="majorHAnsi" w:hAnsiTheme="majorHAnsi" w:cstheme="majorHAnsi"/>
          <w:sz w:val="24"/>
          <w:szCs w:val="24"/>
        </w:rPr>
        <w:t>os estudiantes constituidas en grupos, haciendo uso del marco brindado en la presentación y de las lecturas bibliográficas con las que deberán haber cumplido previamente.</w:t>
      </w:r>
    </w:p>
    <w:p w14:paraId="30E603C3" w14:textId="77777777" w:rsidR="00A21DC5" w:rsidRPr="00266507" w:rsidRDefault="00A21DC5" w:rsidP="00266507">
      <w:pPr>
        <w:jc w:val="both"/>
        <w:rPr>
          <w:rFonts w:asciiTheme="majorHAnsi" w:hAnsiTheme="majorHAnsi" w:cstheme="majorHAnsi"/>
          <w:sz w:val="24"/>
          <w:szCs w:val="24"/>
          <w:shd w:val="clear" w:color="auto" w:fill="FFFFFF"/>
        </w:rPr>
      </w:pPr>
      <w:r w:rsidRPr="00266507">
        <w:rPr>
          <w:rFonts w:asciiTheme="majorHAnsi" w:hAnsiTheme="majorHAnsi" w:cstheme="majorHAnsi"/>
          <w:sz w:val="24"/>
          <w:szCs w:val="24"/>
          <w:shd w:val="clear" w:color="auto" w:fill="FFFFFF"/>
        </w:rPr>
        <w:t xml:space="preserve">En ese contexto, </w:t>
      </w:r>
      <w:r w:rsidRPr="00266507">
        <w:rPr>
          <w:rFonts w:asciiTheme="majorHAnsi" w:hAnsiTheme="majorHAnsi" w:cstheme="majorHAnsi"/>
          <w:sz w:val="24"/>
          <w:szCs w:val="24"/>
        </w:rPr>
        <w:t>se da lugar a los conocimientos previos</w:t>
      </w:r>
      <w:r w:rsidRPr="00266507">
        <w:rPr>
          <w:rFonts w:asciiTheme="majorHAnsi" w:hAnsiTheme="majorHAnsi" w:cstheme="majorHAnsi"/>
          <w:sz w:val="24"/>
          <w:szCs w:val="24"/>
          <w:shd w:val="clear" w:color="auto" w:fill="FFFFFF"/>
        </w:rPr>
        <w:t>, de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epistemofilicos</w:t>
      </w:r>
      <w:r w:rsidRPr="00266507">
        <w:rPr>
          <w:rStyle w:val="apple-style-span"/>
          <w:rFonts w:asciiTheme="majorHAnsi" w:hAnsiTheme="majorHAnsi" w:cstheme="majorHAnsi"/>
          <w:sz w:val="24"/>
          <w:szCs w:val="24"/>
        </w:rPr>
        <w:t xml:space="preserve"> (Bachelard, 1938), que operan</w:t>
      </w:r>
      <w:r w:rsidRPr="00266507">
        <w:rPr>
          <w:rFonts w:asciiTheme="majorHAnsi" w:hAnsiTheme="majorHAnsi" w:cstheme="majorHAnsi"/>
          <w:sz w:val="24"/>
          <w:szCs w:val="24"/>
          <w:shd w:val="clear" w:color="auto" w:fill="FFFFFF"/>
        </w:rPr>
        <w:t xml:space="preserve"> en el entendimiento.</w:t>
      </w:r>
    </w:p>
    <w:p w14:paraId="0DFA461C" w14:textId="1301AE3F" w:rsidR="00666AEC" w:rsidRDefault="00A21DC5" w:rsidP="00666AEC">
      <w:pPr>
        <w:autoSpaceDE w:val="0"/>
        <w:autoSpaceDN w:val="0"/>
        <w:adjustRightInd w:val="0"/>
        <w:jc w:val="both"/>
        <w:rPr>
          <w:rFonts w:ascii="Calibri" w:hAnsi="Calibri" w:cs="Calibri"/>
          <w:iCs/>
        </w:rPr>
      </w:pPr>
      <w:r w:rsidRPr="00266507">
        <w:rPr>
          <w:rFonts w:asciiTheme="majorHAnsi" w:hAnsiTheme="majorHAnsi" w:cstheme="majorHAnsi"/>
          <w:sz w:val="24"/>
          <w:szCs w:val="24"/>
          <w:shd w:val="clear" w:color="auto" w:fill="FFFFFF"/>
        </w:rPr>
        <w:t xml:space="preserve">Se enfatizará en las/os estudiantes el desarrollo de habilidades como la empatía, con el momento histórico epocal recorrido y el entorno espacial </w:t>
      </w:r>
      <w:r w:rsidR="00FC51B3" w:rsidRPr="00266507">
        <w:rPr>
          <w:rFonts w:asciiTheme="majorHAnsi" w:hAnsiTheme="majorHAnsi" w:cstheme="majorHAnsi"/>
          <w:sz w:val="24"/>
          <w:szCs w:val="24"/>
          <w:shd w:val="clear" w:color="auto" w:fill="FFFFFF"/>
        </w:rPr>
        <w:t>argentino</w:t>
      </w:r>
      <w:r w:rsidRPr="00266507">
        <w:rPr>
          <w:rFonts w:asciiTheme="majorHAnsi" w:hAnsiTheme="majorHAnsi" w:cstheme="majorHAnsi"/>
          <w:sz w:val="24"/>
          <w:szCs w:val="24"/>
          <w:shd w:val="clear" w:color="auto" w:fill="FFFFFF"/>
        </w:rPr>
        <w:t>, apelando a los múltiples lenguajes, entre ellos la </w:t>
      </w:r>
      <w:r w:rsidRPr="00266507">
        <w:rPr>
          <w:rFonts w:asciiTheme="majorHAnsi" w:hAnsiTheme="majorHAnsi" w:cstheme="majorHAnsi"/>
          <w:bCs/>
          <w:sz w:val="24"/>
          <w:szCs w:val="24"/>
          <w:shd w:val="clear" w:color="auto" w:fill="FFFFFF"/>
        </w:rPr>
        <w:t>alfabetización crítica</w:t>
      </w:r>
      <w:r w:rsidRPr="00266507">
        <w:rPr>
          <w:rFonts w:asciiTheme="majorHAnsi" w:hAnsiTheme="majorHAnsi" w:cstheme="majorHAnsi"/>
          <w:sz w:val="24"/>
          <w:szCs w:val="24"/>
          <w:shd w:val="clear" w:color="auto" w:fill="FFFFFF"/>
        </w:rPr>
        <w:t xml:space="preserve">, conocida como liberadora o concientizadora, en interacción con una </w:t>
      </w:r>
      <w:r w:rsidRPr="00266507">
        <w:rPr>
          <w:rFonts w:asciiTheme="majorHAnsi" w:hAnsiTheme="majorHAnsi" w:cstheme="majorHAnsi"/>
          <w:sz w:val="24"/>
          <w:szCs w:val="24"/>
        </w:rPr>
        <w:t>“</w:t>
      </w:r>
      <w:r w:rsidRPr="00666AEC">
        <w:rPr>
          <w:rFonts w:asciiTheme="majorHAnsi" w:hAnsiTheme="majorHAnsi" w:cstheme="majorHAnsi"/>
          <w:b/>
          <w:bCs/>
          <w:sz w:val="24"/>
          <w:szCs w:val="24"/>
        </w:rPr>
        <w:t>alfabetización científica”</w:t>
      </w:r>
      <w:r w:rsidRPr="00266507">
        <w:rPr>
          <w:rFonts w:asciiTheme="majorHAnsi" w:hAnsiTheme="majorHAnsi" w:cstheme="majorHAnsi"/>
          <w:sz w:val="24"/>
          <w:szCs w:val="24"/>
        </w:rPr>
        <w:t xml:space="preserve"> </w:t>
      </w:r>
      <w:bookmarkStart w:id="2" w:name="_Hlk515010498"/>
      <w:r w:rsidRPr="00266507">
        <w:rPr>
          <w:rFonts w:asciiTheme="majorHAnsi" w:hAnsiTheme="majorHAnsi" w:cstheme="majorHAnsi"/>
          <w:sz w:val="24"/>
          <w:szCs w:val="24"/>
        </w:rPr>
        <w:t xml:space="preserve">(Fourez, 1997), </w:t>
      </w:r>
      <w:bookmarkEnd w:id="2"/>
      <w:r w:rsidRPr="00266507">
        <w:rPr>
          <w:rFonts w:asciiTheme="majorHAnsi" w:hAnsiTheme="majorHAnsi" w:cstheme="majorHAnsi"/>
          <w:sz w:val="24"/>
          <w:szCs w:val="24"/>
        </w:rPr>
        <w:t xml:space="preserve">que es parte de la dinámica de las clases, con la formulación de preguntas significativas y análisis de puntos de vista alternativos. </w:t>
      </w:r>
      <w:r w:rsidR="00666AEC">
        <w:rPr>
          <w:rFonts w:ascii="Calibri" w:hAnsi="Calibri" w:cs="Calibri"/>
          <w:iCs/>
        </w:rPr>
        <w:t>Acompañando la lectura y escritura de textos académicos.</w:t>
      </w:r>
    </w:p>
    <w:p w14:paraId="032B10CF" w14:textId="21D4293C" w:rsidR="00A21DC5" w:rsidRDefault="00A21DC5"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También desde el dominio de un corpus básico de conceptos estructurantes y específicos de las Ciencias Sociales, que le posibiliten comprender la realidad, aprehendiendo el pasado. Desde esta metodología es mi intención provocar, parafraseando a Sztajnszrajber (2018), un </w:t>
      </w:r>
      <w:r w:rsidRPr="00266507">
        <w:rPr>
          <w:rFonts w:asciiTheme="majorHAnsi" w:hAnsiTheme="majorHAnsi" w:cstheme="majorHAnsi"/>
          <w:sz w:val="24"/>
          <w:szCs w:val="24"/>
        </w:rPr>
        <w:lastRenderedPageBreak/>
        <w:t xml:space="preserve">acontecimiento educativo, que no solo sea cognitivo, sino ético, estético, </w:t>
      </w:r>
      <w:r w:rsidRPr="00396E9D">
        <w:rPr>
          <w:rFonts w:asciiTheme="majorHAnsi" w:hAnsiTheme="majorHAnsi" w:cstheme="majorHAnsi"/>
          <w:sz w:val="24"/>
          <w:szCs w:val="24"/>
        </w:rPr>
        <w:t>actitudinal, afectivo, político y relacional, y que busca inspirar a que el otro se transforme.</w:t>
      </w:r>
    </w:p>
    <w:p w14:paraId="633EB8AA" w14:textId="77777777" w:rsidR="00F7443A" w:rsidRPr="00396E9D" w:rsidRDefault="00F7443A" w:rsidP="00266507">
      <w:pPr>
        <w:jc w:val="both"/>
        <w:rPr>
          <w:rFonts w:asciiTheme="majorHAnsi" w:hAnsiTheme="majorHAnsi" w:cstheme="majorHAnsi"/>
          <w:color w:val="FF0000"/>
          <w:sz w:val="24"/>
          <w:szCs w:val="24"/>
        </w:rPr>
      </w:pPr>
    </w:p>
    <w:p w14:paraId="263074D2" w14:textId="77777777" w:rsidR="00A21DC5" w:rsidRPr="00396E9D" w:rsidRDefault="00AE505B" w:rsidP="00F7443A">
      <w:pPr>
        <w:jc w:val="both"/>
        <w:textAlignment w:val="baseline"/>
        <w:rPr>
          <w:rFonts w:asciiTheme="majorHAnsi" w:hAnsiTheme="majorHAnsi" w:cstheme="majorHAnsi"/>
          <w:b/>
          <w:sz w:val="24"/>
          <w:szCs w:val="24"/>
          <w:bdr w:val="none" w:sz="0" w:space="0" w:color="auto" w:frame="1"/>
        </w:rPr>
      </w:pPr>
      <w:r w:rsidRPr="00396E9D">
        <w:rPr>
          <w:rFonts w:asciiTheme="majorHAnsi" w:hAnsiTheme="majorHAnsi" w:cstheme="majorHAnsi"/>
          <w:b/>
          <w:sz w:val="24"/>
          <w:szCs w:val="24"/>
        </w:rPr>
        <w:t>Evaluación</w:t>
      </w:r>
      <w:r w:rsidRPr="00396E9D">
        <w:rPr>
          <w:rFonts w:asciiTheme="majorHAnsi" w:hAnsiTheme="majorHAnsi" w:cstheme="majorHAnsi"/>
          <w:b/>
          <w:sz w:val="24"/>
          <w:szCs w:val="24"/>
          <w:bdr w:val="none" w:sz="0" w:space="0" w:color="auto" w:frame="1"/>
        </w:rPr>
        <w:t xml:space="preserve"> y aprobación </w:t>
      </w:r>
    </w:p>
    <w:p w14:paraId="35FADDBB" w14:textId="77777777" w:rsidR="00396E9D" w:rsidRPr="00396E9D" w:rsidRDefault="00396E9D" w:rsidP="00F7443A">
      <w:pPr>
        <w:spacing w:before="240" w:after="240"/>
        <w:jc w:val="both"/>
        <w:rPr>
          <w:rFonts w:asciiTheme="majorHAnsi" w:hAnsiTheme="majorHAnsi" w:cstheme="majorHAnsi"/>
          <w:b/>
          <w:sz w:val="24"/>
          <w:szCs w:val="24"/>
        </w:rPr>
      </w:pPr>
      <w:r w:rsidRPr="00396E9D">
        <w:rPr>
          <w:rFonts w:asciiTheme="majorHAnsi" w:hAnsiTheme="majorHAnsi" w:cstheme="majorHAnsi"/>
          <w:b/>
          <w:sz w:val="24"/>
          <w:szCs w:val="24"/>
        </w:rPr>
        <w:t xml:space="preserve">Espacios curriculares con formato seminario: </w:t>
      </w:r>
    </w:p>
    <w:p w14:paraId="74193249" w14:textId="282453E4" w:rsidR="00396E9D" w:rsidRDefault="00396E9D" w:rsidP="009001DD">
      <w:pPr>
        <w:pStyle w:val="Textopredeterminado"/>
        <w:spacing w:line="276" w:lineRule="auto"/>
        <w:rPr>
          <w:rFonts w:asciiTheme="majorHAnsi" w:hAnsiTheme="majorHAnsi" w:cstheme="majorHAnsi"/>
          <w:szCs w:val="24"/>
          <w:lang w:val="es-ES_tradnl"/>
        </w:rPr>
      </w:pPr>
      <w:r w:rsidRPr="00396E9D">
        <w:rPr>
          <w:rFonts w:asciiTheme="majorHAnsi" w:hAnsiTheme="majorHAnsi" w:cstheme="majorHAnsi"/>
          <w:szCs w:val="24"/>
        </w:rPr>
        <w:t>El presente espacio se presenta con la modalidad “seminario”, según el art. 41 el RAM, podrá ser cursado en categoría de estudiantes regulares presencial y semipresencial.</w:t>
      </w:r>
      <w:r w:rsidR="009001DD" w:rsidRPr="009001DD">
        <w:rPr>
          <w:rFonts w:asciiTheme="majorHAnsi" w:hAnsiTheme="majorHAnsi" w:cstheme="majorHAnsi"/>
          <w:szCs w:val="24"/>
          <w:lang w:val="es-ES_tradnl"/>
        </w:rPr>
        <w:t xml:space="preserve"> </w:t>
      </w:r>
      <w:r w:rsidR="009001DD">
        <w:rPr>
          <w:rFonts w:asciiTheme="majorHAnsi" w:hAnsiTheme="majorHAnsi" w:cstheme="majorHAnsi"/>
          <w:szCs w:val="24"/>
          <w:lang w:val="es-ES_tradnl"/>
        </w:rPr>
        <w:t xml:space="preserve">Se aprobará con </w:t>
      </w:r>
      <w:r w:rsidR="009001DD" w:rsidRPr="00266507">
        <w:rPr>
          <w:rFonts w:asciiTheme="majorHAnsi" w:hAnsiTheme="majorHAnsi" w:cstheme="majorHAnsi"/>
          <w:szCs w:val="24"/>
          <w:lang w:val="es-ES_tradnl"/>
        </w:rPr>
        <w:t>una propuesta de trabajo</w:t>
      </w:r>
      <w:r w:rsidR="009001DD">
        <w:rPr>
          <w:rFonts w:asciiTheme="majorHAnsi" w:hAnsiTheme="majorHAnsi" w:cstheme="majorHAnsi"/>
          <w:szCs w:val="24"/>
          <w:lang w:val="es-ES_tradnl"/>
        </w:rPr>
        <w:t>, trabajo de investigación</w:t>
      </w:r>
      <w:r w:rsidR="009001DD" w:rsidRPr="00266507">
        <w:rPr>
          <w:rFonts w:asciiTheme="majorHAnsi" w:hAnsiTheme="majorHAnsi" w:cstheme="majorHAnsi"/>
          <w:szCs w:val="24"/>
          <w:lang w:val="es-ES_tradnl"/>
        </w:rPr>
        <w:t>/intervención específica para el nivel y ámbito de trabajo concreto de los estudiantes.</w:t>
      </w:r>
      <w:r w:rsidR="009001DD">
        <w:rPr>
          <w:rFonts w:asciiTheme="majorHAnsi" w:hAnsiTheme="majorHAnsi" w:cstheme="majorHAnsi"/>
          <w:szCs w:val="24"/>
          <w:lang w:val="es-ES_tradnl"/>
        </w:rPr>
        <w:t xml:space="preserve"> Se regularizará el seminario con la presentación del proyecto, y se </w:t>
      </w:r>
      <w:bookmarkStart w:id="3" w:name="_GoBack"/>
      <w:bookmarkEnd w:id="3"/>
      <w:r w:rsidR="009001DD">
        <w:rPr>
          <w:rFonts w:asciiTheme="majorHAnsi" w:hAnsiTheme="majorHAnsi" w:cstheme="majorHAnsi"/>
          <w:szCs w:val="24"/>
          <w:lang w:val="es-ES_tradnl"/>
        </w:rPr>
        <w:t>aprobará con su desarrollo terminado y defendido en mesa de examen.</w:t>
      </w:r>
    </w:p>
    <w:p w14:paraId="2ED0278B" w14:textId="77777777" w:rsidR="00666AEC" w:rsidRPr="00666AEC" w:rsidRDefault="00666AEC" w:rsidP="00F7443A">
      <w:pPr>
        <w:pStyle w:val="Estilo1"/>
        <w:spacing w:line="276" w:lineRule="auto"/>
      </w:pPr>
    </w:p>
    <w:p w14:paraId="3DE54E7E" w14:textId="77777777" w:rsidR="00D315B7" w:rsidRPr="00666AEC" w:rsidRDefault="00D315B7" w:rsidP="00F7443A">
      <w:pPr>
        <w:jc w:val="both"/>
        <w:rPr>
          <w:rFonts w:asciiTheme="majorHAnsi" w:hAnsiTheme="majorHAnsi" w:cstheme="majorHAnsi"/>
          <w:sz w:val="24"/>
          <w:szCs w:val="24"/>
          <w:lang w:val="es-AR"/>
        </w:rPr>
      </w:pPr>
    </w:p>
    <w:sectPr w:rsidR="00D315B7" w:rsidRPr="00666AEC">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6091" w14:textId="77777777" w:rsidR="00972F0A" w:rsidRDefault="00972F0A">
      <w:pPr>
        <w:spacing w:line="240" w:lineRule="auto"/>
      </w:pPr>
      <w:r>
        <w:separator/>
      </w:r>
    </w:p>
  </w:endnote>
  <w:endnote w:type="continuationSeparator" w:id="0">
    <w:p w14:paraId="5E49CF36" w14:textId="77777777" w:rsidR="00972F0A" w:rsidRDefault="00972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E7AC3" w14:textId="77777777" w:rsidR="00972F0A" w:rsidRDefault="00972F0A">
      <w:pPr>
        <w:spacing w:line="240" w:lineRule="auto"/>
      </w:pPr>
      <w:r>
        <w:separator/>
      </w:r>
    </w:p>
  </w:footnote>
  <w:footnote w:type="continuationSeparator" w:id="0">
    <w:p w14:paraId="28A8BA70" w14:textId="77777777" w:rsidR="00972F0A" w:rsidRDefault="00972F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8B5"/>
    <w:multiLevelType w:val="multilevel"/>
    <w:tmpl w:val="C970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073CC"/>
    <w:multiLevelType w:val="multilevel"/>
    <w:tmpl w:val="6C1C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3F08C4"/>
    <w:multiLevelType w:val="multilevel"/>
    <w:tmpl w:val="F2461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034B6"/>
    <w:multiLevelType w:val="multilevel"/>
    <w:tmpl w:val="BAD03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AF33B1"/>
    <w:multiLevelType w:val="multilevel"/>
    <w:tmpl w:val="866C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20"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D65B9"/>
    <w:multiLevelType w:val="multilevel"/>
    <w:tmpl w:val="87DC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592FB7"/>
    <w:multiLevelType w:val="multilevel"/>
    <w:tmpl w:val="79227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17"/>
  </w:num>
  <w:num w:numId="3">
    <w:abstractNumId w:val="12"/>
  </w:num>
  <w:num w:numId="4">
    <w:abstractNumId w:val="7"/>
  </w:num>
  <w:num w:numId="5">
    <w:abstractNumId w:val="8"/>
  </w:num>
  <w:num w:numId="6">
    <w:abstractNumId w:val="2"/>
  </w:num>
  <w:num w:numId="7">
    <w:abstractNumId w:val="35"/>
  </w:num>
  <w:num w:numId="8">
    <w:abstractNumId w:val="31"/>
  </w:num>
  <w:num w:numId="9">
    <w:abstractNumId w:val="19"/>
  </w:num>
  <w:num w:numId="10">
    <w:abstractNumId w:val="37"/>
  </w:num>
  <w:num w:numId="11">
    <w:abstractNumId w:val="15"/>
  </w:num>
  <w:num w:numId="12">
    <w:abstractNumId w:val="33"/>
  </w:num>
  <w:num w:numId="13">
    <w:abstractNumId w:val="30"/>
  </w:num>
  <w:num w:numId="14">
    <w:abstractNumId w:val="23"/>
  </w:num>
  <w:num w:numId="15">
    <w:abstractNumId w:val="10"/>
  </w:num>
  <w:num w:numId="16">
    <w:abstractNumId w:val="9"/>
  </w:num>
  <w:num w:numId="17">
    <w:abstractNumId w:val="28"/>
  </w:num>
  <w:num w:numId="18">
    <w:abstractNumId w:val="25"/>
  </w:num>
  <w:num w:numId="19">
    <w:abstractNumId w:val="24"/>
  </w:num>
  <w:num w:numId="20">
    <w:abstractNumId w:val="0"/>
  </w:num>
  <w:num w:numId="21">
    <w:abstractNumId w:val="27"/>
  </w:num>
  <w:num w:numId="22">
    <w:abstractNumId w:val="32"/>
  </w:num>
  <w:num w:numId="23">
    <w:abstractNumId w:val="20"/>
  </w:num>
  <w:num w:numId="24">
    <w:abstractNumId w:val="38"/>
  </w:num>
  <w:num w:numId="25">
    <w:abstractNumId w:val="26"/>
  </w:num>
  <w:num w:numId="26">
    <w:abstractNumId w:val="1"/>
  </w:num>
  <w:num w:numId="27">
    <w:abstractNumId w:val="4"/>
  </w:num>
  <w:num w:numId="28">
    <w:abstractNumId w:val="13"/>
  </w:num>
  <w:num w:numId="29">
    <w:abstractNumId w:val="34"/>
  </w:num>
  <w:num w:numId="30">
    <w:abstractNumId w:val="5"/>
  </w:num>
  <w:num w:numId="31">
    <w:abstractNumId w:val="14"/>
  </w:num>
  <w:num w:numId="32">
    <w:abstractNumId w:val="22"/>
  </w:num>
  <w:num w:numId="33">
    <w:abstractNumId w:val="18"/>
  </w:num>
  <w:num w:numId="34">
    <w:abstractNumId w:val="11"/>
  </w:num>
  <w:num w:numId="35">
    <w:abstractNumId w:val="36"/>
  </w:num>
  <w:num w:numId="36">
    <w:abstractNumId w:val="6"/>
  </w:num>
  <w:num w:numId="37">
    <w:abstractNumId w:val="29"/>
  </w:num>
  <w:num w:numId="38">
    <w:abstractNumId w:val="40"/>
  </w:num>
  <w:num w:numId="39">
    <w:abstractNumId w:val="3"/>
  </w:num>
  <w:num w:numId="40">
    <w:abstractNumId w:val="16"/>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MzAwtLCwMDKyNDZU0lEKTi0uzszPAykwNK0FABxiWMEtAAAA"/>
  </w:docVars>
  <w:rsids>
    <w:rsidRoot w:val="00477AC4"/>
    <w:rsid w:val="000435FA"/>
    <w:rsid w:val="00071C14"/>
    <w:rsid w:val="00095D35"/>
    <w:rsid w:val="000B34AD"/>
    <w:rsid w:val="000C35BF"/>
    <w:rsid w:val="00102B06"/>
    <w:rsid w:val="0012045E"/>
    <w:rsid w:val="00157E43"/>
    <w:rsid w:val="001A28B3"/>
    <w:rsid w:val="001A28F7"/>
    <w:rsid w:val="001B68EC"/>
    <w:rsid w:val="001F40B3"/>
    <w:rsid w:val="00217510"/>
    <w:rsid w:val="002336B9"/>
    <w:rsid w:val="00234BD3"/>
    <w:rsid w:val="0025192A"/>
    <w:rsid w:val="00266507"/>
    <w:rsid w:val="00267D58"/>
    <w:rsid w:val="002923BA"/>
    <w:rsid w:val="002A012D"/>
    <w:rsid w:val="002C2EE7"/>
    <w:rsid w:val="0037027B"/>
    <w:rsid w:val="00387C69"/>
    <w:rsid w:val="00392BBD"/>
    <w:rsid w:val="00393F93"/>
    <w:rsid w:val="00396E9D"/>
    <w:rsid w:val="003A733C"/>
    <w:rsid w:val="004579EF"/>
    <w:rsid w:val="00477AC4"/>
    <w:rsid w:val="00490609"/>
    <w:rsid w:val="00493AAF"/>
    <w:rsid w:val="004B0FA8"/>
    <w:rsid w:val="004B4A5D"/>
    <w:rsid w:val="004B6E12"/>
    <w:rsid w:val="004D43C8"/>
    <w:rsid w:val="004D6BEA"/>
    <w:rsid w:val="00511530"/>
    <w:rsid w:val="00512601"/>
    <w:rsid w:val="00535E51"/>
    <w:rsid w:val="00537EC0"/>
    <w:rsid w:val="00544C02"/>
    <w:rsid w:val="0055082A"/>
    <w:rsid w:val="005D67B3"/>
    <w:rsid w:val="005E33F5"/>
    <w:rsid w:val="005F01EA"/>
    <w:rsid w:val="005F277D"/>
    <w:rsid w:val="00652054"/>
    <w:rsid w:val="006557A3"/>
    <w:rsid w:val="00666AEC"/>
    <w:rsid w:val="00680C07"/>
    <w:rsid w:val="00683232"/>
    <w:rsid w:val="006C6D06"/>
    <w:rsid w:val="006F76DE"/>
    <w:rsid w:val="00726108"/>
    <w:rsid w:val="00732369"/>
    <w:rsid w:val="00733345"/>
    <w:rsid w:val="00752784"/>
    <w:rsid w:val="00754D0C"/>
    <w:rsid w:val="00754F35"/>
    <w:rsid w:val="00777ABD"/>
    <w:rsid w:val="0079468F"/>
    <w:rsid w:val="007A7BE7"/>
    <w:rsid w:val="007B0040"/>
    <w:rsid w:val="007C540C"/>
    <w:rsid w:val="007E1AC9"/>
    <w:rsid w:val="00800093"/>
    <w:rsid w:val="00813F97"/>
    <w:rsid w:val="008305D6"/>
    <w:rsid w:val="00845348"/>
    <w:rsid w:val="00852659"/>
    <w:rsid w:val="008921AE"/>
    <w:rsid w:val="00894F0F"/>
    <w:rsid w:val="0089534B"/>
    <w:rsid w:val="008B1B92"/>
    <w:rsid w:val="008C15B3"/>
    <w:rsid w:val="008C684F"/>
    <w:rsid w:val="009001DD"/>
    <w:rsid w:val="00943803"/>
    <w:rsid w:val="00951743"/>
    <w:rsid w:val="009540C2"/>
    <w:rsid w:val="00972F0A"/>
    <w:rsid w:val="00983CEB"/>
    <w:rsid w:val="009A326B"/>
    <w:rsid w:val="009F2463"/>
    <w:rsid w:val="00A21DC5"/>
    <w:rsid w:val="00A31CBE"/>
    <w:rsid w:val="00A640B1"/>
    <w:rsid w:val="00AE505B"/>
    <w:rsid w:val="00AF6697"/>
    <w:rsid w:val="00B12379"/>
    <w:rsid w:val="00B16BC4"/>
    <w:rsid w:val="00B478C5"/>
    <w:rsid w:val="00B63296"/>
    <w:rsid w:val="00B81D37"/>
    <w:rsid w:val="00BA1F66"/>
    <w:rsid w:val="00BB6DA2"/>
    <w:rsid w:val="00BD3D14"/>
    <w:rsid w:val="00BD555C"/>
    <w:rsid w:val="00C002C4"/>
    <w:rsid w:val="00C422D3"/>
    <w:rsid w:val="00C46B52"/>
    <w:rsid w:val="00C508E8"/>
    <w:rsid w:val="00C623E4"/>
    <w:rsid w:val="00C62D2A"/>
    <w:rsid w:val="00CF0836"/>
    <w:rsid w:val="00CF0947"/>
    <w:rsid w:val="00CF4AA0"/>
    <w:rsid w:val="00D20C1F"/>
    <w:rsid w:val="00D315B7"/>
    <w:rsid w:val="00D5131D"/>
    <w:rsid w:val="00E90326"/>
    <w:rsid w:val="00ED2C80"/>
    <w:rsid w:val="00ED5207"/>
    <w:rsid w:val="00ED533B"/>
    <w:rsid w:val="00EE099D"/>
    <w:rsid w:val="00EE351E"/>
    <w:rsid w:val="00EE7761"/>
    <w:rsid w:val="00EF16A1"/>
    <w:rsid w:val="00F03451"/>
    <w:rsid w:val="00F1299C"/>
    <w:rsid w:val="00F27249"/>
    <w:rsid w:val="00F7443A"/>
    <w:rsid w:val="00FA382C"/>
    <w:rsid w:val="00FC51B3"/>
    <w:rsid w:val="00FD1504"/>
    <w:rsid w:val="00FE5C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B3DD"/>
  <w15:docId w15:val="{F6E98EE7-28D0-4959-BBA8-A5D957A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A012D"/>
    <w:pPr>
      <w:ind w:left="720"/>
      <w:contextualSpacing/>
    </w:pPr>
  </w:style>
  <w:style w:type="character" w:styleId="Hipervnculo">
    <w:name w:val="Hyperlink"/>
    <w:basedOn w:val="Fuentedeprrafopredeter"/>
    <w:uiPriority w:val="99"/>
    <w:unhideWhenUsed/>
    <w:rsid w:val="00071C14"/>
    <w:rPr>
      <w:color w:val="0000FF"/>
      <w:u w:val="single"/>
    </w:rPr>
  </w:style>
  <w:style w:type="character" w:styleId="Mencinsinresolver">
    <w:name w:val="Unresolved Mention"/>
    <w:basedOn w:val="Fuentedeprrafopredeter"/>
    <w:uiPriority w:val="99"/>
    <w:semiHidden/>
    <w:unhideWhenUsed/>
    <w:rsid w:val="00726108"/>
    <w:rPr>
      <w:color w:val="605E5C"/>
      <w:shd w:val="clear" w:color="auto" w:fill="E1DFDD"/>
    </w:rPr>
  </w:style>
  <w:style w:type="character" w:customStyle="1" w:styleId="citation-url">
    <w:name w:val="citation-url"/>
    <w:basedOn w:val="Fuentedeprrafopredeter"/>
    <w:rsid w:val="00752784"/>
  </w:style>
  <w:style w:type="paragraph" w:styleId="NormalWeb">
    <w:name w:val="Normal (Web)"/>
    <w:basedOn w:val="Normal"/>
    <w:uiPriority w:val="99"/>
    <w:unhideWhenUsed/>
    <w:rsid w:val="00A21DC5"/>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Ttulo2Car">
    <w:name w:val="Título 2 Car"/>
    <w:basedOn w:val="Fuentedeprrafopredeter"/>
    <w:link w:val="Ttulo2"/>
    <w:rsid w:val="00A21DC5"/>
    <w:rPr>
      <w:sz w:val="32"/>
      <w:szCs w:val="32"/>
    </w:rPr>
  </w:style>
  <w:style w:type="paragraph" w:styleId="Textoindependiente">
    <w:name w:val="Body Text"/>
    <w:basedOn w:val="Normal"/>
    <w:link w:val="TextoindependienteCar"/>
    <w:rsid w:val="00A21DC5"/>
    <w:pPr>
      <w:spacing w:line="240" w:lineRule="auto"/>
      <w:jc w:val="both"/>
    </w:pPr>
    <w:rPr>
      <w:rFonts w:ascii="Times New Roman" w:eastAsia="Times New Roman" w:hAnsi="Times New Roman" w:cs="Times New Roman"/>
      <w:b/>
      <w:sz w:val="24"/>
      <w:szCs w:val="20"/>
      <w:lang w:val="x-none" w:eastAsia="x-none"/>
    </w:rPr>
  </w:style>
  <w:style w:type="character" w:customStyle="1" w:styleId="TextoindependienteCar">
    <w:name w:val="Texto independiente Car"/>
    <w:basedOn w:val="Fuentedeprrafopredeter"/>
    <w:link w:val="Textoindependiente"/>
    <w:rsid w:val="00A21DC5"/>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666AEC"/>
    <w:pPr>
      <w:spacing w:line="360" w:lineRule="auto"/>
      <w:jc w:val="both"/>
    </w:pPr>
    <w:rPr>
      <w:rFonts w:asciiTheme="majorHAnsi" w:eastAsia="Times New Roman" w:hAnsiTheme="majorHAnsi" w:cstheme="majorHAnsi"/>
      <w:b/>
      <w:sz w:val="24"/>
      <w:szCs w:val="24"/>
      <w:lang w:val="es-MX" w:eastAsia="es-ES"/>
    </w:rPr>
  </w:style>
  <w:style w:type="paragraph" w:customStyle="1" w:styleId="Textopredeterminado">
    <w:name w:val="Texto predeterminado"/>
    <w:basedOn w:val="Normal"/>
    <w:rsid w:val="00A21DC5"/>
    <w:pPr>
      <w:numPr>
        <w:numId w:val="9"/>
      </w:numPr>
      <w:spacing w:line="240" w:lineRule="auto"/>
      <w:jc w:val="both"/>
    </w:pPr>
    <w:rPr>
      <w:rFonts w:ascii="Times New Roman" w:eastAsia="Times New Roman" w:hAnsi="Times New Roman" w:cs="Times New Roman"/>
      <w:sz w:val="24"/>
      <w:szCs w:val="20"/>
      <w:lang w:val="en-US" w:eastAsia="es-ES"/>
    </w:rPr>
  </w:style>
  <w:style w:type="paragraph" w:customStyle="1" w:styleId="ecxmsonormal">
    <w:name w:val="ecxmsonormal"/>
    <w:basedOn w:val="Normal"/>
    <w:rsid w:val="00A21DC5"/>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notaalfinal">
    <w:name w:val="endnote text"/>
    <w:basedOn w:val="Normal"/>
    <w:link w:val="Textonotaalfinal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21DC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21DC5"/>
    <w:rPr>
      <w:vertAlign w:val="superscript"/>
    </w:rPr>
  </w:style>
  <w:style w:type="paragraph" w:styleId="Textonotapie">
    <w:name w:val="footnote text"/>
    <w:basedOn w:val="Normal"/>
    <w:link w:val="Textonotapie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21DC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21DC5"/>
    <w:rPr>
      <w:vertAlign w:val="superscript"/>
    </w:rPr>
  </w:style>
  <w:style w:type="paragraph" w:styleId="Sinespaciado">
    <w:name w:val="No Spacing"/>
    <w:uiPriority w:val="1"/>
    <w:qFormat/>
    <w:rsid w:val="00A21DC5"/>
    <w:pPr>
      <w:spacing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21DC5"/>
    <w:rPr>
      <w:i/>
      <w:iCs/>
    </w:rPr>
  </w:style>
  <w:style w:type="character" w:customStyle="1" w:styleId="apple-style-span">
    <w:name w:val="apple-style-span"/>
    <w:rsid w:val="00A21DC5"/>
  </w:style>
  <w:style w:type="paragraph" w:customStyle="1" w:styleId="Default">
    <w:name w:val="Default"/>
    <w:rsid w:val="00A21DC5"/>
    <w:pPr>
      <w:autoSpaceDE w:val="0"/>
      <w:autoSpaceDN w:val="0"/>
      <w:adjustRightInd w:val="0"/>
      <w:spacing w:line="240" w:lineRule="auto"/>
    </w:pPr>
    <w:rPr>
      <w:rFonts w:eastAsia="Times New Roman"/>
      <w:color w:val="000000"/>
      <w:sz w:val="24"/>
      <w:szCs w:val="24"/>
      <w:lang w:val="es-AR"/>
    </w:rPr>
  </w:style>
  <w:style w:type="character" w:customStyle="1" w:styleId="s3">
    <w:name w:val="s3"/>
    <w:basedOn w:val="Fuentedeprrafopredeter"/>
    <w:rsid w:val="00A21DC5"/>
  </w:style>
  <w:style w:type="character" w:customStyle="1" w:styleId="s1">
    <w:name w:val="s1"/>
    <w:basedOn w:val="Fuentedeprrafopredeter"/>
    <w:rsid w:val="00A21DC5"/>
  </w:style>
  <w:style w:type="paragraph" w:styleId="Textodeglobo">
    <w:name w:val="Balloon Text"/>
    <w:basedOn w:val="Normal"/>
    <w:link w:val="TextodegloboCar"/>
    <w:uiPriority w:val="99"/>
    <w:semiHidden/>
    <w:unhideWhenUsed/>
    <w:rsid w:val="00A21DC5"/>
    <w:pPr>
      <w:spacing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A21DC5"/>
    <w:rPr>
      <w:rFonts w:ascii="Segoe UI" w:eastAsia="Times New Roman" w:hAnsi="Segoe UI" w:cs="Segoe UI"/>
      <w:sz w:val="18"/>
      <w:szCs w:val="18"/>
      <w:lang w:val="es-ES" w:eastAsia="es-ES"/>
    </w:rPr>
  </w:style>
  <w:style w:type="paragraph" w:customStyle="1" w:styleId="li7">
    <w:name w:val="li7"/>
    <w:basedOn w:val="Normal"/>
    <w:rsid w:val="00493AAF"/>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3</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alejandra garcia</cp:lastModifiedBy>
  <cp:revision>47</cp:revision>
  <dcterms:created xsi:type="dcterms:W3CDTF">2019-02-28T20:40:00Z</dcterms:created>
  <dcterms:modified xsi:type="dcterms:W3CDTF">2022-10-17T23:11:00Z</dcterms:modified>
</cp:coreProperties>
</file>