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93FD" w14:textId="77777777" w:rsidR="003C7723" w:rsidRPr="003C7723" w:rsidRDefault="003C7723" w:rsidP="003C7723">
      <w:pPr>
        <w:jc w:val="both"/>
        <w:rPr>
          <w:rFonts w:ascii="Calibri" w:hAnsi="Calibri" w:cs="Calibri"/>
          <w:b/>
          <w:iCs/>
          <w:sz w:val="24"/>
          <w:szCs w:val="24"/>
        </w:rPr>
      </w:pPr>
      <w:r w:rsidRPr="003C7723">
        <w:rPr>
          <w:rFonts w:ascii="Calibri" w:hAnsi="Calibri" w:cs="Calibri"/>
          <w:b/>
          <w:iCs/>
          <w:sz w:val="24"/>
          <w:szCs w:val="24"/>
        </w:rPr>
        <w:t>PROGRAMA DE EXAMEN</w:t>
      </w:r>
    </w:p>
    <w:p w14:paraId="326E085C" w14:textId="77777777" w:rsidR="003C7723" w:rsidRPr="003C7723" w:rsidRDefault="003C7723" w:rsidP="003C7723">
      <w:pPr>
        <w:jc w:val="both"/>
        <w:rPr>
          <w:rFonts w:ascii="Calibri" w:hAnsi="Calibri" w:cs="Calibri"/>
          <w:b/>
          <w:sz w:val="24"/>
          <w:szCs w:val="24"/>
        </w:rPr>
      </w:pPr>
      <w:r w:rsidRPr="003C7723">
        <w:rPr>
          <w:rFonts w:ascii="Calibri" w:hAnsi="Calibri" w:cs="Calibri"/>
          <w:b/>
          <w:iCs/>
          <w:sz w:val="24"/>
          <w:szCs w:val="24"/>
        </w:rPr>
        <w:t xml:space="preserve">INSTITUTO EDUCACIÓN SUPERIOR (IES) </w:t>
      </w:r>
      <w:proofErr w:type="spellStart"/>
      <w:r w:rsidRPr="003C7723">
        <w:rPr>
          <w:rFonts w:ascii="Calibri" w:hAnsi="Calibri" w:cs="Calibri"/>
          <w:b/>
          <w:iCs/>
          <w:sz w:val="24"/>
          <w:szCs w:val="24"/>
        </w:rPr>
        <w:t>Nº</w:t>
      </w:r>
      <w:proofErr w:type="spellEnd"/>
      <w:r w:rsidRPr="003C7723">
        <w:rPr>
          <w:rFonts w:ascii="Calibri" w:hAnsi="Calibri" w:cs="Calibri"/>
          <w:b/>
          <w:iCs/>
          <w:sz w:val="24"/>
          <w:szCs w:val="24"/>
        </w:rPr>
        <w:t>: 7</w:t>
      </w:r>
    </w:p>
    <w:p w14:paraId="424374C8" w14:textId="77777777" w:rsidR="003C7723" w:rsidRPr="003C7723" w:rsidRDefault="003C7723" w:rsidP="003C7723">
      <w:pPr>
        <w:autoSpaceDE w:val="0"/>
        <w:autoSpaceDN w:val="0"/>
        <w:adjustRightInd w:val="0"/>
        <w:rPr>
          <w:rFonts w:ascii="Calibri" w:hAnsi="Calibri" w:cs="Calibri"/>
          <w:b/>
          <w:color w:val="000000"/>
          <w:sz w:val="24"/>
          <w:szCs w:val="24"/>
          <w:lang w:val="es-AR"/>
        </w:rPr>
      </w:pPr>
      <w:r w:rsidRPr="003C7723">
        <w:rPr>
          <w:rFonts w:ascii="Calibri" w:hAnsi="Calibri" w:cs="Calibri"/>
          <w:b/>
          <w:color w:val="000000"/>
          <w:sz w:val="24"/>
          <w:szCs w:val="24"/>
          <w:lang w:val="es-AR"/>
        </w:rPr>
        <w:t xml:space="preserve">PROFESORADO DE EDUCACIÓN SECUNDARIA EN GEOGRAFÍA. </w:t>
      </w:r>
    </w:p>
    <w:p w14:paraId="30E401D0" w14:textId="77777777" w:rsidR="003C7723" w:rsidRPr="003C7723" w:rsidRDefault="003C7723" w:rsidP="003C7723">
      <w:pPr>
        <w:autoSpaceDE w:val="0"/>
        <w:autoSpaceDN w:val="0"/>
        <w:adjustRightInd w:val="0"/>
        <w:jc w:val="both"/>
        <w:rPr>
          <w:rFonts w:ascii="Calibri" w:hAnsi="Calibri" w:cs="Calibri"/>
          <w:b/>
          <w:iCs/>
          <w:sz w:val="24"/>
          <w:szCs w:val="24"/>
        </w:rPr>
      </w:pPr>
      <w:r w:rsidRPr="003C7723">
        <w:rPr>
          <w:rFonts w:ascii="Calibri" w:hAnsi="Calibri" w:cs="Calibri"/>
          <w:b/>
          <w:iCs/>
          <w:sz w:val="24"/>
          <w:szCs w:val="24"/>
        </w:rPr>
        <w:t>Unidad curricular: (UCCV) HISTORIA MUNDIAL CONTEMPORÁNEA</w:t>
      </w:r>
    </w:p>
    <w:p w14:paraId="36264448" w14:textId="77777777" w:rsidR="003C7723" w:rsidRPr="003C7723" w:rsidRDefault="003C7723" w:rsidP="003C7723">
      <w:pPr>
        <w:autoSpaceDE w:val="0"/>
        <w:autoSpaceDN w:val="0"/>
        <w:adjustRightInd w:val="0"/>
        <w:jc w:val="both"/>
        <w:rPr>
          <w:rFonts w:ascii="Calibri" w:hAnsi="Calibri" w:cs="Calibri"/>
          <w:iCs/>
          <w:sz w:val="24"/>
          <w:szCs w:val="24"/>
        </w:rPr>
      </w:pPr>
      <w:r w:rsidRPr="003C7723">
        <w:rPr>
          <w:rFonts w:ascii="Calibri" w:hAnsi="Calibri" w:cs="Calibri"/>
          <w:iCs/>
          <w:sz w:val="24"/>
          <w:szCs w:val="24"/>
        </w:rPr>
        <w:t>Formato curricular: materia</w:t>
      </w:r>
      <w:bookmarkStart w:id="0" w:name="_GoBack"/>
      <w:bookmarkEnd w:id="0"/>
    </w:p>
    <w:p w14:paraId="75164F13" w14:textId="77777777" w:rsidR="003C7723" w:rsidRPr="003C7723" w:rsidRDefault="003C7723" w:rsidP="003C7723">
      <w:pPr>
        <w:autoSpaceDE w:val="0"/>
        <w:autoSpaceDN w:val="0"/>
        <w:adjustRightInd w:val="0"/>
        <w:jc w:val="both"/>
        <w:rPr>
          <w:rFonts w:ascii="Calibri" w:hAnsi="Calibri" w:cs="Calibri"/>
          <w:iCs/>
          <w:sz w:val="24"/>
          <w:szCs w:val="24"/>
        </w:rPr>
      </w:pPr>
      <w:r w:rsidRPr="003C7723">
        <w:rPr>
          <w:rFonts w:ascii="Calibri" w:hAnsi="Calibri" w:cs="Calibri"/>
          <w:iCs/>
          <w:sz w:val="24"/>
          <w:szCs w:val="24"/>
        </w:rPr>
        <w:t xml:space="preserve">Régimen de Cursado: anual </w:t>
      </w:r>
    </w:p>
    <w:p w14:paraId="73E492B2" w14:textId="77777777" w:rsidR="003C7723" w:rsidRPr="003C7723" w:rsidRDefault="003C7723" w:rsidP="003C7723">
      <w:pPr>
        <w:autoSpaceDE w:val="0"/>
        <w:autoSpaceDN w:val="0"/>
        <w:adjustRightInd w:val="0"/>
        <w:jc w:val="both"/>
        <w:rPr>
          <w:rFonts w:ascii="Calibri" w:hAnsi="Calibri" w:cs="Calibri"/>
          <w:iCs/>
          <w:sz w:val="24"/>
          <w:szCs w:val="24"/>
        </w:rPr>
      </w:pPr>
      <w:r w:rsidRPr="003C7723">
        <w:rPr>
          <w:rFonts w:ascii="Calibri" w:hAnsi="Calibri" w:cs="Calibri"/>
          <w:iCs/>
          <w:sz w:val="24"/>
          <w:szCs w:val="24"/>
        </w:rPr>
        <w:t xml:space="preserve">Ubicación en el diseño Curricular: 1º Año </w:t>
      </w:r>
    </w:p>
    <w:p w14:paraId="22DCAE2D" w14:textId="77777777" w:rsidR="003C7723" w:rsidRPr="003C7723" w:rsidRDefault="003C7723" w:rsidP="003C7723">
      <w:pPr>
        <w:autoSpaceDE w:val="0"/>
        <w:autoSpaceDN w:val="0"/>
        <w:adjustRightInd w:val="0"/>
        <w:jc w:val="both"/>
        <w:rPr>
          <w:rFonts w:ascii="Calibri" w:hAnsi="Calibri" w:cs="Calibri"/>
          <w:iCs/>
          <w:sz w:val="24"/>
          <w:szCs w:val="24"/>
        </w:rPr>
      </w:pPr>
      <w:r w:rsidRPr="003C7723">
        <w:rPr>
          <w:rFonts w:ascii="Calibri" w:hAnsi="Calibri" w:cs="Calibri"/>
          <w:iCs/>
          <w:sz w:val="24"/>
          <w:szCs w:val="24"/>
        </w:rPr>
        <w:t>Cantidad de horas semanales: 3</w:t>
      </w:r>
    </w:p>
    <w:p w14:paraId="0712C367" w14:textId="0AF1ED1C" w:rsidR="003C7723" w:rsidRPr="003C7723" w:rsidRDefault="003C7723" w:rsidP="003C7723">
      <w:pPr>
        <w:autoSpaceDE w:val="0"/>
        <w:autoSpaceDN w:val="0"/>
        <w:adjustRightInd w:val="0"/>
        <w:jc w:val="both"/>
        <w:rPr>
          <w:rFonts w:ascii="Calibri" w:hAnsi="Calibri" w:cs="Calibri"/>
          <w:iCs/>
          <w:sz w:val="24"/>
          <w:szCs w:val="24"/>
        </w:rPr>
      </w:pPr>
      <w:r w:rsidRPr="003C7723">
        <w:rPr>
          <w:rFonts w:ascii="Calibri" w:hAnsi="Calibri" w:cs="Calibri"/>
          <w:iCs/>
          <w:sz w:val="24"/>
          <w:szCs w:val="24"/>
        </w:rPr>
        <w:t>Año lectivo: 11/ 202</w:t>
      </w:r>
      <w:r w:rsidRPr="003C7723">
        <w:rPr>
          <w:rFonts w:ascii="Calibri" w:hAnsi="Calibri" w:cs="Calibri"/>
          <w:iCs/>
          <w:sz w:val="24"/>
          <w:szCs w:val="24"/>
        </w:rPr>
        <w:t>2</w:t>
      </w:r>
    </w:p>
    <w:p w14:paraId="75DEEBBB" w14:textId="77777777" w:rsidR="003C7723" w:rsidRPr="003C7723" w:rsidRDefault="003C7723" w:rsidP="003C7723">
      <w:pPr>
        <w:autoSpaceDE w:val="0"/>
        <w:autoSpaceDN w:val="0"/>
        <w:adjustRightInd w:val="0"/>
        <w:jc w:val="both"/>
        <w:rPr>
          <w:rFonts w:ascii="Calibri" w:hAnsi="Calibri" w:cs="Calibri"/>
          <w:iCs/>
          <w:sz w:val="24"/>
          <w:szCs w:val="24"/>
        </w:rPr>
      </w:pPr>
      <w:r w:rsidRPr="003C7723">
        <w:rPr>
          <w:rFonts w:ascii="Calibri" w:hAnsi="Calibri" w:cs="Calibri"/>
          <w:iCs/>
          <w:sz w:val="24"/>
          <w:szCs w:val="24"/>
        </w:rPr>
        <w:t>Profesora: Licenciada en historia Alejandra García</w:t>
      </w:r>
    </w:p>
    <w:p w14:paraId="0406504F" w14:textId="77777777" w:rsidR="003C7723" w:rsidRPr="003C7723" w:rsidRDefault="003C7723" w:rsidP="003C7723">
      <w:pPr>
        <w:autoSpaceDE w:val="0"/>
        <w:autoSpaceDN w:val="0"/>
        <w:adjustRightInd w:val="0"/>
        <w:rPr>
          <w:rFonts w:ascii="Calibri" w:hAnsi="Calibri" w:cs="Calibri"/>
          <w:color w:val="000000"/>
          <w:sz w:val="24"/>
          <w:szCs w:val="24"/>
          <w:lang w:val="es-AR"/>
        </w:rPr>
      </w:pPr>
      <w:r w:rsidRPr="003C7723">
        <w:rPr>
          <w:rFonts w:ascii="Calibri" w:eastAsia="Arial Unicode MS" w:hAnsi="Calibri" w:cs="Calibri"/>
          <w:iCs/>
          <w:color w:val="000000"/>
          <w:sz w:val="24"/>
          <w:szCs w:val="24"/>
          <w:lang w:val="es-AR"/>
        </w:rPr>
        <w:t xml:space="preserve">Plan aprobado por: </w:t>
      </w:r>
      <w:r w:rsidRPr="003C7723">
        <w:rPr>
          <w:rFonts w:ascii="Calibri" w:eastAsia="Arial Unicode MS" w:hAnsi="Calibri" w:cs="Calibri"/>
          <w:color w:val="000000"/>
          <w:sz w:val="24"/>
          <w:szCs w:val="24"/>
          <w:lang w:val="es-AR"/>
        </w:rPr>
        <w:t xml:space="preserve">Res. </w:t>
      </w:r>
      <w:proofErr w:type="spellStart"/>
      <w:r w:rsidRPr="003C7723">
        <w:rPr>
          <w:rFonts w:ascii="Calibri" w:eastAsia="Arial Unicode MS" w:hAnsi="Calibri" w:cs="Calibri"/>
          <w:color w:val="000000"/>
          <w:sz w:val="24"/>
          <w:szCs w:val="24"/>
          <w:lang w:val="es-AR"/>
        </w:rPr>
        <w:t>N°</w:t>
      </w:r>
      <w:proofErr w:type="spellEnd"/>
      <w:r w:rsidRPr="003C7723">
        <w:rPr>
          <w:rFonts w:ascii="Calibri" w:eastAsia="Arial Unicode MS" w:hAnsi="Calibri" w:cs="Calibri"/>
          <w:color w:val="000000"/>
          <w:sz w:val="24"/>
          <w:szCs w:val="24"/>
          <w:lang w:val="es-AR"/>
        </w:rPr>
        <w:t xml:space="preserve"> 2630/14). </w:t>
      </w:r>
    </w:p>
    <w:p w14:paraId="0143A56B" w14:textId="77777777" w:rsidR="003C7723" w:rsidRPr="003C7723" w:rsidRDefault="003C7723" w:rsidP="003C7723">
      <w:pPr>
        <w:jc w:val="both"/>
        <w:rPr>
          <w:rFonts w:ascii="Calibri" w:hAnsi="Calibri" w:cs="Calibri"/>
          <w:sz w:val="24"/>
          <w:szCs w:val="24"/>
        </w:rPr>
      </w:pPr>
    </w:p>
    <w:p w14:paraId="1B2DAEA0" w14:textId="77777777" w:rsidR="003C7723" w:rsidRPr="003C7723" w:rsidRDefault="003C7723" w:rsidP="003C7723">
      <w:pPr>
        <w:jc w:val="both"/>
        <w:rPr>
          <w:rFonts w:ascii="Calibri" w:hAnsi="Calibri" w:cs="Calibri"/>
          <w:b/>
          <w:sz w:val="24"/>
          <w:szCs w:val="24"/>
        </w:rPr>
      </w:pPr>
      <w:r w:rsidRPr="003C7723">
        <w:rPr>
          <w:rFonts w:ascii="Calibri" w:hAnsi="Calibri" w:cs="Calibri"/>
          <w:b/>
          <w:sz w:val="24"/>
          <w:szCs w:val="24"/>
        </w:rPr>
        <w:t>EJE TEMATICO I: El ciclo de las revoluciones contemporáneas: (1750-1850)</w:t>
      </w:r>
    </w:p>
    <w:p w14:paraId="4290DECF" w14:textId="77777777" w:rsidR="003C7723" w:rsidRPr="003C7723" w:rsidRDefault="003C7723" w:rsidP="003C7723">
      <w:pPr>
        <w:jc w:val="both"/>
        <w:rPr>
          <w:rFonts w:ascii="Calibri" w:hAnsi="Calibri" w:cs="Calibri"/>
          <w:b/>
          <w:sz w:val="24"/>
          <w:szCs w:val="24"/>
        </w:rPr>
      </w:pPr>
    </w:p>
    <w:p w14:paraId="4AC07065"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A) Revolución industrial y capitalismo.</w:t>
      </w:r>
    </w:p>
    <w:p w14:paraId="53A4B5E5"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Las precondiciones históricas en la Inglaterra del siglo XVIII. Desarrollo del capitalismo industrial. La segunda revolución industrial y las consecuencias sociales de la revolución. La conformación del mercado mundial.</w:t>
      </w:r>
      <w:r w:rsidRPr="003C7723">
        <w:rPr>
          <w:rFonts w:ascii="Calibri" w:hAnsi="Calibri" w:cs="Calibri"/>
          <w:color w:val="FF0000"/>
          <w:sz w:val="24"/>
          <w:szCs w:val="24"/>
        </w:rPr>
        <w:t xml:space="preserve"> </w:t>
      </w:r>
      <w:r w:rsidRPr="003C7723">
        <w:rPr>
          <w:rFonts w:ascii="Calibri" w:hAnsi="Calibri" w:cs="Calibri"/>
          <w:sz w:val="24"/>
          <w:szCs w:val="24"/>
        </w:rPr>
        <w:t>Del capitalismo liberal al capitalismo monopólico.</w:t>
      </w:r>
    </w:p>
    <w:p w14:paraId="70E2FEE9" w14:textId="77777777" w:rsidR="003C7723" w:rsidRPr="003C7723" w:rsidRDefault="003C7723" w:rsidP="003C7723">
      <w:pPr>
        <w:jc w:val="both"/>
        <w:rPr>
          <w:rFonts w:ascii="Calibri" w:hAnsi="Calibri" w:cs="Calibri"/>
          <w:sz w:val="24"/>
          <w:szCs w:val="24"/>
        </w:rPr>
      </w:pPr>
    </w:p>
    <w:p w14:paraId="4F5A1FFD"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B) Las revoluciones burguesas.</w:t>
      </w:r>
    </w:p>
    <w:p w14:paraId="4F8A03C0"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La ilustración y la crisis del Antiguo Régimen en Francia. La revolución francesa y sus distintas fases. La difusión del liberalismo político.</w:t>
      </w:r>
    </w:p>
    <w:p w14:paraId="7CBECA97"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1820, 1830,1848: Las revoluciones burguesas en Europa.</w:t>
      </w:r>
    </w:p>
    <w:p w14:paraId="3E6F0DFF" w14:textId="77777777" w:rsidR="003C7723" w:rsidRPr="003C7723" w:rsidRDefault="003C7723" w:rsidP="003C7723">
      <w:pPr>
        <w:jc w:val="both"/>
        <w:rPr>
          <w:rFonts w:ascii="Calibri" w:hAnsi="Calibri" w:cs="Calibri"/>
          <w:b/>
          <w:sz w:val="24"/>
          <w:szCs w:val="24"/>
        </w:rPr>
      </w:pPr>
    </w:p>
    <w:p w14:paraId="4578D550" w14:textId="77777777" w:rsidR="003C7723" w:rsidRPr="003C7723" w:rsidRDefault="003C7723" w:rsidP="003C7723">
      <w:pPr>
        <w:jc w:val="both"/>
        <w:rPr>
          <w:rFonts w:ascii="Calibri" w:hAnsi="Calibri" w:cs="Calibri"/>
          <w:b/>
          <w:sz w:val="24"/>
          <w:szCs w:val="24"/>
        </w:rPr>
      </w:pPr>
      <w:r w:rsidRPr="003C7723">
        <w:rPr>
          <w:rFonts w:ascii="Calibri" w:hAnsi="Calibri" w:cs="Calibri"/>
          <w:b/>
          <w:sz w:val="24"/>
          <w:szCs w:val="24"/>
        </w:rPr>
        <w:t>BIBLIOGRAFÍA ESPECÍFICA UNIDAD 1</w:t>
      </w:r>
    </w:p>
    <w:p w14:paraId="479C4A8F" w14:textId="77777777" w:rsidR="003C7723" w:rsidRPr="003C7723" w:rsidRDefault="003C7723" w:rsidP="003C7723">
      <w:pPr>
        <w:jc w:val="both"/>
        <w:rPr>
          <w:rFonts w:ascii="Calibri" w:hAnsi="Calibri" w:cs="Calibri"/>
          <w:b/>
          <w:sz w:val="24"/>
          <w:szCs w:val="24"/>
        </w:rPr>
      </w:pPr>
    </w:p>
    <w:p w14:paraId="51E52A63"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 xml:space="preserve">Giuliani A (2002) La Revolución industrial en Gran Bretaña (1780-1850), pág. 55 a 64, en Marcaida Elena (coordinadora) </w:t>
      </w:r>
      <w:r w:rsidRPr="003C7723">
        <w:rPr>
          <w:rFonts w:ascii="Calibri" w:hAnsi="Calibri" w:cs="Calibri"/>
          <w:i/>
          <w:sz w:val="24"/>
          <w:szCs w:val="24"/>
        </w:rPr>
        <w:t>Estudios de historia económica y social, De la revolución industrial a la globalización neoliberal, Buenos Aires</w:t>
      </w:r>
      <w:r w:rsidRPr="003C7723">
        <w:rPr>
          <w:rFonts w:ascii="Calibri" w:hAnsi="Calibri" w:cs="Calibri"/>
          <w:sz w:val="24"/>
          <w:szCs w:val="24"/>
        </w:rPr>
        <w:t xml:space="preserve">, </w:t>
      </w:r>
      <w:proofErr w:type="spellStart"/>
      <w:r w:rsidRPr="003C7723">
        <w:rPr>
          <w:rFonts w:ascii="Calibri" w:hAnsi="Calibri" w:cs="Calibri"/>
          <w:sz w:val="24"/>
          <w:szCs w:val="24"/>
        </w:rPr>
        <w:t>Biblios</w:t>
      </w:r>
      <w:proofErr w:type="spellEnd"/>
      <w:r w:rsidRPr="003C7723">
        <w:rPr>
          <w:rFonts w:ascii="Calibri" w:hAnsi="Calibri" w:cs="Calibri"/>
          <w:sz w:val="24"/>
          <w:szCs w:val="24"/>
        </w:rPr>
        <w:t>.</w:t>
      </w:r>
    </w:p>
    <w:p w14:paraId="5F97FB05"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 xml:space="preserve">Hobsbawm Eric (1999), La Revolución Francesa, cap. III, en </w:t>
      </w:r>
      <w:r w:rsidRPr="003C7723">
        <w:rPr>
          <w:rFonts w:ascii="Calibri" w:hAnsi="Calibri" w:cs="Calibri"/>
          <w:i/>
          <w:sz w:val="24"/>
          <w:szCs w:val="24"/>
        </w:rPr>
        <w:t>La era de la Revolución</w:t>
      </w:r>
      <w:r w:rsidRPr="003C7723">
        <w:rPr>
          <w:rFonts w:ascii="Calibri" w:hAnsi="Calibri" w:cs="Calibri"/>
          <w:sz w:val="24"/>
          <w:szCs w:val="24"/>
        </w:rPr>
        <w:t xml:space="preserve"> 1789-1848, Crítica, Buenos Aires.</w:t>
      </w:r>
    </w:p>
    <w:p w14:paraId="6485CD99"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Hobsbawm, E. (1999), El ciclo de las revoluciones (1820-48), cap. VI, en La era de la Revoluciones, 1789-1848, Crítica, Buenos Aires.</w:t>
      </w:r>
    </w:p>
    <w:p w14:paraId="7C2D5E2A" w14:textId="77777777" w:rsidR="003C7723" w:rsidRPr="003C7723" w:rsidRDefault="003C7723" w:rsidP="003C7723">
      <w:pPr>
        <w:jc w:val="both"/>
        <w:rPr>
          <w:rFonts w:ascii="Calibri" w:hAnsi="Calibri" w:cs="Calibri"/>
          <w:color w:val="000000"/>
          <w:sz w:val="24"/>
          <w:szCs w:val="24"/>
          <w:shd w:val="clear" w:color="auto" w:fill="FFFFFF"/>
        </w:rPr>
      </w:pPr>
      <w:r w:rsidRPr="003C7723">
        <w:rPr>
          <w:rFonts w:ascii="Calibri" w:hAnsi="Calibri" w:cs="Calibri"/>
          <w:color w:val="000000"/>
          <w:sz w:val="24"/>
          <w:szCs w:val="24"/>
          <w:shd w:val="clear" w:color="auto" w:fill="FFFFFF"/>
        </w:rPr>
        <w:t>Todas las clases teóricas</w:t>
      </w:r>
      <w:r w:rsidRPr="003C7723">
        <w:rPr>
          <w:rFonts w:ascii="Calibri" w:eastAsia="Calibri" w:hAnsi="Calibri" w:cs="Calibri"/>
          <w:color w:val="000000"/>
          <w:sz w:val="24"/>
          <w:szCs w:val="24"/>
          <w:shd w:val="clear" w:color="auto" w:fill="FFFFFF"/>
          <w:lang w:val="es-AR" w:eastAsia="en-US"/>
        </w:rPr>
        <w:t xml:space="preserve"> escritas por la profesora, de lectura obligatoria.</w:t>
      </w:r>
    </w:p>
    <w:p w14:paraId="73826D90" w14:textId="77777777" w:rsidR="003C7723" w:rsidRPr="003C7723" w:rsidRDefault="003C7723" w:rsidP="003C7723">
      <w:pPr>
        <w:jc w:val="both"/>
        <w:rPr>
          <w:rFonts w:ascii="Calibri" w:hAnsi="Calibri" w:cs="Calibri"/>
          <w:sz w:val="24"/>
          <w:szCs w:val="24"/>
        </w:rPr>
      </w:pPr>
    </w:p>
    <w:p w14:paraId="6DB21456" w14:textId="77777777" w:rsidR="003C7723" w:rsidRPr="003C7723" w:rsidRDefault="003C7723" w:rsidP="003C7723">
      <w:pPr>
        <w:keepNext/>
        <w:spacing w:before="240" w:after="60"/>
        <w:outlineLvl w:val="3"/>
        <w:rPr>
          <w:rFonts w:ascii="Calibri" w:hAnsi="Calibri" w:cs="Calibri"/>
          <w:bCs/>
          <w:sz w:val="24"/>
          <w:szCs w:val="24"/>
        </w:rPr>
      </w:pPr>
      <w:r w:rsidRPr="003C7723">
        <w:rPr>
          <w:rFonts w:ascii="Calibri" w:hAnsi="Calibri" w:cs="Calibri"/>
          <w:b/>
          <w:bCs/>
          <w:sz w:val="24"/>
          <w:szCs w:val="24"/>
        </w:rPr>
        <w:t>EJE TEMATICO II: El apogeo del mundo burgués (1850-1914): El capitalismo liberal</w:t>
      </w:r>
      <w:r w:rsidRPr="003C7723">
        <w:rPr>
          <w:rFonts w:ascii="Calibri" w:hAnsi="Calibri" w:cs="Calibri"/>
          <w:bCs/>
          <w:sz w:val="24"/>
          <w:szCs w:val="24"/>
        </w:rPr>
        <w:t>.</w:t>
      </w:r>
    </w:p>
    <w:p w14:paraId="63C31E27" w14:textId="77777777" w:rsidR="003C7723" w:rsidRPr="003C7723" w:rsidRDefault="003C7723" w:rsidP="003C7723">
      <w:pPr>
        <w:rPr>
          <w:rFonts w:ascii="Calibri" w:hAnsi="Calibri" w:cs="Calibri"/>
          <w:sz w:val="24"/>
          <w:szCs w:val="24"/>
        </w:rPr>
      </w:pPr>
    </w:p>
    <w:p w14:paraId="4F68A232"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 xml:space="preserve">El liberalismo y la consolidación de la democracia liberal como régimen político. Romanticismo, naciones y nacionalismos en la Europa del siglo XIX. Los nuevos partidos políticos. Socialismo y movimiento obrero.  Imperialismo  </w:t>
      </w:r>
    </w:p>
    <w:p w14:paraId="7C2344CF" w14:textId="77777777" w:rsidR="003C7723" w:rsidRPr="003C7723" w:rsidRDefault="003C7723" w:rsidP="003C7723">
      <w:pPr>
        <w:jc w:val="both"/>
        <w:rPr>
          <w:rFonts w:ascii="Calibri" w:hAnsi="Calibri" w:cs="Calibri"/>
          <w:color w:val="FF0000"/>
          <w:sz w:val="24"/>
          <w:szCs w:val="24"/>
        </w:rPr>
      </w:pPr>
      <w:r w:rsidRPr="003C7723">
        <w:rPr>
          <w:rFonts w:ascii="Calibri" w:hAnsi="Calibri" w:cs="Calibri"/>
          <w:color w:val="FF0000"/>
          <w:sz w:val="24"/>
          <w:szCs w:val="24"/>
        </w:rPr>
        <w:lastRenderedPageBreak/>
        <w:t xml:space="preserve">        </w:t>
      </w:r>
    </w:p>
    <w:p w14:paraId="7013A192" w14:textId="77777777" w:rsidR="003C7723" w:rsidRPr="003C7723" w:rsidRDefault="003C7723" w:rsidP="003C7723">
      <w:pPr>
        <w:jc w:val="both"/>
        <w:rPr>
          <w:rFonts w:ascii="Calibri" w:hAnsi="Calibri" w:cs="Calibri"/>
          <w:b/>
          <w:sz w:val="24"/>
          <w:szCs w:val="24"/>
        </w:rPr>
      </w:pPr>
      <w:r w:rsidRPr="003C7723">
        <w:rPr>
          <w:rFonts w:ascii="Calibri" w:hAnsi="Calibri" w:cs="Calibri"/>
          <w:b/>
          <w:sz w:val="24"/>
          <w:szCs w:val="24"/>
        </w:rPr>
        <w:t>BIBLIOGRAFIA ESPECÍFICA UNIDAD II</w:t>
      </w:r>
    </w:p>
    <w:p w14:paraId="3C2A5F4A" w14:textId="77777777" w:rsidR="003C7723" w:rsidRPr="003C7723" w:rsidRDefault="003C7723" w:rsidP="003C7723">
      <w:pPr>
        <w:jc w:val="both"/>
        <w:rPr>
          <w:rFonts w:ascii="Calibri" w:hAnsi="Calibri" w:cs="Calibri"/>
          <w:b/>
          <w:sz w:val="24"/>
          <w:szCs w:val="24"/>
        </w:rPr>
      </w:pPr>
    </w:p>
    <w:p w14:paraId="40968076" w14:textId="77777777" w:rsidR="003C7723" w:rsidRPr="003C7723" w:rsidRDefault="003C7723" w:rsidP="003C7723">
      <w:pPr>
        <w:jc w:val="both"/>
        <w:rPr>
          <w:rFonts w:ascii="Calibri" w:hAnsi="Calibri" w:cs="Calibri"/>
          <w:color w:val="000000"/>
          <w:sz w:val="24"/>
          <w:szCs w:val="24"/>
          <w:shd w:val="clear" w:color="auto" w:fill="FFFFFF"/>
        </w:rPr>
      </w:pPr>
      <w:bookmarkStart w:id="1" w:name="_Hlk55550496"/>
      <w:r w:rsidRPr="003C7723">
        <w:rPr>
          <w:rFonts w:ascii="Calibri" w:hAnsi="Calibri" w:cs="Calibri"/>
          <w:color w:val="000000"/>
          <w:sz w:val="24"/>
          <w:szCs w:val="24"/>
          <w:shd w:val="clear" w:color="auto" w:fill="FFFFFF"/>
        </w:rPr>
        <w:t>Artola G y Pérez L. (1988) Historia del Mundo Contemporáneo, "Socialismo y movimiento obrero", Madrid, España. Anaya</w:t>
      </w:r>
    </w:p>
    <w:p w14:paraId="68CAFBE4"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 xml:space="preserve">Marx k, Engels F (2012), Proletarios y comunistas, cap. II en </w:t>
      </w:r>
      <w:r w:rsidRPr="003C7723">
        <w:rPr>
          <w:rFonts w:ascii="Calibri" w:hAnsi="Calibri" w:cs="Calibri"/>
          <w:i/>
          <w:sz w:val="24"/>
          <w:szCs w:val="24"/>
        </w:rPr>
        <w:t>El Manifiesto comunista,</w:t>
      </w:r>
      <w:r w:rsidRPr="003C7723">
        <w:rPr>
          <w:rFonts w:ascii="Calibri" w:hAnsi="Calibri" w:cs="Calibri"/>
          <w:sz w:val="24"/>
          <w:szCs w:val="24"/>
        </w:rPr>
        <w:t xml:space="preserve"> Editorial Sol 90, Buenos Aires. </w:t>
      </w:r>
    </w:p>
    <w:p w14:paraId="4E2E4F8A" w14:textId="77777777" w:rsidR="003C7723" w:rsidRPr="003C7723" w:rsidRDefault="003C7723" w:rsidP="003C7723">
      <w:pPr>
        <w:jc w:val="both"/>
        <w:rPr>
          <w:rFonts w:ascii="Calibri" w:hAnsi="Calibri" w:cs="Calibri"/>
          <w:sz w:val="24"/>
          <w:szCs w:val="24"/>
        </w:rPr>
      </w:pPr>
      <w:proofErr w:type="spellStart"/>
      <w:r w:rsidRPr="003C7723">
        <w:rPr>
          <w:rFonts w:ascii="Calibri" w:hAnsi="Calibri" w:cs="Calibri"/>
          <w:sz w:val="24"/>
          <w:szCs w:val="24"/>
        </w:rPr>
        <w:t>Farinetti</w:t>
      </w:r>
      <w:proofErr w:type="spellEnd"/>
      <w:r w:rsidRPr="003C7723">
        <w:rPr>
          <w:rFonts w:ascii="Calibri" w:hAnsi="Calibri" w:cs="Calibri"/>
          <w:sz w:val="24"/>
          <w:szCs w:val="24"/>
        </w:rPr>
        <w:t xml:space="preserve"> M (2009) “¿Qué queda del movimiento obrero?”, Facultad de Cs Sociales, UBA, Buenos Aires.</w:t>
      </w:r>
    </w:p>
    <w:bookmarkEnd w:id="1"/>
    <w:p w14:paraId="61AE48AF" w14:textId="77777777" w:rsidR="003C7723" w:rsidRPr="003C7723" w:rsidRDefault="003C7723" w:rsidP="003C7723">
      <w:pPr>
        <w:jc w:val="both"/>
        <w:rPr>
          <w:rFonts w:ascii="Calibri" w:hAnsi="Calibri" w:cs="Calibri"/>
          <w:color w:val="000000"/>
          <w:sz w:val="24"/>
          <w:szCs w:val="24"/>
          <w:shd w:val="clear" w:color="auto" w:fill="FFFFFF"/>
        </w:rPr>
      </w:pPr>
      <w:r w:rsidRPr="003C7723">
        <w:rPr>
          <w:rFonts w:ascii="Calibri" w:hAnsi="Calibri" w:cs="Calibri"/>
          <w:color w:val="000000"/>
          <w:sz w:val="24"/>
          <w:szCs w:val="24"/>
          <w:shd w:val="clear" w:color="auto" w:fill="FFFFFF"/>
        </w:rPr>
        <w:t xml:space="preserve">Artola G y Pérez L. (1988) Historia del Mundo Contemporáneo, "La revolución Bolchevique”, </w:t>
      </w:r>
      <w:proofErr w:type="spellStart"/>
      <w:r w:rsidRPr="003C7723">
        <w:rPr>
          <w:rFonts w:ascii="Calibri" w:hAnsi="Calibri" w:cs="Calibri"/>
          <w:color w:val="000000"/>
          <w:sz w:val="24"/>
          <w:szCs w:val="24"/>
          <w:shd w:val="clear" w:color="auto" w:fill="FFFFFF"/>
        </w:rPr>
        <w:t>op</w:t>
      </w:r>
      <w:proofErr w:type="spellEnd"/>
      <w:r w:rsidRPr="003C7723">
        <w:rPr>
          <w:rFonts w:ascii="Calibri" w:hAnsi="Calibri" w:cs="Calibri"/>
          <w:color w:val="000000"/>
          <w:sz w:val="24"/>
          <w:szCs w:val="24"/>
          <w:shd w:val="clear" w:color="auto" w:fill="FFFFFF"/>
        </w:rPr>
        <w:t xml:space="preserve"> </w:t>
      </w:r>
      <w:proofErr w:type="spellStart"/>
      <w:r w:rsidRPr="003C7723">
        <w:rPr>
          <w:rFonts w:ascii="Calibri" w:hAnsi="Calibri" w:cs="Calibri"/>
          <w:color w:val="000000"/>
          <w:sz w:val="24"/>
          <w:szCs w:val="24"/>
          <w:shd w:val="clear" w:color="auto" w:fill="FFFFFF"/>
        </w:rPr>
        <w:t>cit</w:t>
      </w:r>
      <w:proofErr w:type="spellEnd"/>
    </w:p>
    <w:p w14:paraId="76273C76" w14:textId="77777777" w:rsidR="003C7723" w:rsidRPr="003C7723" w:rsidRDefault="003C7723" w:rsidP="003C7723">
      <w:pPr>
        <w:jc w:val="both"/>
        <w:rPr>
          <w:rFonts w:ascii="Calibri" w:hAnsi="Calibri" w:cs="Calibri"/>
          <w:color w:val="000000"/>
          <w:sz w:val="24"/>
          <w:szCs w:val="24"/>
          <w:shd w:val="clear" w:color="auto" w:fill="FFFFFF"/>
        </w:rPr>
      </w:pPr>
      <w:bookmarkStart w:id="2" w:name="_Hlk55550778"/>
      <w:r w:rsidRPr="003C7723">
        <w:rPr>
          <w:rFonts w:ascii="Calibri" w:hAnsi="Calibri" w:cs="Calibri"/>
          <w:color w:val="000000"/>
          <w:sz w:val="24"/>
          <w:szCs w:val="24"/>
          <w:shd w:val="clear" w:color="auto" w:fill="FFFFFF"/>
        </w:rPr>
        <w:t>Todas las clases teóricas</w:t>
      </w:r>
      <w:r w:rsidRPr="003C7723">
        <w:rPr>
          <w:rFonts w:ascii="Calibri" w:eastAsia="Calibri" w:hAnsi="Calibri" w:cs="Calibri"/>
          <w:color w:val="000000"/>
          <w:sz w:val="24"/>
          <w:szCs w:val="24"/>
          <w:shd w:val="clear" w:color="auto" w:fill="FFFFFF"/>
          <w:lang w:val="es-AR" w:eastAsia="en-US"/>
        </w:rPr>
        <w:t xml:space="preserve"> escritas por la profesora, de lectura obligatoria.</w:t>
      </w:r>
    </w:p>
    <w:bookmarkEnd w:id="2"/>
    <w:p w14:paraId="5A47615E" w14:textId="77777777" w:rsidR="003C7723" w:rsidRPr="003C7723" w:rsidRDefault="003C7723" w:rsidP="003C7723">
      <w:pPr>
        <w:jc w:val="both"/>
        <w:rPr>
          <w:rFonts w:ascii="Calibri" w:hAnsi="Calibri" w:cs="Calibri"/>
          <w:sz w:val="24"/>
          <w:szCs w:val="24"/>
        </w:rPr>
      </w:pPr>
    </w:p>
    <w:p w14:paraId="7F6F3F91" w14:textId="77777777" w:rsidR="003C7723" w:rsidRPr="003C7723" w:rsidRDefault="003C7723" w:rsidP="003C7723">
      <w:pPr>
        <w:jc w:val="both"/>
        <w:rPr>
          <w:rFonts w:ascii="Calibri" w:hAnsi="Calibri" w:cs="Calibri"/>
          <w:b/>
          <w:sz w:val="24"/>
          <w:szCs w:val="24"/>
        </w:rPr>
      </w:pPr>
      <w:r w:rsidRPr="003C7723">
        <w:rPr>
          <w:rFonts w:ascii="Calibri" w:hAnsi="Calibri" w:cs="Calibri"/>
          <w:b/>
          <w:sz w:val="24"/>
          <w:szCs w:val="24"/>
        </w:rPr>
        <w:t>EJE TEMATICO IV: Del liberalismo a la economía mixta</w:t>
      </w:r>
    </w:p>
    <w:p w14:paraId="69E69782" w14:textId="77777777" w:rsidR="003C7723" w:rsidRPr="003C7723" w:rsidRDefault="003C7723" w:rsidP="003C7723">
      <w:pPr>
        <w:jc w:val="both"/>
        <w:rPr>
          <w:rFonts w:ascii="Calibri" w:hAnsi="Calibri" w:cs="Calibri"/>
          <w:b/>
          <w:sz w:val="24"/>
          <w:szCs w:val="24"/>
        </w:rPr>
      </w:pPr>
    </w:p>
    <w:p w14:paraId="4E4F3D8D" w14:textId="1CA62258" w:rsidR="003C7723" w:rsidRPr="003C7723" w:rsidRDefault="003C7723" w:rsidP="003C7723">
      <w:pPr>
        <w:jc w:val="both"/>
        <w:rPr>
          <w:rFonts w:ascii="Calibri" w:hAnsi="Calibri" w:cs="Calibri"/>
          <w:sz w:val="24"/>
          <w:szCs w:val="24"/>
        </w:rPr>
      </w:pPr>
      <w:r w:rsidRPr="003C7723">
        <w:rPr>
          <w:rFonts w:ascii="Calibri" w:hAnsi="Calibri" w:cs="Calibri"/>
          <w:sz w:val="24"/>
          <w:szCs w:val="24"/>
        </w:rPr>
        <w:t>La crisis de 1930: Los Estados Unidos,</w:t>
      </w:r>
      <w:r w:rsidRPr="003C7723">
        <w:rPr>
          <w:rFonts w:ascii="Calibri" w:hAnsi="Calibri" w:cs="Calibri"/>
          <w:sz w:val="24"/>
          <w:szCs w:val="24"/>
        </w:rPr>
        <w:t xml:space="preserve"> antecedentes.</w:t>
      </w:r>
    </w:p>
    <w:p w14:paraId="50F93691" w14:textId="77777777" w:rsidR="003C7723" w:rsidRPr="003C7723" w:rsidRDefault="003C7723" w:rsidP="003C7723">
      <w:pPr>
        <w:jc w:val="both"/>
        <w:rPr>
          <w:rFonts w:ascii="Calibri" w:hAnsi="Calibri" w:cs="Calibri"/>
          <w:sz w:val="24"/>
          <w:szCs w:val="24"/>
        </w:rPr>
      </w:pPr>
    </w:p>
    <w:p w14:paraId="03AF4B8B" w14:textId="77777777" w:rsidR="003C7723" w:rsidRPr="003C7723" w:rsidRDefault="003C7723" w:rsidP="003C7723">
      <w:pPr>
        <w:jc w:val="both"/>
        <w:rPr>
          <w:rFonts w:ascii="Calibri" w:hAnsi="Calibri" w:cs="Calibri"/>
          <w:b/>
          <w:sz w:val="24"/>
          <w:szCs w:val="24"/>
        </w:rPr>
      </w:pPr>
      <w:r w:rsidRPr="003C7723">
        <w:rPr>
          <w:rFonts w:ascii="Calibri" w:hAnsi="Calibri" w:cs="Calibri"/>
          <w:b/>
          <w:sz w:val="24"/>
          <w:szCs w:val="24"/>
        </w:rPr>
        <w:t>BIBLIOGRAFÍA ESPECÍFICA UNIDAD IV</w:t>
      </w:r>
    </w:p>
    <w:p w14:paraId="76F1D86D" w14:textId="77777777" w:rsidR="003C7723" w:rsidRPr="003C7723" w:rsidRDefault="003C7723" w:rsidP="003C7723">
      <w:pPr>
        <w:jc w:val="both"/>
        <w:rPr>
          <w:rFonts w:ascii="Calibri" w:hAnsi="Calibri" w:cs="Calibri"/>
          <w:sz w:val="24"/>
          <w:szCs w:val="24"/>
        </w:rPr>
      </w:pPr>
    </w:p>
    <w:p w14:paraId="3708D1FF"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rPr>
        <w:t>Paula, Sofía (2002) “La conformación del mercado mundial capitalista”</w:t>
      </w:r>
      <w:r w:rsidRPr="003C7723">
        <w:rPr>
          <w:rFonts w:ascii="Calibri" w:hAnsi="Calibri" w:cs="Calibri"/>
          <w:i/>
          <w:sz w:val="24"/>
          <w:szCs w:val="24"/>
        </w:rPr>
        <w:t>,</w:t>
      </w:r>
      <w:r w:rsidRPr="003C7723">
        <w:rPr>
          <w:rFonts w:ascii="Calibri" w:hAnsi="Calibri" w:cs="Calibri"/>
          <w:sz w:val="24"/>
          <w:szCs w:val="24"/>
        </w:rPr>
        <w:t xml:space="preserve"> en Marcaida Elena (coordinadora) </w:t>
      </w:r>
      <w:r w:rsidRPr="003C7723">
        <w:rPr>
          <w:rFonts w:ascii="Calibri" w:hAnsi="Calibri" w:cs="Calibri"/>
          <w:i/>
          <w:sz w:val="24"/>
          <w:szCs w:val="24"/>
        </w:rPr>
        <w:t>Estudios de historia económica y social, De la revolución industrial a la globalización neoliberal</w:t>
      </w:r>
      <w:r w:rsidRPr="003C7723">
        <w:rPr>
          <w:rFonts w:ascii="Calibri" w:hAnsi="Calibri" w:cs="Calibri"/>
          <w:sz w:val="24"/>
          <w:szCs w:val="24"/>
        </w:rPr>
        <w:t xml:space="preserve">, Pág. 107 a 114, Buenos Aires, </w:t>
      </w:r>
      <w:proofErr w:type="spellStart"/>
      <w:r w:rsidRPr="003C7723">
        <w:rPr>
          <w:rFonts w:ascii="Calibri" w:hAnsi="Calibri" w:cs="Calibri"/>
          <w:sz w:val="24"/>
          <w:szCs w:val="24"/>
        </w:rPr>
        <w:t>Biblios</w:t>
      </w:r>
      <w:proofErr w:type="spellEnd"/>
      <w:r w:rsidRPr="003C7723">
        <w:rPr>
          <w:rFonts w:ascii="Calibri" w:hAnsi="Calibri" w:cs="Calibri"/>
          <w:sz w:val="24"/>
          <w:szCs w:val="24"/>
        </w:rPr>
        <w:t>.</w:t>
      </w:r>
    </w:p>
    <w:p w14:paraId="686CFBFA" w14:textId="77777777" w:rsidR="003C7723" w:rsidRPr="003C7723" w:rsidRDefault="003C7723" w:rsidP="003C7723">
      <w:pPr>
        <w:jc w:val="both"/>
        <w:rPr>
          <w:rFonts w:ascii="Calibri" w:hAnsi="Calibri" w:cs="Calibri"/>
          <w:sz w:val="24"/>
          <w:szCs w:val="24"/>
        </w:rPr>
      </w:pPr>
      <w:proofErr w:type="spellStart"/>
      <w:r w:rsidRPr="003C7723">
        <w:rPr>
          <w:rFonts w:ascii="Calibri" w:hAnsi="Calibri" w:cs="Calibri"/>
          <w:sz w:val="24"/>
          <w:szCs w:val="24"/>
        </w:rPr>
        <w:t>Sirica</w:t>
      </w:r>
      <w:proofErr w:type="spellEnd"/>
      <w:r w:rsidRPr="003C7723">
        <w:rPr>
          <w:rFonts w:ascii="Calibri" w:hAnsi="Calibri" w:cs="Calibri"/>
          <w:sz w:val="24"/>
          <w:szCs w:val="24"/>
        </w:rPr>
        <w:t xml:space="preserve"> Elena (2002) “Estados Unidos en la crisis. Depresión y New Deal”, Pág. 137 a 144, en Marcaida </w:t>
      </w:r>
      <w:proofErr w:type="spellStart"/>
      <w:r w:rsidRPr="003C7723">
        <w:rPr>
          <w:rFonts w:ascii="Calibri" w:hAnsi="Calibri" w:cs="Calibri"/>
          <w:sz w:val="24"/>
          <w:szCs w:val="24"/>
        </w:rPr>
        <w:t>op</w:t>
      </w:r>
      <w:proofErr w:type="spellEnd"/>
      <w:r w:rsidRPr="003C7723">
        <w:rPr>
          <w:rFonts w:ascii="Calibri" w:hAnsi="Calibri" w:cs="Calibri"/>
          <w:sz w:val="24"/>
          <w:szCs w:val="24"/>
        </w:rPr>
        <w:t xml:space="preserve"> cit. </w:t>
      </w:r>
    </w:p>
    <w:p w14:paraId="12FA81EC" w14:textId="77777777" w:rsidR="003C7723" w:rsidRPr="003C7723" w:rsidRDefault="003C7723" w:rsidP="003C7723">
      <w:pPr>
        <w:jc w:val="both"/>
        <w:rPr>
          <w:rFonts w:ascii="Calibri" w:hAnsi="Calibri" w:cs="Calibri"/>
          <w:color w:val="000000"/>
          <w:sz w:val="24"/>
          <w:szCs w:val="24"/>
          <w:shd w:val="clear" w:color="auto" w:fill="FFFFFF"/>
        </w:rPr>
      </w:pPr>
      <w:r w:rsidRPr="003C7723">
        <w:rPr>
          <w:rFonts w:ascii="Calibri" w:hAnsi="Calibri" w:cs="Calibri"/>
          <w:color w:val="000000"/>
          <w:sz w:val="24"/>
          <w:szCs w:val="24"/>
          <w:shd w:val="clear" w:color="auto" w:fill="FFFFFF"/>
        </w:rPr>
        <w:t>Todas las clases teóricas</w:t>
      </w:r>
      <w:r w:rsidRPr="003C7723">
        <w:rPr>
          <w:rFonts w:ascii="Calibri" w:eastAsia="Calibri" w:hAnsi="Calibri" w:cs="Calibri"/>
          <w:color w:val="000000"/>
          <w:sz w:val="24"/>
          <w:szCs w:val="24"/>
          <w:shd w:val="clear" w:color="auto" w:fill="FFFFFF"/>
          <w:lang w:val="es-AR" w:eastAsia="en-US"/>
        </w:rPr>
        <w:t xml:space="preserve"> escritas por la profesora, de lectura obligatoria.</w:t>
      </w:r>
    </w:p>
    <w:p w14:paraId="2F56FCD3" w14:textId="77777777" w:rsidR="003C7723" w:rsidRPr="003C7723" w:rsidRDefault="003C7723" w:rsidP="003C7723">
      <w:pPr>
        <w:jc w:val="both"/>
        <w:rPr>
          <w:rFonts w:ascii="Calibri" w:hAnsi="Calibri" w:cs="Calibri"/>
          <w:sz w:val="24"/>
          <w:szCs w:val="24"/>
        </w:rPr>
      </w:pPr>
    </w:p>
    <w:p w14:paraId="372DE612" w14:textId="77777777" w:rsidR="003C7723" w:rsidRPr="003C7723" w:rsidRDefault="003C7723" w:rsidP="003C7723">
      <w:pPr>
        <w:jc w:val="both"/>
        <w:rPr>
          <w:rFonts w:ascii="Calibri" w:hAnsi="Calibri" w:cs="Calibri"/>
          <w:b/>
          <w:sz w:val="24"/>
          <w:szCs w:val="24"/>
        </w:rPr>
      </w:pPr>
    </w:p>
    <w:p w14:paraId="76E01BF3" w14:textId="77777777" w:rsidR="003C7723" w:rsidRPr="003C7723" w:rsidRDefault="003C7723" w:rsidP="003C7723">
      <w:pPr>
        <w:jc w:val="both"/>
        <w:rPr>
          <w:rFonts w:ascii="Calibri" w:hAnsi="Calibri" w:cs="Calibri"/>
          <w:b/>
          <w:sz w:val="24"/>
          <w:szCs w:val="24"/>
        </w:rPr>
      </w:pPr>
      <w:r w:rsidRPr="003C7723">
        <w:rPr>
          <w:rFonts w:ascii="Calibri" w:hAnsi="Calibri" w:cs="Calibri"/>
          <w:b/>
          <w:sz w:val="24"/>
          <w:szCs w:val="24"/>
        </w:rPr>
        <w:t>EVALUACIÓN</w:t>
      </w:r>
    </w:p>
    <w:p w14:paraId="0E9D2A33" w14:textId="77777777" w:rsidR="003C7723" w:rsidRPr="003C7723" w:rsidRDefault="003C7723" w:rsidP="003C7723">
      <w:pPr>
        <w:numPr>
          <w:ilvl w:val="0"/>
          <w:numId w:val="43"/>
        </w:numPr>
        <w:spacing w:line="240" w:lineRule="auto"/>
        <w:jc w:val="both"/>
        <w:rPr>
          <w:rFonts w:ascii="Calibri" w:hAnsi="Calibri" w:cs="Calibri"/>
          <w:sz w:val="24"/>
          <w:szCs w:val="24"/>
        </w:rPr>
      </w:pPr>
      <w:r w:rsidRPr="003C7723">
        <w:rPr>
          <w:rFonts w:ascii="Calibri" w:hAnsi="Calibri" w:cs="Calibri"/>
          <w:sz w:val="24"/>
          <w:szCs w:val="24"/>
        </w:rPr>
        <w:t xml:space="preserve">Regulares con cursado presencial y </w:t>
      </w:r>
      <w:proofErr w:type="spellStart"/>
      <w:r w:rsidRPr="003C7723">
        <w:rPr>
          <w:rFonts w:ascii="Calibri" w:hAnsi="Calibri" w:cs="Calibri"/>
          <w:sz w:val="24"/>
          <w:szCs w:val="24"/>
        </w:rPr>
        <w:t>semi-presencial</w:t>
      </w:r>
      <w:proofErr w:type="spellEnd"/>
      <w:r w:rsidRPr="003C7723">
        <w:rPr>
          <w:rFonts w:ascii="Calibri" w:hAnsi="Calibri" w:cs="Calibri"/>
          <w:sz w:val="24"/>
          <w:szCs w:val="24"/>
        </w:rPr>
        <w:t>: La aprobación de la materia será mediante un examen final ante tribunal, que incluye la totalidad de las lecturas indicadas como obligatorias en el proyecto curricular de la cátedra. Se debe preparar un tema relacionado a los temas dados.</w:t>
      </w:r>
    </w:p>
    <w:p w14:paraId="3E688FD0" w14:textId="77777777" w:rsidR="003C7723" w:rsidRPr="003C7723" w:rsidRDefault="003C7723" w:rsidP="003C7723">
      <w:pPr>
        <w:numPr>
          <w:ilvl w:val="0"/>
          <w:numId w:val="43"/>
        </w:numPr>
        <w:shd w:val="clear" w:color="auto" w:fill="FFFFFF"/>
        <w:spacing w:line="240" w:lineRule="auto"/>
        <w:jc w:val="both"/>
        <w:rPr>
          <w:rFonts w:ascii="Calibri" w:hAnsi="Calibri" w:cs="Calibri"/>
          <w:sz w:val="24"/>
          <w:szCs w:val="24"/>
          <w:lang w:val="es-AR"/>
        </w:rPr>
      </w:pPr>
      <w:r w:rsidRPr="003C7723">
        <w:rPr>
          <w:rFonts w:ascii="Calibri" w:hAnsi="Calibri" w:cs="Calibri"/>
          <w:iCs/>
          <w:sz w:val="24"/>
          <w:szCs w:val="24"/>
          <w:lang w:val="es-AR"/>
        </w:rPr>
        <w:t>Libre: l</w:t>
      </w:r>
      <w:r w:rsidRPr="003C7723">
        <w:rPr>
          <w:rFonts w:ascii="Calibri" w:hAnsi="Calibri" w:cs="Calibri"/>
          <w:sz w:val="24"/>
          <w:szCs w:val="24"/>
          <w:lang w:val="es-AR"/>
        </w:rPr>
        <w:t xml:space="preserve">a aprobación será con examen oral ante tribunal, con ajuste a la bibliografía indicada previamente en programa o plan de cátedra, </w:t>
      </w:r>
      <w:r w:rsidRPr="003C7723">
        <w:rPr>
          <w:rFonts w:ascii="Calibri" w:hAnsi="Calibri" w:cs="Calibri"/>
          <w:b/>
          <w:sz w:val="24"/>
          <w:szCs w:val="24"/>
          <w:lang w:val="es-AR"/>
        </w:rPr>
        <w:t>un ensayo escrito de no más de tres hojas sobre algún tema de actualidad que se relacione con los contenidos.</w:t>
      </w:r>
      <w:r w:rsidRPr="003C7723">
        <w:rPr>
          <w:rFonts w:ascii="Calibri" w:hAnsi="Calibri" w:cs="Calibri"/>
          <w:sz w:val="24"/>
          <w:szCs w:val="24"/>
          <w:lang w:val="es-AR"/>
        </w:rPr>
        <w:t xml:space="preserve"> Para aprobar una materia en condición de alumno/a libre es necesario que el estudiante esté inscripto en la carrera, que se inscriba en el turno de exámenes y que tenga aprobadas las unidades curriculares previas correlativas. </w:t>
      </w:r>
    </w:p>
    <w:p w14:paraId="4C61FB9F" w14:textId="77777777" w:rsidR="003C7723" w:rsidRPr="003C7723" w:rsidRDefault="003C7723" w:rsidP="003C7723">
      <w:pPr>
        <w:jc w:val="both"/>
        <w:rPr>
          <w:rFonts w:ascii="Calibri" w:hAnsi="Calibri" w:cs="Calibri"/>
          <w:sz w:val="24"/>
          <w:szCs w:val="24"/>
        </w:rPr>
      </w:pPr>
      <w:r w:rsidRPr="003C7723">
        <w:rPr>
          <w:rFonts w:ascii="Calibri" w:hAnsi="Calibri" w:cs="Calibri"/>
          <w:sz w:val="24"/>
          <w:szCs w:val="24"/>
          <w:lang w:val="es-AR"/>
        </w:rPr>
        <w:t xml:space="preserve">Se deberá </w:t>
      </w:r>
      <w:r w:rsidRPr="003C7723">
        <w:rPr>
          <w:rFonts w:ascii="Calibri" w:hAnsi="Calibri" w:cs="Calibri"/>
          <w:sz w:val="24"/>
          <w:szCs w:val="24"/>
        </w:rPr>
        <w:t xml:space="preserve">usar vocabulario específico y tener manejo y análisis desagregado de los conceptos y planteos teóricos de la bibliografía obligatoria, la cual debe desarrollar y analizar de manera comprensiva no de manera mecánica, repetitiva y memorística, sino mediante el estableciendo de relaciones, comparaciones, inducciones, reflexiones, asociaciones y </w:t>
      </w:r>
      <w:r w:rsidRPr="003C7723">
        <w:rPr>
          <w:rFonts w:ascii="Calibri" w:hAnsi="Calibri" w:cs="Calibri"/>
          <w:sz w:val="24"/>
          <w:szCs w:val="24"/>
        </w:rPr>
        <w:lastRenderedPageBreak/>
        <w:t xml:space="preserve">contrastaciones: concluyendo con reflexiones y explicaciones provisorias. Con ello la cátedra pretende que el alumno adquiera un saber operativo, que los habilite en el debate de problemáticas que excedan los temas concretos de aprendizaje de este espacio curricular.  </w:t>
      </w:r>
    </w:p>
    <w:p w14:paraId="65FEF387" w14:textId="77777777" w:rsidR="003C7723" w:rsidRPr="004D576F" w:rsidRDefault="003C7723" w:rsidP="003C7723">
      <w:pPr>
        <w:autoSpaceDE w:val="0"/>
        <w:autoSpaceDN w:val="0"/>
        <w:adjustRightInd w:val="0"/>
        <w:jc w:val="both"/>
        <w:rPr>
          <w:iCs/>
          <w:color w:val="FF0000"/>
        </w:rPr>
      </w:pPr>
    </w:p>
    <w:p w14:paraId="00D16A0C" w14:textId="77777777" w:rsidR="003C7723" w:rsidRDefault="003C7723" w:rsidP="003C7723">
      <w:pPr>
        <w:jc w:val="both"/>
        <w:rPr>
          <w:rFonts w:ascii="Calibri" w:hAnsi="Calibri" w:cs="Calibri"/>
          <w:iCs/>
        </w:rPr>
      </w:pPr>
    </w:p>
    <w:p w14:paraId="3DE54E7E" w14:textId="77777777" w:rsidR="00D315B7" w:rsidRPr="00666AEC" w:rsidRDefault="00D315B7" w:rsidP="00F7443A">
      <w:pPr>
        <w:jc w:val="both"/>
        <w:rPr>
          <w:rFonts w:asciiTheme="majorHAnsi" w:hAnsiTheme="majorHAnsi" w:cstheme="majorHAnsi"/>
          <w:sz w:val="24"/>
          <w:szCs w:val="24"/>
          <w:lang w:val="es-AR"/>
        </w:rPr>
      </w:pPr>
    </w:p>
    <w:sectPr w:rsidR="00D315B7" w:rsidRPr="00666AEC">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72D56" w14:textId="77777777" w:rsidR="00B0497C" w:rsidRDefault="00B0497C">
      <w:pPr>
        <w:spacing w:line="240" w:lineRule="auto"/>
      </w:pPr>
      <w:r>
        <w:separator/>
      </w:r>
    </w:p>
  </w:endnote>
  <w:endnote w:type="continuationSeparator" w:id="0">
    <w:p w14:paraId="233D165B" w14:textId="77777777" w:rsidR="00B0497C" w:rsidRDefault="00B04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20C5" w14:textId="77777777" w:rsidR="00B0497C" w:rsidRDefault="00B0497C">
      <w:pPr>
        <w:spacing w:line="240" w:lineRule="auto"/>
      </w:pPr>
      <w:r>
        <w:separator/>
      </w:r>
    </w:p>
  </w:footnote>
  <w:footnote w:type="continuationSeparator" w:id="0">
    <w:p w14:paraId="4612530C" w14:textId="77777777" w:rsidR="00B0497C" w:rsidRDefault="00B049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8B5"/>
    <w:multiLevelType w:val="multilevel"/>
    <w:tmpl w:val="C970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073CC"/>
    <w:multiLevelType w:val="multilevel"/>
    <w:tmpl w:val="6C1C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3F08C4"/>
    <w:multiLevelType w:val="multilevel"/>
    <w:tmpl w:val="F2461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034B6"/>
    <w:multiLevelType w:val="multilevel"/>
    <w:tmpl w:val="BAD03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9AF33B1"/>
    <w:multiLevelType w:val="multilevel"/>
    <w:tmpl w:val="866C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20"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D65B9"/>
    <w:multiLevelType w:val="multilevel"/>
    <w:tmpl w:val="87DC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F6E191D"/>
    <w:multiLevelType w:val="hybridMultilevel"/>
    <w:tmpl w:val="E9CCC4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592FB7"/>
    <w:multiLevelType w:val="multilevel"/>
    <w:tmpl w:val="79227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17"/>
  </w:num>
  <w:num w:numId="3">
    <w:abstractNumId w:val="12"/>
  </w:num>
  <w:num w:numId="4">
    <w:abstractNumId w:val="7"/>
  </w:num>
  <w:num w:numId="5">
    <w:abstractNumId w:val="8"/>
  </w:num>
  <w:num w:numId="6">
    <w:abstractNumId w:val="2"/>
  </w:num>
  <w:num w:numId="7">
    <w:abstractNumId w:val="35"/>
  </w:num>
  <w:num w:numId="8">
    <w:abstractNumId w:val="31"/>
  </w:num>
  <w:num w:numId="9">
    <w:abstractNumId w:val="19"/>
  </w:num>
  <w:num w:numId="10">
    <w:abstractNumId w:val="37"/>
  </w:num>
  <w:num w:numId="11">
    <w:abstractNumId w:val="15"/>
  </w:num>
  <w:num w:numId="12">
    <w:abstractNumId w:val="33"/>
  </w:num>
  <w:num w:numId="13">
    <w:abstractNumId w:val="30"/>
  </w:num>
  <w:num w:numId="14">
    <w:abstractNumId w:val="23"/>
  </w:num>
  <w:num w:numId="15">
    <w:abstractNumId w:val="10"/>
  </w:num>
  <w:num w:numId="16">
    <w:abstractNumId w:val="9"/>
  </w:num>
  <w:num w:numId="17">
    <w:abstractNumId w:val="28"/>
  </w:num>
  <w:num w:numId="18">
    <w:abstractNumId w:val="25"/>
  </w:num>
  <w:num w:numId="19">
    <w:abstractNumId w:val="24"/>
  </w:num>
  <w:num w:numId="20">
    <w:abstractNumId w:val="0"/>
  </w:num>
  <w:num w:numId="21">
    <w:abstractNumId w:val="27"/>
  </w:num>
  <w:num w:numId="22">
    <w:abstractNumId w:val="32"/>
  </w:num>
  <w:num w:numId="23">
    <w:abstractNumId w:val="20"/>
  </w:num>
  <w:num w:numId="24">
    <w:abstractNumId w:val="39"/>
  </w:num>
  <w:num w:numId="25">
    <w:abstractNumId w:val="26"/>
  </w:num>
  <w:num w:numId="26">
    <w:abstractNumId w:val="1"/>
  </w:num>
  <w:num w:numId="27">
    <w:abstractNumId w:val="4"/>
  </w:num>
  <w:num w:numId="28">
    <w:abstractNumId w:val="13"/>
  </w:num>
  <w:num w:numId="29">
    <w:abstractNumId w:val="34"/>
  </w:num>
  <w:num w:numId="30">
    <w:abstractNumId w:val="5"/>
  </w:num>
  <w:num w:numId="31">
    <w:abstractNumId w:val="14"/>
  </w:num>
  <w:num w:numId="32">
    <w:abstractNumId w:val="22"/>
  </w:num>
  <w:num w:numId="33">
    <w:abstractNumId w:val="18"/>
  </w:num>
  <w:num w:numId="34">
    <w:abstractNumId w:val="11"/>
  </w:num>
  <w:num w:numId="35">
    <w:abstractNumId w:val="36"/>
  </w:num>
  <w:num w:numId="36">
    <w:abstractNumId w:val="6"/>
  </w:num>
  <w:num w:numId="37">
    <w:abstractNumId w:val="29"/>
  </w:num>
  <w:num w:numId="38">
    <w:abstractNumId w:val="41"/>
  </w:num>
  <w:num w:numId="39">
    <w:abstractNumId w:val="3"/>
  </w:num>
  <w:num w:numId="40">
    <w:abstractNumId w:val="16"/>
  </w:num>
  <w:num w:numId="41">
    <w:abstractNumId w:val="42"/>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MzAwtLCwMDKyNDZU0lEKTi0uzszPAykwNK0FABxiWMEtAAAA"/>
  </w:docVars>
  <w:rsids>
    <w:rsidRoot w:val="00477AC4"/>
    <w:rsid w:val="000435FA"/>
    <w:rsid w:val="00071C14"/>
    <w:rsid w:val="00095D35"/>
    <w:rsid w:val="000B34AD"/>
    <w:rsid w:val="000C35BF"/>
    <w:rsid w:val="00102B06"/>
    <w:rsid w:val="0012045E"/>
    <w:rsid w:val="00157E43"/>
    <w:rsid w:val="001A28B3"/>
    <w:rsid w:val="001A28F7"/>
    <w:rsid w:val="001B68EC"/>
    <w:rsid w:val="001F40B3"/>
    <w:rsid w:val="00217510"/>
    <w:rsid w:val="002336B9"/>
    <w:rsid w:val="00234BD3"/>
    <w:rsid w:val="0025192A"/>
    <w:rsid w:val="00266507"/>
    <w:rsid w:val="00267D58"/>
    <w:rsid w:val="002923BA"/>
    <w:rsid w:val="002A012D"/>
    <w:rsid w:val="002C2EE7"/>
    <w:rsid w:val="0037027B"/>
    <w:rsid w:val="00387C69"/>
    <w:rsid w:val="00392BBD"/>
    <w:rsid w:val="00393F93"/>
    <w:rsid w:val="00396E9D"/>
    <w:rsid w:val="003A733C"/>
    <w:rsid w:val="003C7723"/>
    <w:rsid w:val="004579EF"/>
    <w:rsid w:val="00477AC4"/>
    <w:rsid w:val="00490609"/>
    <w:rsid w:val="00493AAF"/>
    <w:rsid w:val="004B0FA8"/>
    <w:rsid w:val="004B4A5D"/>
    <w:rsid w:val="004B6E12"/>
    <w:rsid w:val="004D43C8"/>
    <w:rsid w:val="004D6BEA"/>
    <w:rsid w:val="00511530"/>
    <w:rsid w:val="00512601"/>
    <w:rsid w:val="00535E51"/>
    <w:rsid w:val="00537EC0"/>
    <w:rsid w:val="00544C02"/>
    <w:rsid w:val="0055082A"/>
    <w:rsid w:val="005D67B3"/>
    <w:rsid w:val="005E33F5"/>
    <w:rsid w:val="005F01EA"/>
    <w:rsid w:val="005F277D"/>
    <w:rsid w:val="00652054"/>
    <w:rsid w:val="006557A3"/>
    <w:rsid w:val="00666AEC"/>
    <w:rsid w:val="00680C07"/>
    <w:rsid w:val="00683232"/>
    <w:rsid w:val="006C6D06"/>
    <w:rsid w:val="006F76DE"/>
    <w:rsid w:val="00726108"/>
    <w:rsid w:val="00732369"/>
    <w:rsid w:val="00733345"/>
    <w:rsid w:val="00752784"/>
    <w:rsid w:val="00754D0C"/>
    <w:rsid w:val="00754F35"/>
    <w:rsid w:val="00777ABD"/>
    <w:rsid w:val="0079468F"/>
    <w:rsid w:val="007A7BE7"/>
    <w:rsid w:val="007B0040"/>
    <w:rsid w:val="007C540C"/>
    <w:rsid w:val="007E1AC9"/>
    <w:rsid w:val="00800093"/>
    <w:rsid w:val="00813F97"/>
    <w:rsid w:val="008305D6"/>
    <w:rsid w:val="00845348"/>
    <w:rsid w:val="00852659"/>
    <w:rsid w:val="008921AE"/>
    <w:rsid w:val="00894F0F"/>
    <w:rsid w:val="0089534B"/>
    <w:rsid w:val="008B1B92"/>
    <w:rsid w:val="008C15B3"/>
    <w:rsid w:val="008C684F"/>
    <w:rsid w:val="009001DD"/>
    <w:rsid w:val="00943803"/>
    <w:rsid w:val="00951743"/>
    <w:rsid w:val="009540C2"/>
    <w:rsid w:val="00972F0A"/>
    <w:rsid w:val="00983CEB"/>
    <w:rsid w:val="009A326B"/>
    <w:rsid w:val="009F2463"/>
    <w:rsid w:val="00A21DC5"/>
    <w:rsid w:val="00A31CBE"/>
    <w:rsid w:val="00A640B1"/>
    <w:rsid w:val="00AE505B"/>
    <w:rsid w:val="00AF6697"/>
    <w:rsid w:val="00B0497C"/>
    <w:rsid w:val="00B12379"/>
    <w:rsid w:val="00B16BC4"/>
    <w:rsid w:val="00B478C5"/>
    <w:rsid w:val="00B63296"/>
    <w:rsid w:val="00B81D37"/>
    <w:rsid w:val="00BA1F66"/>
    <w:rsid w:val="00BB6DA2"/>
    <w:rsid w:val="00BD3D14"/>
    <w:rsid w:val="00BD555C"/>
    <w:rsid w:val="00C002C4"/>
    <w:rsid w:val="00C422D3"/>
    <w:rsid w:val="00C46B52"/>
    <w:rsid w:val="00C508E8"/>
    <w:rsid w:val="00C623E4"/>
    <w:rsid w:val="00C62D2A"/>
    <w:rsid w:val="00CF0836"/>
    <w:rsid w:val="00CF0947"/>
    <w:rsid w:val="00CF4AA0"/>
    <w:rsid w:val="00D20C1F"/>
    <w:rsid w:val="00D315B7"/>
    <w:rsid w:val="00D5131D"/>
    <w:rsid w:val="00E90326"/>
    <w:rsid w:val="00ED2C80"/>
    <w:rsid w:val="00ED5207"/>
    <w:rsid w:val="00ED533B"/>
    <w:rsid w:val="00EE099D"/>
    <w:rsid w:val="00EE351E"/>
    <w:rsid w:val="00EE7761"/>
    <w:rsid w:val="00EF16A1"/>
    <w:rsid w:val="00F03451"/>
    <w:rsid w:val="00F1299C"/>
    <w:rsid w:val="00F27249"/>
    <w:rsid w:val="00F7443A"/>
    <w:rsid w:val="00FA382C"/>
    <w:rsid w:val="00FC51B3"/>
    <w:rsid w:val="00FD1504"/>
    <w:rsid w:val="00FE5C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B3DD"/>
  <w15:docId w15:val="{F6E98EE7-28D0-4959-BBA8-A5D957A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qFormat/>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2A012D"/>
    <w:pPr>
      <w:ind w:left="720"/>
      <w:contextualSpacing/>
    </w:pPr>
  </w:style>
  <w:style w:type="character" w:styleId="Hipervnculo">
    <w:name w:val="Hyperlink"/>
    <w:basedOn w:val="Fuentedeprrafopredeter"/>
    <w:uiPriority w:val="99"/>
    <w:unhideWhenUsed/>
    <w:rsid w:val="00071C14"/>
    <w:rPr>
      <w:color w:val="0000FF"/>
      <w:u w:val="single"/>
    </w:rPr>
  </w:style>
  <w:style w:type="character" w:styleId="Mencinsinresolver">
    <w:name w:val="Unresolved Mention"/>
    <w:basedOn w:val="Fuentedeprrafopredeter"/>
    <w:uiPriority w:val="99"/>
    <w:semiHidden/>
    <w:unhideWhenUsed/>
    <w:rsid w:val="00726108"/>
    <w:rPr>
      <w:color w:val="605E5C"/>
      <w:shd w:val="clear" w:color="auto" w:fill="E1DFDD"/>
    </w:rPr>
  </w:style>
  <w:style w:type="character" w:customStyle="1" w:styleId="citation-url">
    <w:name w:val="citation-url"/>
    <w:basedOn w:val="Fuentedeprrafopredeter"/>
    <w:rsid w:val="00752784"/>
  </w:style>
  <w:style w:type="paragraph" w:styleId="NormalWeb">
    <w:name w:val="Normal (Web)"/>
    <w:basedOn w:val="Normal"/>
    <w:uiPriority w:val="99"/>
    <w:unhideWhenUsed/>
    <w:rsid w:val="00A21DC5"/>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Ttulo2Car">
    <w:name w:val="Título 2 Car"/>
    <w:basedOn w:val="Fuentedeprrafopredeter"/>
    <w:link w:val="Ttulo2"/>
    <w:rsid w:val="00A21DC5"/>
    <w:rPr>
      <w:sz w:val="32"/>
      <w:szCs w:val="32"/>
    </w:rPr>
  </w:style>
  <w:style w:type="paragraph" w:styleId="Textoindependiente">
    <w:name w:val="Body Text"/>
    <w:basedOn w:val="Normal"/>
    <w:link w:val="TextoindependienteCar"/>
    <w:rsid w:val="00A21DC5"/>
    <w:pPr>
      <w:spacing w:line="240" w:lineRule="auto"/>
      <w:jc w:val="both"/>
    </w:pPr>
    <w:rPr>
      <w:rFonts w:ascii="Times New Roman" w:eastAsia="Times New Roman" w:hAnsi="Times New Roman" w:cs="Times New Roman"/>
      <w:b/>
      <w:sz w:val="24"/>
      <w:szCs w:val="20"/>
      <w:lang w:val="x-none" w:eastAsia="x-none"/>
    </w:rPr>
  </w:style>
  <w:style w:type="character" w:customStyle="1" w:styleId="TextoindependienteCar">
    <w:name w:val="Texto independiente Car"/>
    <w:basedOn w:val="Fuentedeprrafopredeter"/>
    <w:link w:val="Textoindependiente"/>
    <w:rsid w:val="00A21DC5"/>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666AEC"/>
    <w:pPr>
      <w:spacing w:line="360" w:lineRule="auto"/>
      <w:jc w:val="both"/>
    </w:pPr>
    <w:rPr>
      <w:rFonts w:asciiTheme="majorHAnsi" w:eastAsia="Times New Roman" w:hAnsiTheme="majorHAnsi" w:cstheme="majorHAnsi"/>
      <w:b/>
      <w:sz w:val="24"/>
      <w:szCs w:val="24"/>
      <w:lang w:val="es-MX" w:eastAsia="es-ES"/>
    </w:rPr>
  </w:style>
  <w:style w:type="paragraph" w:customStyle="1" w:styleId="Textopredeterminado">
    <w:name w:val="Texto predeterminado"/>
    <w:basedOn w:val="Normal"/>
    <w:rsid w:val="00A21DC5"/>
    <w:pPr>
      <w:numPr>
        <w:numId w:val="9"/>
      </w:numPr>
      <w:spacing w:line="240" w:lineRule="auto"/>
      <w:jc w:val="both"/>
    </w:pPr>
    <w:rPr>
      <w:rFonts w:ascii="Times New Roman" w:eastAsia="Times New Roman" w:hAnsi="Times New Roman" w:cs="Times New Roman"/>
      <w:sz w:val="24"/>
      <w:szCs w:val="20"/>
      <w:lang w:val="en-US" w:eastAsia="es-ES"/>
    </w:rPr>
  </w:style>
  <w:style w:type="paragraph" w:customStyle="1" w:styleId="ecxmsonormal">
    <w:name w:val="ecxmsonormal"/>
    <w:basedOn w:val="Normal"/>
    <w:rsid w:val="00A21DC5"/>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Textonotaalfinal">
    <w:name w:val="endnote text"/>
    <w:basedOn w:val="Normal"/>
    <w:link w:val="Textonotaalfinal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A21DC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21DC5"/>
    <w:rPr>
      <w:vertAlign w:val="superscript"/>
    </w:rPr>
  </w:style>
  <w:style w:type="paragraph" w:styleId="Textonotapie">
    <w:name w:val="footnote text"/>
    <w:basedOn w:val="Normal"/>
    <w:link w:val="Textonotapie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21DC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A21DC5"/>
    <w:rPr>
      <w:vertAlign w:val="superscript"/>
    </w:rPr>
  </w:style>
  <w:style w:type="paragraph" w:styleId="Sinespaciado">
    <w:name w:val="No Spacing"/>
    <w:uiPriority w:val="1"/>
    <w:qFormat/>
    <w:rsid w:val="00A21DC5"/>
    <w:pPr>
      <w:spacing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21DC5"/>
    <w:rPr>
      <w:i/>
      <w:iCs/>
    </w:rPr>
  </w:style>
  <w:style w:type="character" w:customStyle="1" w:styleId="apple-style-span">
    <w:name w:val="apple-style-span"/>
    <w:rsid w:val="00A21DC5"/>
  </w:style>
  <w:style w:type="paragraph" w:customStyle="1" w:styleId="Default">
    <w:name w:val="Default"/>
    <w:rsid w:val="00A21DC5"/>
    <w:pPr>
      <w:autoSpaceDE w:val="0"/>
      <w:autoSpaceDN w:val="0"/>
      <w:adjustRightInd w:val="0"/>
      <w:spacing w:line="240" w:lineRule="auto"/>
    </w:pPr>
    <w:rPr>
      <w:rFonts w:eastAsia="Times New Roman"/>
      <w:color w:val="000000"/>
      <w:sz w:val="24"/>
      <w:szCs w:val="24"/>
      <w:lang w:val="es-AR"/>
    </w:rPr>
  </w:style>
  <w:style w:type="character" w:customStyle="1" w:styleId="s3">
    <w:name w:val="s3"/>
    <w:basedOn w:val="Fuentedeprrafopredeter"/>
    <w:rsid w:val="00A21DC5"/>
  </w:style>
  <w:style w:type="character" w:customStyle="1" w:styleId="s1">
    <w:name w:val="s1"/>
    <w:basedOn w:val="Fuentedeprrafopredeter"/>
    <w:rsid w:val="00A21DC5"/>
  </w:style>
  <w:style w:type="paragraph" w:styleId="Textodeglobo">
    <w:name w:val="Balloon Text"/>
    <w:basedOn w:val="Normal"/>
    <w:link w:val="TextodegloboCar"/>
    <w:uiPriority w:val="99"/>
    <w:semiHidden/>
    <w:unhideWhenUsed/>
    <w:rsid w:val="00A21DC5"/>
    <w:pPr>
      <w:spacing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A21DC5"/>
    <w:rPr>
      <w:rFonts w:ascii="Segoe UI" w:eastAsia="Times New Roman" w:hAnsi="Segoe UI" w:cs="Segoe UI"/>
      <w:sz w:val="18"/>
      <w:szCs w:val="18"/>
      <w:lang w:val="es-ES" w:eastAsia="es-ES"/>
    </w:rPr>
  </w:style>
  <w:style w:type="paragraph" w:customStyle="1" w:styleId="li7">
    <w:name w:val="li7"/>
    <w:basedOn w:val="Normal"/>
    <w:rsid w:val="00493AAF"/>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3</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dc:creator>
  <cp:lastModifiedBy>alejandra garcia</cp:lastModifiedBy>
  <cp:revision>48</cp:revision>
  <dcterms:created xsi:type="dcterms:W3CDTF">2019-02-28T20:40:00Z</dcterms:created>
  <dcterms:modified xsi:type="dcterms:W3CDTF">2022-10-18T17:29:00Z</dcterms:modified>
</cp:coreProperties>
</file>