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0" w:rsidRDefault="00735CD0" w:rsidP="00735CD0"/>
    <w:p w:rsidR="00735CD0" w:rsidRDefault="00735CD0" w:rsidP="00735CD0"/>
    <w:p w:rsidR="00997460" w:rsidRDefault="00997460" w:rsidP="00735CD0"/>
    <w:p w:rsidR="00997460" w:rsidRDefault="00997460" w:rsidP="00735CD0"/>
    <w:p w:rsidR="00997460" w:rsidRDefault="00997460" w:rsidP="00735CD0"/>
    <w:p w:rsidR="00997460" w:rsidRDefault="00997460" w:rsidP="00997460">
      <w:pPr>
        <w:pStyle w:val="Ttulo6"/>
        <w:jc w:val="center"/>
        <w:rPr>
          <w:color w:val="800000"/>
          <w:sz w:val="40"/>
          <w:szCs w:val="40"/>
          <w:u w:val="single"/>
        </w:rPr>
      </w:pPr>
      <w:r>
        <w:rPr>
          <w:color w:val="800000"/>
          <w:sz w:val="40"/>
          <w:szCs w:val="40"/>
          <w:u w:val="single"/>
        </w:rPr>
        <w:t>PLANIFICACIÓN ANUAL</w:t>
      </w: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INSTITUTO SUPERIOR DE PROFESORADO Nº 7</w:t>
      </w:r>
    </w:p>
    <w:p w:rsidR="00997460" w:rsidRDefault="00997460" w:rsidP="00876A82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“Brigadier Estanislao López”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CARRERA: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Geografía</w:t>
      </w:r>
    </w:p>
    <w:p w:rsidR="00997460" w:rsidRDefault="00997460" w:rsidP="00B73AFF">
      <w:pPr>
        <w:pStyle w:val="Ttulo6"/>
        <w:rPr>
          <w:rFonts w:cs="Arial"/>
          <w:color w:val="800000"/>
          <w:szCs w:val="28"/>
          <w:u w:val="single"/>
        </w:rPr>
      </w:pPr>
    </w:p>
    <w:p w:rsidR="00876A82" w:rsidRDefault="00997460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  <w:u w:val="single"/>
        </w:rPr>
        <w:t>MATERIA:</w:t>
      </w:r>
      <w:r>
        <w:rPr>
          <w:rFonts w:cs="Arial"/>
          <w:color w:val="800000"/>
          <w:szCs w:val="28"/>
        </w:rPr>
        <w:t xml:space="preserve"> U.C.O. Realidad Contemporánea de los Pueblos</w:t>
      </w:r>
    </w:p>
    <w:p w:rsidR="00997460" w:rsidRDefault="00876A82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</w:rPr>
        <w:t>I</w:t>
      </w:r>
      <w:r w:rsidR="00997460">
        <w:rPr>
          <w:rFonts w:cs="Arial"/>
          <w:color w:val="800000"/>
          <w:szCs w:val="28"/>
        </w:rPr>
        <w:t>ndígenas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CURSO: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4º Año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RÉGIMEN: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Anual – 3 </w:t>
      </w:r>
      <w:proofErr w:type="spellStart"/>
      <w:r>
        <w:rPr>
          <w:rFonts w:ascii="Arial" w:hAnsi="Arial" w:cs="Arial"/>
          <w:b/>
          <w:color w:val="800000"/>
          <w:sz w:val="28"/>
          <w:szCs w:val="28"/>
        </w:rPr>
        <w:t>hs</w:t>
      </w:r>
      <w:proofErr w:type="spellEnd"/>
      <w:r>
        <w:rPr>
          <w:rFonts w:ascii="Arial" w:hAnsi="Arial" w:cs="Arial"/>
          <w:b/>
          <w:color w:val="800000"/>
          <w:sz w:val="28"/>
          <w:szCs w:val="28"/>
        </w:rPr>
        <w:t>. Cátedras Semanales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AÑO ACADÉMICO:</w:t>
      </w:r>
      <w:r w:rsidR="000A5363">
        <w:rPr>
          <w:rFonts w:ascii="Arial" w:hAnsi="Arial" w:cs="Arial"/>
          <w:b/>
          <w:color w:val="800000"/>
          <w:sz w:val="28"/>
          <w:szCs w:val="28"/>
        </w:rPr>
        <w:t xml:space="preserve"> 2020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DOCENTE: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Leandro</w:t>
      </w:r>
      <w:r w:rsidR="00876A82">
        <w:rPr>
          <w:rFonts w:ascii="Arial" w:hAnsi="Arial" w:cs="Arial"/>
          <w:b/>
          <w:color w:val="800000"/>
          <w:sz w:val="28"/>
          <w:szCs w:val="28"/>
        </w:rPr>
        <w:t xml:space="preserve"> M.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8"/>
          <w:szCs w:val="28"/>
        </w:rPr>
        <w:t>Ranalli</w:t>
      </w:r>
      <w:proofErr w:type="spellEnd"/>
    </w:p>
    <w:p w:rsidR="00B73AFF" w:rsidRPr="00B73AFF" w:rsidRDefault="00B73AFF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735CD0" w:rsidRDefault="00735CD0" w:rsidP="00735CD0"/>
    <w:p w:rsidR="00ED5359" w:rsidRDefault="00ED5359" w:rsidP="00735CD0"/>
    <w:p w:rsidR="00ED5359" w:rsidRDefault="00ED5359" w:rsidP="00735CD0"/>
    <w:p w:rsidR="00ED5359" w:rsidRDefault="00ED5359" w:rsidP="00735CD0"/>
    <w:p w:rsidR="00735CD0" w:rsidRPr="00876A82" w:rsidRDefault="00B73AFF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lastRenderedPageBreak/>
        <w:t>Fundamentos</w:t>
      </w:r>
    </w:p>
    <w:p w:rsidR="00B73AFF" w:rsidRDefault="00B73AFF" w:rsidP="00876A82">
      <w:pPr>
        <w:ind w:firstLine="284"/>
        <w:jc w:val="both"/>
      </w:pPr>
      <w:r>
        <w:t>La reconstrucción de la historia de los pueblos originarios que habitan el territorio argentino en la actualidad es tema de profundos debates.</w:t>
      </w:r>
    </w:p>
    <w:p w:rsidR="00B73AFF" w:rsidRDefault="00B73AFF" w:rsidP="00876A82">
      <w:pPr>
        <w:ind w:firstLine="284"/>
        <w:jc w:val="both"/>
      </w:pPr>
      <w:r>
        <w:t>Las controversias se plantean en torno a la necesidad del conocimiento, la valoración y la producción de sus culturas, de su presencia actual e histórica como pueblos originarios.</w:t>
      </w:r>
    </w:p>
    <w:p w:rsidR="00B73AFF" w:rsidRDefault="00B73AFF" w:rsidP="00876A82">
      <w:pPr>
        <w:ind w:firstLine="284"/>
        <w:jc w:val="both"/>
      </w:pPr>
      <w:r>
        <w:t>En los últimos años, ha sido revisado y fuertemente criticado el enfoque que reconstruía las historias de estos pueblos desde la discriminación, los prejuicios y la desvalorización. Cada vez más, el Estado nacional, investigadores, historiadores y docentes dan lugar y están interesados en conocer las historias reconstruidas y narradas por los propios integrantes de las comunidades indígenas.</w:t>
      </w:r>
    </w:p>
    <w:p w:rsidR="00B73AFF" w:rsidRDefault="00B73AFF" w:rsidP="00876A82">
      <w:pPr>
        <w:ind w:firstLine="284"/>
        <w:jc w:val="both"/>
      </w:pPr>
      <w:r>
        <w:t>Partimos de la constatación siguiente: si bien las cuestiones vinculadas a los pueblos indígenas tienen mayor atención de los Estados, las organizaciones y la sociedad civil, aún hay un profundo desconocimiento sobre sus realidades, las cuales con frecuencia son vistas en forma estigmatizada, como homogéneas, asimilables a la cultura envolvente u objeto de “integración”, negando sus propias diferencias y reproduciendo condiciones de desigualdad.</w:t>
      </w:r>
    </w:p>
    <w:p w:rsidR="002E4612" w:rsidRDefault="002E4612" w:rsidP="00876A82">
      <w:pPr>
        <w:ind w:firstLine="284"/>
        <w:jc w:val="both"/>
      </w:pPr>
      <w:r>
        <w:t>Entendiendo que a partir de l</w:t>
      </w:r>
      <w:r w:rsidRPr="002E4612">
        <w:t>a refo</w:t>
      </w:r>
      <w:r>
        <w:t xml:space="preserve">rma de la Constitución de 1994, y </w:t>
      </w:r>
      <w:r w:rsidRPr="002E4612">
        <w:t>mediante el artículo 75 inciso 17, reconoce la preexistencia étnica y cultural, garantiza el respeto a su identidad, educación bilingüe e intercultural, personería jurídica de sus comunidades, posesión y propiedad de las tierras que</w:t>
      </w:r>
      <w:bookmarkStart w:id="0" w:name="_GoBack"/>
      <w:bookmarkEnd w:id="0"/>
      <w:r w:rsidRPr="002E4612">
        <w:t xml:space="preserve"> tradicionalmente ocupan, entrega de otras aptas y suficientes, asegura la participación en la gestión de los asuntos que los afecten, especialmente en materia de recursos naturales</w:t>
      </w:r>
    </w:p>
    <w:p w:rsidR="00B73AFF" w:rsidRDefault="00B73AFF" w:rsidP="00876A82">
      <w:pPr>
        <w:ind w:firstLine="284"/>
        <w:jc w:val="both"/>
      </w:pPr>
    </w:p>
    <w:p w:rsidR="00735CD0" w:rsidRPr="00876A82" w:rsidRDefault="007D3014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t>OB</w:t>
      </w:r>
      <w:r w:rsidR="00876A82">
        <w:rPr>
          <w:b/>
          <w:sz w:val="24"/>
          <w:szCs w:val="24"/>
          <w:u w:val="single"/>
        </w:rPr>
        <w:t>J</w:t>
      </w:r>
      <w:r w:rsidRPr="00876A82">
        <w:rPr>
          <w:b/>
          <w:sz w:val="24"/>
          <w:szCs w:val="24"/>
          <w:u w:val="single"/>
        </w:rPr>
        <w:t>ETIVOS GENERALES</w:t>
      </w:r>
    </w:p>
    <w:p w:rsidR="00735CD0" w:rsidRDefault="00735CD0" w:rsidP="00876A82">
      <w:pPr>
        <w:ind w:firstLine="284"/>
        <w:jc w:val="both"/>
      </w:pPr>
      <w:r>
        <w:t>Que los alumnos:</w:t>
      </w:r>
    </w:p>
    <w:p w:rsidR="00735CD0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los debates en relación con la definición del término "pueblos originarios".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algunos aspectos de la organización social, económica y política de los pueblos originarios.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Analicen las transformaciones en relación con la localización y la conformación de los pueblos originarios cuando llegaron los conquistadores europeos y en la actualidad.</w:t>
      </w:r>
    </w:p>
    <w:p w:rsidR="008615A1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y analicen el marco jurídico de los dere</w:t>
      </w:r>
      <w:r w:rsidR="00B73AFF">
        <w:t>chos de los pueblos originarios</w:t>
      </w:r>
    </w:p>
    <w:p w:rsidR="007D3014" w:rsidRDefault="007D3014" w:rsidP="00876A82">
      <w:pPr>
        <w:ind w:firstLine="284"/>
        <w:jc w:val="both"/>
      </w:pPr>
    </w:p>
    <w:p w:rsidR="008615A1" w:rsidRPr="00876A82" w:rsidRDefault="00997460" w:rsidP="00876A82">
      <w:pPr>
        <w:ind w:firstLine="284"/>
        <w:jc w:val="both"/>
        <w:rPr>
          <w:b/>
          <w:u w:val="single"/>
        </w:rPr>
      </w:pPr>
      <w:r w:rsidRPr="00876A82">
        <w:rPr>
          <w:b/>
          <w:u w:val="single"/>
        </w:rPr>
        <w:t>OBJETIVOS ESPECÍFICOS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Internalizar contenidos específicos de la disciplina que acrecienten sus valores humanos, fortalezcan su identidad individual y social y se vean reflejados en sus acciones cotidianas.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críticamente sobre todos aquellos aspectos que el mundo social, político, económico e ideológico presentan como contradicciones entre los hombres y promueven desigualdades.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Desarrollar creativamente actividades y estrategias varias que le permitan, en su futuro profesional, el enriquecimiento del proceso.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lastRenderedPageBreak/>
        <w:t>Alcanzar con esfuerzo, compromiso y dignidad el perfil profesional que caracteriza a la noble tarea de educar.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Interpretar desde la complejidad de la HISTORIA, el carácter socialmente construido del conocim</w:t>
      </w:r>
      <w:r w:rsidR="00BC542B">
        <w:t>i</w:t>
      </w:r>
      <w:r>
        <w:t>ento científico.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Distinguir críticamente sus marcos teóricos, sus ejes </w:t>
      </w:r>
      <w:proofErr w:type="spellStart"/>
      <w:r>
        <w:t>problematizadores</w:t>
      </w:r>
      <w:proofErr w:type="spellEnd"/>
      <w:r>
        <w:t>, sus contenidos significativos.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Identificar el marco técnico Ínter y </w:t>
      </w:r>
      <w:proofErr w:type="spellStart"/>
      <w:r>
        <w:t>transdisciplinario</w:t>
      </w:r>
      <w:proofErr w:type="spellEnd"/>
      <w:r>
        <w:t xml:space="preserve"> de esta ciencia social.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Conocer y comprender los procesos estructurantes con sus pertinentes sincronías y diacronías.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y comprometerse en cuestiones de la actualidad, comparándolas con los marcos coyunturales y cíclicos de tiempos pasados.</w:t>
      </w:r>
    </w:p>
    <w:p w:rsidR="008615A1" w:rsidRDefault="008615A1" w:rsidP="00876A82">
      <w:pPr>
        <w:ind w:firstLine="284"/>
        <w:jc w:val="both"/>
      </w:pPr>
    </w:p>
    <w:p w:rsidR="008615A1" w:rsidRPr="00BC542B" w:rsidRDefault="008615A1" w:rsidP="00876A82">
      <w:pPr>
        <w:ind w:firstLine="284"/>
        <w:jc w:val="both"/>
        <w:rPr>
          <w:b/>
          <w:u w:val="single"/>
        </w:rPr>
      </w:pPr>
      <w:r w:rsidRPr="00BC542B">
        <w:rPr>
          <w:b/>
          <w:u w:val="single"/>
        </w:rPr>
        <w:t>OBJETIVOS GENERALES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con los valores universales expresados en la Declaración Universal de los Derechos Humanos, como así también, desarrollar el respeto por el pluralismo.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y argumentar en defensa de los derechos humanos, reconocer situaciones de violación de los mismos y comprometerse ante toda forma de discriminación.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como ciudadanos responsables, haciendo uso eficaz de los diversos mecanismos de participación en la vida democrática.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el orden jurídico y analizar la legitimidad de las acciones particulares y políticas de gobierno.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y valorar los derechos y obligaciones vinculados a los diversos roles y tareas que se desempeñan en la sociedad.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Sostener argumentativamente el principio de justicia y precisar el alcance del mismo en situaciones concretas.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 justicia y solidaridad.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frente a las diversas situaciones que atentan contra la justicia en los distintos ámbitos.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Participar de manera responsable en instancias de deliberación acerca de problemas éticos, haciendo un uso correcto del discernimiento ético y la argumentación.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la capacidad de diálogo en una actitud pluralista, y de aceptación de las decisiones consensuadas.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democráticos: elegir y ser elegido, representar y ser representado, reclamar derechos y respetar los derechos de los otros, cumplir y exigir el cumplimiento de obligaciones.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Identificar necesidades personales, interpersonales y comunitarias, colaborando y desarrollando estrategias de solución.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Relacionar el análisis de los procesos históricos con la comprensió</w:t>
      </w:r>
      <w:r w:rsidR="00EB58A7">
        <w:t>n de la realidad contemporánea.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analizar los principales fenómenos y tendencias socio - culturales presentes en el mundo contemporáneo.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Seleccionar fuentes de información adecuadas en relación con el carácter de los problemas identificados.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lastRenderedPageBreak/>
        <w:t>Reconocer y aplicar diferentes alternativas en relación con los modos de organizar la información.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Diseñar proyectos de investigación acotados.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 xml:space="preserve">Formular problemas utilizando conceptos, lógica explicativa, técnicas, recursos y procedimientos básicos de investigación de las ciencias </w:t>
      </w:r>
      <w:r w:rsidR="00EB58A7">
        <w:t>sociales.</w:t>
      </w:r>
      <w:r>
        <w:tab/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Lograr identificarse como un emergente cultural.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la necesidad del hombre de vivir en sociedad respetando los valores de la convivencia: tolerancia, solidaridad y libertad responsable.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Comprometerse en el acuerdo de pautas y en el respeto de las mismas en el trabajo en equipo.</w:t>
      </w:r>
    </w:p>
    <w:p w:rsidR="00414499" w:rsidRDefault="00414499" w:rsidP="00876A82">
      <w:pPr>
        <w:ind w:firstLine="284"/>
        <w:jc w:val="both"/>
      </w:pPr>
    </w:p>
    <w:p w:rsidR="008615A1" w:rsidRPr="005E0211" w:rsidRDefault="00ED5359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CONCEPTUALES</w:t>
      </w:r>
    </w:p>
    <w:p w:rsidR="007D3014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 w:rsidRPr="00C95BF7">
        <w:t>La colonización de América como proceso de sometimiento de las culturas indígenas</w:t>
      </w:r>
      <w:r>
        <w:t>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resistencia de los pueblos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ocupación de su territorio.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pueblos nómades y sedentarios.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legado de Túpac Amaru en los pueblos andinos de América.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influencia del pasado colonial.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Campaña al Desierto en Argentina.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Zapatista en México y su oposición al NAFTA.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Sin Tierra en Brasil y su lucha.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distintas culturas indígenas en nuestro país.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reclamo común: la posesión de la tierra.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discriminación de las comunidades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experiencia del MOCASE en Santiago del Estero.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lucha por defender su cultura y su lengua.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culturas indígenas su pasado, presente y futuro.</w:t>
      </w:r>
    </w:p>
    <w:p w:rsidR="00876A82" w:rsidRDefault="00876A82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ejemplo de resistencia: el Pueblo Mapuche.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cosmovisión de los pueblos indígenas.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 xml:space="preserve">Las comunidades indígenas como sujetos de derechos, el artículo 75 </w:t>
      </w:r>
      <w:proofErr w:type="spellStart"/>
      <w:r>
        <w:t>inc</w:t>
      </w:r>
      <w:proofErr w:type="spellEnd"/>
      <w:r>
        <w:t xml:space="preserve"> 19.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derechos indígenas en la legislación internacional</w:t>
      </w:r>
      <w:r w:rsidR="00876A82">
        <w:t>.</w:t>
      </w:r>
    </w:p>
    <w:p w:rsidR="00ED5359" w:rsidRPr="00ED5359" w:rsidRDefault="00ED5359" w:rsidP="00876A82">
      <w:pPr>
        <w:ind w:firstLine="284"/>
        <w:jc w:val="both"/>
        <w:rPr>
          <w:u w:val="single"/>
        </w:rPr>
      </w:pPr>
    </w:p>
    <w:p w:rsidR="008615A1" w:rsidRPr="005E0211" w:rsidRDefault="008615A1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PROCEDIMENTALES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Ejemplificaciones didácticas sobre las temáticas abordadas.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elaboración de situaciones de aplicación áulica.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Utilización de mecanismos de participación de la vida democrática.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Selección, análisis, interpretación, comparación y vinculación de la información proporcionada por distintas fuentes.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Organización de la información en diagramas, gráficos, esquemas, mapas semánticos, cuadros, redes de creciente complejidad.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formulación de relaciones entre conceptos y estructuras sociales.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lastRenderedPageBreak/>
        <w:t>Debates y defensas de posturas.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tiempo de hechos y procesos mediante la construcción, la lectura e interpretación de secuencias cronológicas diacrónicas y sincrónicas.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espacio de hechos y procesos históricos. Lectura y construcción de cartografía específica.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Distinción de causa, motivo y consecuencia.</w:t>
      </w:r>
    </w:p>
    <w:p w:rsidR="008615A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Redacción de informes.</w:t>
      </w:r>
    </w:p>
    <w:p w:rsidR="008615A1" w:rsidRDefault="008615A1" w:rsidP="00876A82">
      <w:pPr>
        <w:ind w:firstLine="284"/>
        <w:jc w:val="both"/>
      </w:pPr>
    </w:p>
    <w:p w:rsidR="008615A1" w:rsidRPr="007D3014" w:rsidRDefault="008615A1" w:rsidP="00876A82">
      <w:pPr>
        <w:ind w:firstLine="284"/>
        <w:jc w:val="both"/>
        <w:rPr>
          <w:u w:val="single"/>
        </w:rPr>
      </w:pPr>
      <w:r w:rsidRPr="003866B3">
        <w:rPr>
          <w:b/>
          <w:u w:val="single"/>
        </w:rPr>
        <w:t>CONTENIDOS</w:t>
      </w:r>
      <w:r w:rsidRPr="007D3014">
        <w:rPr>
          <w:u w:val="single"/>
        </w:rPr>
        <w:t xml:space="preserve"> </w:t>
      </w:r>
      <w:r w:rsidRPr="003866B3">
        <w:rPr>
          <w:b/>
          <w:u w:val="single"/>
        </w:rPr>
        <w:t>ACTITUDINALES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Aceptación de la conducta ética como distintiva de la formación docente.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Afecto y predisposición para escuchar, aprender y enseñar.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Respeto por cada uno de los miembros de la comunidad, por los muebles y elementos que la Institución ofrece.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Disposición para el debate respetuoso, constructivo y fundamentado de problemáticas actuales o pasados de la sociedad, que permitan pensar distintas soluciones.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Tolerancia y respeto por las actitudes, creencias y formas de vida de sociedades y culturas distintas.</w:t>
      </w:r>
    </w:p>
    <w:p w:rsidR="008615A1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de la participación ciudadana y de las acciones de compromiso con la comunidad.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Aprecio por la convivencia pacífica, ordenada, dentro del derecho, la justicia y el imperio de los valores.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Desarrollo de la empatía como punto de partida para la comprensión, aceptación y valoración del otro.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Disciplina, constancia y humildad en la búsqueda de la superación personal y comunitaria y, específicamente, en la búsqueda de la verdad histórica.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crítica y reflexiva de los legados culturales de la Humanidad, en la búsqueda de respuestas a los problemas del presente.</w:t>
      </w:r>
    </w:p>
    <w:p w:rsidR="00EB58A7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 xml:space="preserve">Apreciación de la Historia en su aporte explicativo y comprensivo de </w:t>
      </w:r>
      <w:r w:rsidR="00ED5359">
        <w:t>los procesos sociales.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866B3">
        <w:rPr>
          <w:b/>
          <w:u w:val="single"/>
        </w:rPr>
        <w:t xml:space="preserve">ACTIVIDADES </w:t>
      </w:r>
      <w:r w:rsidRPr="00393CA6">
        <w:rPr>
          <w:b/>
          <w:u w:val="single"/>
        </w:rPr>
        <w:t>GENERALES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Exposición dialogada.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Debates.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Lectura de diferentes textos históricos, económicos, políticos e ideológicos.</w:t>
      </w:r>
    </w:p>
    <w:p w:rsidR="008615A1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Trabajos teóricos y prácticos en función de los contenidos conceptuales abordados durante el ciclo lectivo, diseccionándolos hacia la bajada al aula de los mismos.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93CA6">
        <w:rPr>
          <w:b/>
          <w:u w:val="single"/>
        </w:rPr>
        <w:t>ESTRATEGIAS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Indagación de ideas previas.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Exposición dialogada</w:t>
      </w:r>
      <w:r w:rsidR="00393CA6">
        <w:t>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Charla – debate.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lastRenderedPageBreak/>
        <w:t>Exposición de ideas en forma oral y escrita.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Trabajos prácticos guiados.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Observación de la realidad.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Búsqueda y análisis de información periodística que se relacione con los distintos temas tratados.</w:t>
      </w:r>
    </w:p>
    <w:p w:rsidR="008615A1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Abordaje interdisciplinario de temáticas comunes.</w:t>
      </w:r>
    </w:p>
    <w:p w:rsidR="008615A1" w:rsidRDefault="008615A1" w:rsidP="00876A82">
      <w:pPr>
        <w:ind w:firstLine="284"/>
      </w:pPr>
    </w:p>
    <w:p w:rsidR="008615A1" w:rsidRPr="00DF1046" w:rsidRDefault="00EB58A7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RECURSOS</w:t>
      </w:r>
      <w:r w:rsidR="000A5363">
        <w:rPr>
          <w:b/>
          <w:u w:val="single"/>
        </w:rPr>
        <w:t xml:space="preserve"> PEDAGÓGICOS</w:t>
      </w:r>
    </w:p>
    <w:p w:rsidR="00DF1046" w:rsidRDefault="00DF1046" w:rsidP="00DF1046">
      <w:pPr>
        <w:pStyle w:val="Prrafodelista"/>
        <w:numPr>
          <w:ilvl w:val="0"/>
          <w:numId w:val="9"/>
        </w:numPr>
        <w:ind w:left="0" w:firstLine="284"/>
      </w:pPr>
      <w:r>
        <w:t>Humanos: docente – alumno.</w:t>
      </w:r>
    </w:p>
    <w:p w:rsidR="008615A1" w:rsidRDefault="008615A1" w:rsidP="00DF1046">
      <w:pPr>
        <w:pStyle w:val="Prrafodelista"/>
        <w:numPr>
          <w:ilvl w:val="0"/>
          <w:numId w:val="9"/>
        </w:numPr>
        <w:ind w:left="0" w:firstLine="284"/>
      </w:pPr>
      <w:r>
        <w:t>Materiales: bibliografía sugerida, informática, videos, DVD, música, imágenes, artículos periodísticos, asistencia a charlas y conferencias.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Implementación de las TIC, con clases virtuales por medio de las plataformas Zoom, Google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Jitsi</w:t>
      </w:r>
      <w:proofErr w:type="spellEnd"/>
      <w:r>
        <w:t xml:space="preserve">, Google </w:t>
      </w:r>
      <w:proofErr w:type="spellStart"/>
      <w:r>
        <w:t>Meet</w:t>
      </w:r>
      <w:proofErr w:type="spellEnd"/>
      <w:r>
        <w:t>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Distintos canales de comunicación directa con los alumnos, correo electrónico, redes sociales y </w:t>
      </w:r>
      <w:proofErr w:type="spellStart"/>
      <w:r>
        <w:t>Watsapp</w:t>
      </w:r>
      <w:proofErr w:type="spellEnd"/>
      <w:r>
        <w:t xml:space="preserve">. </w:t>
      </w:r>
    </w:p>
    <w:p w:rsidR="008615A1" w:rsidRDefault="008615A1" w:rsidP="00876A82">
      <w:pPr>
        <w:ind w:firstLine="284"/>
      </w:pPr>
    </w:p>
    <w:p w:rsidR="008615A1" w:rsidRDefault="008615A1" w:rsidP="00876A82">
      <w:pPr>
        <w:ind w:firstLine="284"/>
      </w:pPr>
      <w:r w:rsidRPr="00DF1046">
        <w:rPr>
          <w:b/>
          <w:u w:val="single"/>
        </w:rPr>
        <w:t>EVALUACIÓN:</w:t>
      </w:r>
      <w:r>
        <w:t xml:space="preserve"> inicial, procesual y final</w:t>
      </w:r>
    </w:p>
    <w:p w:rsidR="008615A1" w:rsidRDefault="008615A1" w:rsidP="00876A82">
      <w:pPr>
        <w:ind w:firstLine="284"/>
        <w:jc w:val="both"/>
      </w:pPr>
      <w:r>
        <w:t>La promoción se logrará con la presentación y exposición - defensa de Trabajos Prácticos, los cuales podrán ser individuales</w:t>
      </w:r>
      <w:r w:rsidR="00DF1046">
        <w:t xml:space="preserve"> o grupales (no má</w:t>
      </w:r>
      <w:r>
        <w:t xml:space="preserve">s de 2 personas). Los alumnos aplicarán la siguiente metodología de trabajo: elaborarán, plantearan y resolverán contenidos </w:t>
      </w:r>
      <w:proofErr w:type="spellStart"/>
      <w:r>
        <w:t>problematizadores</w:t>
      </w:r>
      <w:proofErr w:type="spellEnd"/>
      <w:r>
        <w:t xml:space="preserve">, hipótesis, supuestos, etc., </w:t>
      </w:r>
      <w:proofErr w:type="spellStart"/>
      <w:r>
        <w:t>deconstruirán</w:t>
      </w:r>
      <w:proofErr w:type="spellEnd"/>
      <w:r>
        <w:t xml:space="preserve"> temáticas conflictivas y construirán un informe aplicando los pasos del método científico de investigación. Para lo cual recurrirán a los siguientes instrumentos didácticos: mapas, fotos, documentos, libros de época, testimonios, manuscritos, museos, audiovisuales, etc.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7D3014">
        <w:rPr>
          <w:u w:val="single"/>
        </w:rPr>
        <w:t>C</w:t>
      </w:r>
      <w:r w:rsidR="00DF1046" w:rsidRPr="00DF1046">
        <w:rPr>
          <w:b/>
          <w:u w:val="single"/>
        </w:rPr>
        <w:t>RITERIOS DE EVALUACIÓN</w:t>
      </w:r>
      <w:r w:rsidRPr="007D3014">
        <w:rPr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Claridad en la expresión escrita y oral.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Responsabilidad durante todo el proceso de enseñanza y aprendizaje.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Corrección y pertinencia en la participación en clase y en la evaluación.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Regularidad en la cátedra.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 xml:space="preserve">Presentación en tiempo y forma de los trabajos </w:t>
      </w:r>
      <w:r w:rsidR="00DF1046">
        <w:t>solicitados.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Disponibilidad permanente hacia el espacio curricular.</w:t>
      </w:r>
    </w:p>
    <w:p w:rsidR="008615A1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Participación activa en el trabajo cotidiano.</w:t>
      </w:r>
    </w:p>
    <w:p w:rsidR="008615A1" w:rsidRDefault="008615A1" w:rsidP="00876A82">
      <w:pPr>
        <w:ind w:firstLine="284"/>
      </w:pPr>
    </w:p>
    <w:p w:rsidR="008615A1" w:rsidRPr="00DF1046" w:rsidRDefault="00DF1046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INSTRUMENTOS</w:t>
      </w:r>
      <w:r w:rsidR="00ED5359" w:rsidRPr="00DF1046">
        <w:rPr>
          <w:b/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Observación directa.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Trabajos prácticos.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Lectura de textos obligatorios.</w:t>
      </w:r>
    </w:p>
    <w:p w:rsidR="008615A1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lastRenderedPageBreak/>
        <w:t>Monografías.</w:t>
      </w:r>
    </w:p>
    <w:p w:rsidR="008615A1" w:rsidRDefault="008615A1" w:rsidP="00876A82">
      <w:pPr>
        <w:ind w:firstLine="284"/>
      </w:pPr>
    </w:p>
    <w:p w:rsidR="00A8619C" w:rsidRDefault="00A8619C" w:rsidP="00876A82">
      <w:pPr>
        <w:ind w:firstLine="284"/>
        <w:rPr>
          <w:sz w:val="24"/>
          <w:szCs w:val="24"/>
          <w:u w:val="single"/>
        </w:rPr>
      </w:pPr>
    </w:p>
    <w:p w:rsidR="008615A1" w:rsidRPr="008615A1" w:rsidRDefault="00A8619C" w:rsidP="00876A82">
      <w:pPr>
        <w:ind w:firstLine="284"/>
        <w:rPr>
          <w:sz w:val="24"/>
          <w:szCs w:val="24"/>
          <w:u w:val="single"/>
        </w:rPr>
      </w:pPr>
      <w:r w:rsidRPr="008615A1">
        <w:rPr>
          <w:sz w:val="24"/>
          <w:szCs w:val="24"/>
          <w:u w:val="single"/>
        </w:rPr>
        <w:t>BIBLIOGRAFÍA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Bandieri</w:t>
      </w:r>
      <w:proofErr w:type="spellEnd"/>
      <w:r w:rsidRPr="00A8619C">
        <w:rPr>
          <w:sz w:val="24"/>
          <w:szCs w:val="24"/>
        </w:rPr>
        <w:t>, Susana (coord.) (2001): Cruzando la Cordillera... La frontera argentino-chilena como espacio social, Centro de Estudios de Historia Regional</w:t>
      </w:r>
      <w:r w:rsidR="007D3014" w:rsidRPr="00A8619C">
        <w:rPr>
          <w:sz w:val="24"/>
          <w:szCs w:val="24"/>
        </w:rPr>
        <w:t>, Facultad</w:t>
      </w:r>
      <w:r w:rsidRPr="00A8619C">
        <w:rPr>
          <w:sz w:val="24"/>
          <w:szCs w:val="24"/>
        </w:rPr>
        <w:t xml:space="preserve"> de Humanidades,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 xml:space="preserve">, Neuquén.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(1989): “Los lideratos políticos en el área </w:t>
      </w:r>
      <w:proofErr w:type="spellStart"/>
      <w:r w:rsidRPr="00A8619C">
        <w:rPr>
          <w:sz w:val="24"/>
          <w:szCs w:val="24"/>
        </w:rPr>
        <w:t>arauco</w:t>
      </w:r>
      <w:proofErr w:type="spellEnd"/>
      <w:r w:rsidRPr="00A8619C">
        <w:rPr>
          <w:sz w:val="24"/>
          <w:szCs w:val="24"/>
        </w:rPr>
        <w:t>-pampeana en el siglo XIX: ¿poder o autoridad?”, ponencia, I Congreso de Etnohistoria Argentina, Buenos Aires.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(2008): Piezas de etnohistoria del sur sudamericano, Madrid, Consejo Superior de Investigaciones </w:t>
      </w:r>
      <w:proofErr w:type="spellStart"/>
      <w:r w:rsidRPr="00A8619C">
        <w:rPr>
          <w:sz w:val="24"/>
          <w:szCs w:val="24"/>
        </w:rPr>
        <w:t>Científicas.Bengoa</w:t>
      </w:r>
      <w:proofErr w:type="spellEnd"/>
      <w:r w:rsidRPr="00A8619C">
        <w:rPr>
          <w:sz w:val="24"/>
          <w:szCs w:val="24"/>
        </w:rPr>
        <w:t>, José (1987): Historia del pueblo mapuche (siglos XIX y XX), Santiago de Chile, Ediciones Sur.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(2007): Los Dones étnicos de la Nación. Identidades </w:t>
      </w:r>
      <w:proofErr w:type="spellStart"/>
      <w:r w:rsidRPr="00A8619C">
        <w:rPr>
          <w:sz w:val="24"/>
          <w:szCs w:val="24"/>
        </w:rPr>
        <w:t>huarpe</w:t>
      </w:r>
      <w:proofErr w:type="spellEnd"/>
      <w:r w:rsidRPr="00A8619C">
        <w:rPr>
          <w:sz w:val="24"/>
          <w:szCs w:val="24"/>
        </w:rPr>
        <w:t xml:space="preserve"> y modos de producción de soberanía estatal en Argentina, Buenos Aires, Prometeo.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(2008): “El repartimiento de prisioneros indígenas en Mendoza durante y después de la Campaña del Desierto”, en Actas de las III Jornadas de Historia de la Patagonia, San Carlos de Bariloche,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>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y Julio Esteban </w:t>
      </w:r>
      <w:proofErr w:type="spellStart"/>
      <w:r w:rsidRPr="00A8619C">
        <w:rPr>
          <w:sz w:val="24"/>
          <w:szCs w:val="24"/>
        </w:rPr>
        <w:t>Vezub</w:t>
      </w:r>
      <w:proofErr w:type="spellEnd"/>
      <w:r w:rsidRPr="00A8619C">
        <w:rPr>
          <w:sz w:val="24"/>
          <w:szCs w:val="24"/>
        </w:rPr>
        <w:t xml:space="preserve"> (2013): “¿Quién mató a </w:t>
      </w:r>
      <w:proofErr w:type="spellStart"/>
      <w:r w:rsidRPr="00A8619C">
        <w:rPr>
          <w:sz w:val="24"/>
          <w:szCs w:val="24"/>
        </w:rPr>
        <w:t>Millamán</w:t>
      </w:r>
      <w:proofErr w:type="spellEnd"/>
      <w:r w:rsidRPr="00A8619C">
        <w:rPr>
          <w:sz w:val="24"/>
          <w:szCs w:val="24"/>
        </w:rPr>
        <w:t xml:space="preserve">? Venganzas y guerra de ocupación nacional del Neuquén, 1882-3”, en Nuevo Mundo, Mundos Nuevos, </w:t>
      </w:r>
      <w:proofErr w:type="spellStart"/>
      <w:r w:rsidRPr="00A8619C">
        <w:rPr>
          <w:sz w:val="24"/>
          <w:szCs w:val="24"/>
        </w:rPr>
        <w:t>París.Instituto</w:t>
      </w:r>
      <w:proofErr w:type="spellEnd"/>
      <w:r w:rsidRPr="00A8619C">
        <w:rPr>
          <w:sz w:val="24"/>
          <w:szCs w:val="24"/>
        </w:rPr>
        <w:t xml:space="preserve"> Nacional de Estadística y Censos (INDEC) (2015): Informe sobre resultados del Censo Nacional de Población, Hogares y Viviendas 2010, Pueblos Originarios, Región Cuyo.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Magallanes, Julieta (2014): “De sitio de sometimiento a espacio de la memoria: el Molino Harinero de </w:t>
      </w:r>
      <w:proofErr w:type="spellStart"/>
      <w:r w:rsidRPr="00A8619C">
        <w:rPr>
          <w:sz w:val="24"/>
          <w:szCs w:val="24"/>
        </w:rPr>
        <w:t>Malargüe</w:t>
      </w:r>
      <w:proofErr w:type="spellEnd"/>
      <w:r w:rsidRPr="00A8619C">
        <w:rPr>
          <w:sz w:val="24"/>
          <w:szCs w:val="24"/>
        </w:rPr>
        <w:t xml:space="preserve"> como anclaje de elaboraciones político-culturales sobre el pasado y el presente”, ponencia, XI Congreso Argentino de Antropología Social, Rosario.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Sanjurjo</w:t>
      </w:r>
      <w:proofErr w:type="spellEnd"/>
      <w:r w:rsidRPr="00A8619C">
        <w:rPr>
          <w:sz w:val="24"/>
          <w:szCs w:val="24"/>
        </w:rPr>
        <w:t xml:space="preserve"> de </w:t>
      </w:r>
      <w:proofErr w:type="spellStart"/>
      <w:r w:rsidRPr="00A8619C">
        <w:rPr>
          <w:sz w:val="24"/>
          <w:szCs w:val="24"/>
        </w:rPr>
        <w:t>Driollet</w:t>
      </w:r>
      <w:proofErr w:type="spellEnd"/>
      <w:r w:rsidRPr="00A8619C">
        <w:rPr>
          <w:sz w:val="24"/>
          <w:szCs w:val="24"/>
        </w:rPr>
        <w:t>, Inés Elena (</w:t>
      </w:r>
      <w:proofErr w:type="spellStart"/>
      <w:r w:rsidRPr="00A8619C">
        <w:rPr>
          <w:sz w:val="24"/>
          <w:szCs w:val="24"/>
        </w:rPr>
        <w:t>comp.</w:t>
      </w:r>
      <w:proofErr w:type="spellEnd"/>
      <w:r w:rsidRPr="00A8619C">
        <w:rPr>
          <w:sz w:val="24"/>
          <w:szCs w:val="24"/>
        </w:rPr>
        <w:t xml:space="preserve">) (2012): Pequeños espacios ex-céntricos. Instituciones, sociedad y economía en la periferia de Mendoza (1900-1955), Rosario, </w:t>
      </w:r>
      <w:proofErr w:type="spellStart"/>
      <w:r w:rsidRPr="00A8619C">
        <w:rPr>
          <w:sz w:val="24"/>
          <w:szCs w:val="24"/>
        </w:rPr>
        <w:t>Prohistoria</w:t>
      </w:r>
      <w:proofErr w:type="spellEnd"/>
      <w:r w:rsidRPr="00A8619C">
        <w:rPr>
          <w:sz w:val="24"/>
          <w:szCs w:val="24"/>
        </w:rPr>
        <w:t xml:space="preserve">. </w:t>
      </w:r>
    </w:p>
    <w:p w:rsid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(2000): “Botín, materialización ideológica y guerra en las pampas durante la segunda mitad del siglo XVIII. El caso de </w:t>
      </w:r>
      <w:proofErr w:type="spellStart"/>
      <w:r w:rsidRPr="00A8619C">
        <w:rPr>
          <w:sz w:val="24"/>
          <w:szCs w:val="24"/>
        </w:rPr>
        <w:t>Llanketruz</w:t>
      </w:r>
      <w:proofErr w:type="spellEnd"/>
      <w:r w:rsidRPr="00A8619C">
        <w:rPr>
          <w:sz w:val="24"/>
          <w:szCs w:val="24"/>
        </w:rPr>
        <w:t>”, Revista de Indias, vol. LX, N° 220.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(2005): “Un argel disimulado. </w:t>
      </w:r>
      <w:proofErr w:type="spellStart"/>
      <w:r w:rsidRPr="00A8619C">
        <w:rPr>
          <w:sz w:val="24"/>
          <w:szCs w:val="24"/>
        </w:rPr>
        <w:t>Aucán</w:t>
      </w:r>
      <w:proofErr w:type="spellEnd"/>
      <w:r w:rsidRPr="00A8619C">
        <w:rPr>
          <w:sz w:val="24"/>
          <w:szCs w:val="24"/>
        </w:rPr>
        <w:t xml:space="preserve"> y poder entre los corsarios de </w:t>
      </w:r>
      <w:proofErr w:type="spellStart"/>
      <w:r w:rsidRPr="00A8619C">
        <w:rPr>
          <w:sz w:val="24"/>
          <w:szCs w:val="24"/>
        </w:rPr>
        <w:t>Mamil</w:t>
      </w:r>
      <w:proofErr w:type="spellEnd"/>
      <w:r w:rsidRPr="00A8619C">
        <w:rPr>
          <w:sz w:val="24"/>
          <w:szCs w:val="24"/>
        </w:rPr>
        <w:t xml:space="preserve"> </w:t>
      </w:r>
      <w:proofErr w:type="spellStart"/>
      <w:r w:rsidRPr="00A8619C">
        <w:rPr>
          <w:sz w:val="24"/>
          <w:szCs w:val="24"/>
        </w:rPr>
        <w:t>Mapu</w:t>
      </w:r>
      <w:proofErr w:type="spellEnd"/>
      <w:r w:rsidRPr="00A8619C">
        <w:rPr>
          <w:sz w:val="24"/>
          <w:szCs w:val="24"/>
        </w:rPr>
        <w:t xml:space="preserve"> (segunda mitad del siglo XVIII)”, en Nuevo Mundo, Mundos Nuevos, París.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>webcronologiahistorica.comwww.encuentro.gov.ar/sitios/encuentro/programas/ver?rec_id=126089www.encuentro.gov.ar/sitios/encuentro/programas/ver?rec_id=126094</w:t>
      </w: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sectPr w:rsidR="008615A1" w:rsidRPr="0086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E2B"/>
    <w:multiLevelType w:val="hybridMultilevel"/>
    <w:tmpl w:val="A39AB22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71AE"/>
    <w:multiLevelType w:val="hybridMultilevel"/>
    <w:tmpl w:val="DCE4C58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2D4C81"/>
    <w:multiLevelType w:val="hybridMultilevel"/>
    <w:tmpl w:val="4F78285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2434AF"/>
    <w:multiLevelType w:val="hybridMultilevel"/>
    <w:tmpl w:val="C060CF2A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2523B"/>
    <w:multiLevelType w:val="hybridMultilevel"/>
    <w:tmpl w:val="C4DEFCE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7279DE"/>
    <w:multiLevelType w:val="hybridMultilevel"/>
    <w:tmpl w:val="18DE712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CE7C3B"/>
    <w:multiLevelType w:val="hybridMultilevel"/>
    <w:tmpl w:val="6AE8A046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4A7D90"/>
    <w:multiLevelType w:val="hybridMultilevel"/>
    <w:tmpl w:val="8A9A9CC0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920AB6"/>
    <w:multiLevelType w:val="hybridMultilevel"/>
    <w:tmpl w:val="26A85FA8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F1D22"/>
    <w:multiLevelType w:val="hybridMultilevel"/>
    <w:tmpl w:val="D11EFCD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9D76BA"/>
    <w:multiLevelType w:val="hybridMultilevel"/>
    <w:tmpl w:val="411635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6E2D"/>
    <w:multiLevelType w:val="hybridMultilevel"/>
    <w:tmpl w:val="E5E040B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C"/>
    <w:rsid w:val="000A5363"/>
    <w:rsid w:val="002E4612"/>
    <w:rsid w:val="003866B3"/>
    <w:rsid w:val="00393CA6"/>
    <w:rsid w:val="00414499"/>
    <w:rsid w:val="004F55BE"/>
    <w:rsid w:val="005E0211"/>
    <w:rsid w:val="00676862"/>
    <w:rsid w:val="00735CD0"/>
    <w:rsid w:val="007D3014"/>
    <w:rsid w:val="008615A1"/>
    <w:rsid w:val="00876A82"/>
    <w:rsid w:val="008F3FDC"/>
    <w:rsid w:val="00997460"/>
    <w:rsid w:val="00A8619C"/>
    <w:rsid w:val="00B73AFF"/>
    <w:rsid w:val="00BC542B"/>
    <w:rsid w:val="00C82B9E"/>
    <w:rsid w:val="00C95BF7"/>
    <w:rsid w:val="00CE61EE"/>
    <w:rsid w:val="00DF1046"/>
    <w:rsid w:val="00EB58A7"/>
    <w:rsid w:val="00E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F20C25-3A81-462B-918C-F4BAA85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746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7460"/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ranalli</dc:creator>
  <cp:keywords/>
  <dc:description/>
  <cp:lastModifiedBy>leandro ranalli</cp:lastModifiedBy>
  <cp:revision>14</cp:revision>
  <dcterms:created xsi:type="dcterms:W3CDTF">2019-05-15T23:31:00Z</dcterms:created>
  <dcterms:modified xsi:type="dcterms:W3CDTF">2020-06-01T22:43:00Z</dcterms:modified>
</cp:coreProperties>
</file>