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INSTITUTO SUPERIOR DE PROFESORADO NRO 7</w:t>
      </w:r>
      <w:r w:rsidDel="00000000" w:rsidR="00000000" w:rsidRPr="00000000">
        <w:rPr>
          <w:rtl w:val="0"/>
        </w:rPr>
      </w:r>
    </w:p>
    <w:p w:rsidR="00000000" w:rsidDel="00000000" w:rsidP="00000000" w:rsidRDefault="00000000" w:rsidRPr="00000000" w14:paraId="00000002">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SECCION GEOGRAFÍA Dcto. 2090/15</w:t>
      </w:r>
      <w:r w:rsidDel="00000000" w:rsidR="00000000" w:rsidRPr="00000000">
        <w:rPr>
          <w:rtl w:val="0"/>
        </w:rPr>
      </w:r>
    </w:p>
    <w:p w:rsidR="00000000" w:rsidDel="00000000" w:rsidP="00000000" w:rsidRDefault="00000000" w:rsidRPr="00000000" w14:paraId="00000003">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AÑO LECTIVO: 2023</w:t>
      </w:r>
      <w:r w:rsidDel="00000000" w:rsidR="00000000" w:rsidRPr="00000000">
        <w:rPr>
          <w:rtl w:val="0"/>
        </w:rPr>
      </w:r>
    </w:p>
    <w:p w:rsidR="00000000" w:rsidDel="00000000" w:rsidP="00000000" w:rsidRDefault="00000000" w:rsidRPr="00000000" w14:paraId="00000004">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GEOGRAFÍA URBANA Y RURAL</w:t>
      </w:r>
      <w:r w:rsidDel="00000000" w:rsidR="00000000" w:rsidRPr="00000000">
        <w:rPr>
          <w:rtl w:val="0"/>
        </w:rPr>
      </w:r>
    </w:p>
    <w:p w:rsidR="00000000" w:rsidDel="00000000" w:rsidP="00000000" w:rsidRDefault="00000000" w:rsidRPr="00000000" w14:paraId="00000005">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FORMATO MATERIA</w:t>
      </w:r>
      <w:r w:rsidDel="00000000" w:rsidR="00000000" w:rsidRPr="00000000">
        <w:rPr>
          <w:rtl w:val="0"/>
        </w:rPr>
      </w:r>
    </w:p>
    <w:p w:rsidR="00000000" w:rsidDel="00000000" w:rsidP="00000000" w:rsidRDefault="00000000" w:rsidRPr="00000000" w14:paraId="00000006">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REGIMEN DE CURSADO: Presencial, semipresencial y libre </w:t>
      </w:r>
      <w:r w:rsidDel="00000000" w:rsidR="00000000" w:rsidRPr="00000000">
        <w:rPr>
          <w:rtl w:val="0"/>
        </w:rPr>
      </w:r>
    </w:p>
    <w:p w:rsidR="00000000" w:rsidDel="00000000" w:rsidP="00000000" w:rsidRDefault="00000000" w:rsidRPr="00000000" w14:paraId="00000007">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CURSO: 2do AÑO</w:t>
      </w:r>
      <w:r w:rsidDel="00000000" w:rsidR="00000000" w:rsidRPr="00000000">
        <w:rPr>
          <w:rtl w:val="0"/>
        </w:rPr>
      </w:r>
    </w:p>
    <w:p w:rsidR="00000000" w:rsidDel="00000000" w:rsidP="00000000" w:rsidRDefault="00000000" w:rsidRPr="00000000" w14:paraId="00000008">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CANTIDAD DE HORAS: 3 hs cátedra</w:t>
      </w:r>
      <w:r w:rsidDel="00000000" w:rsidR="00000000" w:rsidRPr="00000000">
        <w:rPr>
          <w:rtl w:val="0"/>
        </w:rPr>
      </w:r>
    </w:p>
    <w:p w:rsidR="00000000" w:rsidDel="00000000" w:rsidP="00000000" w:rsidRDefault="00000000" w:rsidRPr="00000000" w14:paraId="00000009">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PROFESOR: VIVIANA GÓMEZ</w:t>
      </w:r>
      <w:r w:rsidDel="00000000" w:rsidR="00000000" w:rsidRPr="00000000">
        <w:rPr>
          <w:rtl w:val="0"/>
        </w:rPr>
      </w:r>
    </w:p>
    <w:p w:rsidR="00000000" w:rsidDel="00000000" w:rsidP="00000000" w:rsidRDefault="00000000" w:rsidRPr="00000000" w14:paraId="0000000A">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PLANIFICACIÓN ANUAL</w:t>
      </w:r>
      <w:r w:rsidDel="00000000" w:rsidR="00000000" w:rsidRPr="00000000">
        <w:rPr>
          <w:rtl w:val="0"/>
        </w:rPr>
      </w:r>
    </w:p>
    <w:p w:rsidR="00000000" w:rsidDel="00000000" w:rsidP="00000000" w:rsidRDefault="00000000" w:rsidRPr="00000000" w14:paraId="0000000D">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FUNDAMENTACIÓN.</w:t>
      </w:r>
      <w:r w:rsidDel="00000000" w:rsidR="00000000" w:rsidRPr="00000000">
        <w:rPr>
          <w:rtl w:val="0"/>
        </w:rPr>
      </w:r>
    </w:p>
    <w:p w:rsidR="00000000" w:rsidDel="00000000" w:rsidP="00000000" w:rsidRDefault="00000000" w:rsidRPr="00000000" w14:paraId="0000000F">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ab/>
      </w:r>
      <w:r w:rsidDel="00000000" w:rsidR="00000000" w:rsidRPr="00000000">
        <w:rPr>
          <w:rFonts w:ascii="Arial" w:cs="Arial" w:eastAsia="Arial" w:hAnsi="Arial"/>
          <w:sz w:val="24"/>
          <w:szCs w:val="24"/>
          <w:vertAlign w:val="baseline"/>
          <w:rtl w:val="0"/>
        </w:rPr>
        <w:t xml:space="preserve">La Geografía es el estudio del espacio humanizado o de la apropiación y organización del territorio resultante de la actuación de los grupos humanos a lo largo del tiempo, generando a lo largo de la historia dos formas de asentamiento que hoy, más que nunca, son difíciles de delimitar ya que las funciones urbanas llegan al espacio rural y las ciudades tienden a invadir el espacio antes claramente rural, bajo las formas de expansión urbana y de suburbanización. Estos espacios han adquirido una gran importancia económica y social, en especial el urbano, que han requerido de la Geografía una profundización de su tratamiento científico.</w:t>
      </w:r>
    </w:p>
    <w:p w:rsidR="00000000" w:rsidDel="00000000" w:rsidP="00000000" w:rsidRDefault="00000000" w:rsidRPr="00000000" w14:paraId="00000011">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En cuanto a las teorías explicativas, otorgan mayor importancia al estudio de los procesos y se interesan por el origen y la transformación de las configuraciones espaciales. También se produce un cambio de enfoque desde el macro hacia el micro, dada la gran multiplicidad y complejidad de los procesos que influyen sobre la población.</w:t>
      </w:r>
    </w:p>
    <w:p w:rsidR="00000000" w:rsidDel="00000000" w:rsidP="00000000" w:rsidRDefault="00000000" w:rsidRPr="00000000" w14:paraId="0000001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realidad cambiante de los espacios urbanos y rurales hace que resulte vital en la formación de los futuros docentes la apropiación por  parte de los mismos de herramientas metodológicas que le posibiliten una readecuación de las explicaciones y una contextualización  y actualización  de los datos y de las teorías, desarrollando una reflexión crítica y una actitud  de indagación permanentes. Esto implica un aprendizaje que le permita al futuro docente operar con el conocimiento, que le resulte útil en el debate, en la fundamentación, en la interrogación y en la resolución de problemas geográficos, y que sustente las propuestas e intervenciones pedagógicas.</w:t>
      </w:r>
    </w:p>
    <w:p w:rsidR="00000000" w:rsidDel="00000000" w:rsidP="00000000" w:rsidRDefault="00000000" w:rsidRPr="00000000" w14:paraId="00000013">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4">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PROPÓSITOS. </w:t>
      </w:r>
      <w:r w:rsidDel="00000000" w:rsidR="00000000" w:rsidRPr="00000000">
        <w:rPr>
          <w:rtl w:val="0"/>
        </w:rPr>
      </w:r>
    </w:p>
    <w:p w:rsidR="00000000" w:rsidDel="00000000" w:rsidP="00000000" w:rsidRDefault="00000000" w:rsidRPr="00000000" w14:paraId="00000015">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6">
      <w:pPr>
        <w:numPr>
          <w:ilvl w:val="0"/>
          <w:numId w:val="5"/>
        </w:numPr>
        <w:ind w:left="284" w:hanging="360"/>
        <w:jc w:val="both"/>
        <w:rPr>
          <w:sz w:val="24"/>
          <w:szCs w:val="24"/>
        </w:rPr>
      </w:pPr>
      <w:r w:rsidDel="00000000" w:rsidR="00000000" w:rsidRPr="00000000">
        <w:rPr>
          <w:rFonts w:ascii="Arial" w:cs="Arial" w:eastAsia="Arial" w:hAnsi="Arial"/>
          <w:sz w:val="24"/>
          <w:szCs w:val="24"/>
          <w:vertAlign w:val="baseline"/>
          <w:rtl w:val="0"/>
        </w:rPr>
        <w:t xml:space="preserve">Brindar herramientas teóricas y metodológicas que permitan al alumno desempeñarse con idoneidad en el futuro.</w:t>
      </w:r>
    </w:p>
    <w:p w:rsidR="00000000" w:rsidDel="00000000" w:rsidP="00000000" w:rsidRDefault="00000000" w:rsidRPr="00000000" w14:paraId="00000017">
      <w:pPr>
        <w:numPr>
          <w:ilvl w:val="0"/>
          <w:numId w:val="5"/>
        </w:numPr>
        <w:ind w:left="284" w:hanging="360"/>
        <w:jc w:val="both"/>
        <w:rPr>
          <w:sz w:val="24"/>
          <w:szCs w:val="24"/>
        </w:rPr>
      </w:pPr>
      <w:r w:rsidDel="00000000" w:rsidR="00000000" w:rsidRPr="00000000">
        <w:rPr>
          <w:rFonts w:ascii="Arial" w:cs="Arial" w:eastAsia="Arial" w:hAnsi="Arial"/>
          <w:sz w:val="24"/>
          <w:szCs w:val="24"/>
          <w:vertAlign w:val="baseline"/>
          <w:rtl w:val="0"/>
        </w:rPr>
        <w:t xml:space="preserve">Generar un ambiente de trabajo, estudio, debate e incertidumbre para abordar una realidad cotidianamente cambiante.</w:t>
      </w:r>
    </w:p>
    <w:p w:rsidR="00000000" w:rsidDel="00000000" w:rsidP="00000000" w:rsidRDefault="00000000" w:rsidRPr="00000000" w14:paraId="00000018">
      <w:pPr>
        <w:numPr>
          <w:ilvl w:val="0"/>
          <w:numId w:val="5"/>
        </w:numPr>
        <w:ind w:left="284" w:hanging="360"/>
        <w:jc w:val="both"/>
        <w:rPr>
          <w:sz w:val="24"/>
          <w:szCs w:val="24"/>
        </w:rPr>
      </w:pPr>
      <w:r w:rsidDel="00000000" w:rsidR="00000000" w:rsidRPr="00000000">
        <w:rPr>
          <w:rFonts w:ascii="Arial" w:cs="Arial" w:eastAsia="Arial" w:hAnsi="Arial"/>
          <w:sz w:val="24"/>
          <w:szCs w:val="24"/>
          <w:vertAlign w:val="baseline"/>
          <w:rtl w:val="0"/>
        </w:rPr>
        <w:t xml:space="preserve">Favorecer el hábito de búsqueda y participación en el aula.</w:t>
      </w:r>
    </w:p>
    <w:p w:rsidR="00000000" w:rsidDel="00000000" w:rsidP="00000000" w:rsidRDefault="00000000" w:rsidRPr="00000000" w14:paraId="00000019">
      <w:pPr>
        <w:numPr>
          <w:ilvl w:val="0"/>
          <w:numId w:val="5"/>
        </w:numPr>
        <w:ind w:left="284" w:hanging="360"/>
        <w:jc w:val="both"/>
        <w:rPr>
          <w:sz w:val="24"/>
          <w:szCs w:val="24"/>
        </w:rPr>
      </w:pPr>
      <w:r w:rsidDel="00000000" w:rsidR="00000000" w:rsidRPr="00000000">
        <w:rPr>
          <w:rFonts w:ascii="Arial" w:cs="Arial" w:eastAsia="Arial" w:hAnsi="Arial"/>
          <w:sz w:val="24"/>
          <w:szCs w:val="24"/>
          <w:vertAlign w:val="baseline"/>
          <w:rtl w:val="0"/>
        </w:rPr>
        <w:t xml:space="preserve">Propiciar la elaboración de materiales de estudio, la escritura y la oralidad.</w:t>
      </w:r>
    </w:p>
    <w:p w:rsidR="00000000" w:rsidDel="00000000" w:rsidP="00000000" w:rsidRDefault="00000000" w:rsidRPr="00000000" w14:paraId="0000001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D">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OBJETIVOS. </w:t>
      </w:r>
      <w:r w:rsidDel="00000000" w:rsidR="00000000" w:rsidRPr="00000000">
        <w:rPr>
          <w:rtl w:val="0"/>
        </w:rPr>
      </w:r>
    </w:p>
    <w:p w:rsidR="00000000" w:rsidDel="00000000" w:rsidP="00000000" w:rsidRDefault="00000000" w:rsidRPr="00000000" w14:paraId="0000001E">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F">
      <w:pPr>
        <w:numPr>
          <w:ilvl w:val="0"/>
          <w:numId w:val="3"/>
        </w:numPr>
        <w:ind w:left="284" w:hanging="284"/>
        <w:jc w:val="both"/>
        <w:rPr>
          <w:sz w:val="24"/>
          <w:szCs w:val="24"/>
        </w:rPr>
      </w:pPr>
      <w:r w:rsidDel="00000000" w:rsidR="00000000" w:rsidRPr="00000000">
        <w:rPr>
          <w:rFonts w:ascii="Arial" w:cs="Arial" w:eastAsia="Arial" w:hAnsi="Arial"/>
          <w:sz w:val="24"/>
          <w:szCs w:val="24"/>
          <w:vertAlign w:val="baseline"/>
          <w:rtl w:val="0"/>
        </w:rPr>
        <w:t xml:space="preserve">Comprender las claves y los instrumentos de análisis para el estudio de la realidad urbana y rural.</w:t>
      </w:r>
    </w:p>
    <w:p w:rsidR="00000000" w:rsidDel="00000000" w:rsidP="00000000" w:rsidRDefault="00000000" w:rsidRPr="00000000" w14:paraId="00000020">
      <w:pPr>
        <w:numPr>
          <w:ilvl w:val="0"/>
          <w:numId w:val="4"/>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Valorar la capacidad explicativa de diferentes teorías en tanto estas se aplican a una realidad en cambio permanente.</w:t>
      </w:r>
    </w:p>
    <w:p w:rsidR="00000000" w:rsidDel="00000000" w:rsidP="00000000" w:rsidRDefault="00000000" w:rsidRPr="00000000" w14:paraId="00000021">
      <w:pPr>
        <w:numPr>
          <w:ilvl w:val="0"/>
          <w:numId w:val="4"/>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Evaluar las connotaciones espaciales que genera el fenómeno urbano así como aquellos factores que influyen en su dimensionamiento, estructura y dinámica de crecimiento.</w:t>
      </w:r>
    </w:p>
    <w:p w:rsidR="00000000" w:rsidDel="00000000" w:rsidP="00000000" w:rsidRDefault="00000000" w:rsidRPr="00000000" w14:paraId="00000022">
      <w:pPr>
        <w:numPr>
          <w:ilvl w:val="0"/>
          <w:numId w:val="4"/>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Interpretar los grandes tipos de paisajes agrarios, su organización espacial, intensidad del trabajo y aplicación de tecnología.</w:t>
      </w:r>
    </w:p>
    <w:p w:rsidR="00000000" w:rsidDel="00000000" w:rsidP="00000000" w:rsidRDefault="00000000" w:rsidRPr="00000000" w14:paraId="00000023">
      <w:pPr>
        <w:numPr>
          <w:ilvl w:val="0"/>
          <w:numId w:val="4"/>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Aplicar procedimientos metodológicos de la Geografía en el análisis del espacio a escala local y regional.</w:t>
      </w:r>
    </w:p>
    <w:p w:rsidR="00000000" w:rsidDel="00000000" w:rsidP="00000000" w:rsidRDefault="00000000" w:rsidRPr="00000000" w14:paraId="00000024">
      <w:pPr>
        <w:numPr>
          <w:ilvl w:val="0"/>
          <w:numId w:val="4"/>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Adoptar una postura indagatoria y crítica acerca de los procesos de producción del conocimiento.</w:t>
      </w:r>
    </w:p>
    <w:p w:rsidR="00000000" w:rsidDel="00000000" w:rsidP="00000000" w:rsidRDefault="00000000" w:rsidRPr="00000000" w14:paraId="0000002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6">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7">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CONTENIDOS:</w:t>
      </w:r>
      <w:r w:rsidDel="00000000" w:rsidR="00000000" w:rsidRPr="00000000">
        <w:rPr>
          <w:rtl w:val="0"/>
        </w:rPr>
      </w:r>
    </w:p>
    <w:p w:rsidR="00000000" w:rsidDel="00000000" w:rsidP="00000000" w:rsidRDefault="00000000" w:rsidRPr="00000000" w14:paraId="00000028">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29">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Eje Nº 1: Los espacios urbanos.</w:t>
      </w:r>
      <w:r w:rsidDel="00000000" w:rsidR="00000000" w:rsidRPr="00000000">
        <w:rPr>
          <w:rtl w:val="0"/>
        </w:rPr>
      </w:r>
    </w:p>
    <w:p w:rsidR="00000000" w:rsidDel="00000000" w:rsidP="00000000" w:rsidRDefault="00000000" w:rsidRPr="00000000" w14:paraId="0000002A">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B">
      <w:pPr>
        <w:numPr>
          <w:ilvl w:val="0"/>
          <w:numId w:val="14"/>
        </w:numPr>
        <w:ind w:left="227" w:hanging="227"/>
        <w:jc w:val="both"/>
        <w:rPr>
          <w:b w:val="0"/>
          <w:sz w:val="24"/>
          <w:szCs w:val="24"/>
        </w:rPr>
      </w:pPr>
      <w:r w:rsidDel="00000000" w:rsidR="00000000" w:rsidRPr="00000000">
        <w:rPr>
          <w:rFonts w:ascii="Arial" w:cs="Arial" w:eastAsia="Arial" w:hAnsi="Arial"/>
          <w:sz w:val="24"/>
          <w:szCs w:val="24"/>
          <w:vertAlign w:val="baseline"/>
          <w:rtl w:val="0"/>
        </w:rPr>
        <w:t xml:space="preserve">La ciudad como fenómeno espacial. La ciudad y su definición. Diferentes criterios. Origen y evolución de los asentamientos urbanos. Principales características de las ciudades actuales. Procesos actuales que configuran la ciudad.</w:t>
      </w:r>
      <w:r w:rsidDel="00000000" w:rsidR="00000000" w:rsidRPr="00000000">
        <w:rPr>
          <w:rtl w:val="0"/>
        </w:rPr>
      </w:r>
    </w:p>
    <w:p w:rsidR="00000000" w:rsidDel="00000000" w:rsidP="00000000" w:rsidRDefault="00000000" w:rsidRPr="00000000" w14:paraId="0000002C">
      <w:pPr>
        <w:numPr>
          <w:ilvl w:val="0"/>
          <w:numId w:val="14"/>
        </w:numPr>
        <w:ind w:left="227" w:hanging="227"/>
        <w:jc w:val="both"/>
        <w:rPr>
          <w:b w:val="0"/>
          <w:sz w:val="24"/>
          <w:szCs w:val="24"/>
        </w:rPr>
      </w:pPr>
      <w:r w:rsidDel="00000000" w:rsidR="00000000" w:rsidRPr="00000000">
        <w:rPr>
          <w:rFonts w:ascii="Arial" w:cs="Arial" w:eastAsia="Arial" w:hAnsi="Arial"/>
          <w:sz w:val="24"/>
          <w:szCs w:val="24"/>
          <w:vertAlign w:val="baseline"/>
          <w:rtl w:val="0"/>
        </w:rPr>
        <w:t xml:space="preserve">La ciudad y el medio físico. El medio ambiente urbano. Factores geotécnicos, topográficos y climáticos en la construcción de la ciudad. Incidencia de la ciudad sobre el medio. Medio ambiente urbano.</w:t>
      </w:r>
      <w:r w:rsidDel="00000000" w:rsidR="00000000" w:rsidRPr="00000000">
        <w:rPr>
          <w:rtl w:val="0"/>
        </w:rPr>
      </w:r>
    </w:p>
    <w:p w:rsidR="00000000" w:rsidDel="00000000" w:rsidP="00000000" w:rsidRDefault="00000000" w:rsidRPr="00000000" w14:paraId="0000002D">
      <w:pPr>
        <w:numPr>
          <w:ilvl w:val="0"/>
          <w:numId w:val="14"/>
        </w:numPr>
        <w:ind w:left="227" w:hanging="227"/>
        <w:jc w:val="both"/>
        <w:rPr>
          <w:b w:val="0"/>
          <w:sz w:val="24"/>
          <w:szCs w:val="24"/>
        </w:rPr>
      </w:pPr>
      <w:r w:rsidDel="00000000" w:rsidR="00000000" w:rsidRPr="00000000">
        <w:rPr>
          <w:rFonts w:ascii="Arial" w:cs="Arial" w:eastAsia="Arial" w:hAnsi="Arial"/>
          <w:sz w:val="24"/>
          <w:szCs w:val="24"/>
          <w:vertAlign w:val="baseline"/>
          <w:rtl w:val="0"/>
        </w:rPr>
        <w:t xml:space="preserve">Sistema intraurbano. Morfología. Componentes básicos de la morfología. La infraestructura urbana y su papel organizador. Estructura urbana. Proceso de configuración estructural. Modelos y enfoques explicativos de la morfología y estructura urbana. Calidad de vida en las ciudades. Los problemas urbanos. Congestión urbana y sistema de transportes. Polución y deterioro ambiental. Segregación urbana. Problemas conductuales de la población urbana. </w:t>
      </w:r>
      <w:r w:rsidDel="00000000" w:rsidR="00000000" w:rsidRPr="00000000">
        <w:rPr>
          <w:rtl w:val="0"/>
        </w:rPr>
      </w:r>
    </w:p>
    <w:p w:rsidR="00000000" w:rsidDel="00000000" w:rsidP="00000000" w:rsidRDefault="00000000" w:rsidRPr="00000000" w14:paraId="0000002E">
      <w:pPr>
        <w:numPr>
          <w:ilvl w:val="0"/>
          <w:numId w:val="14"/>
        </w:numPr>
        <w:ind w:left="227" w:hanging="227"/>
        <w:jc w:val="both"/>
        <w:rPr>
          <w:b w:val="0"/>
          <w:sz w:val="24"/>
          <w:szCs w:val="24"/>
        </w:rPr>
      </w:pPr>
      <w:r w:rsidDel="00000000" w:rsidR="00000000" w:rsidRPr="00000000">
        <w:rPr>
          <w:rFonts w:ascii="Arial" w:cs="Arial" w:eastAsia="Arial" w:hAnsi="Arial"/>
          <w:sz w:val="24"/>
          <w:szCs w:val="24"/>
          <w:vertAlign w:val="baseline"/>
          <w:rtl w:val="0"/>
        </w:rPr>
        <w:t xml:space="preserve">La ciudad en la región. Funciones urbanas, jerarquía y centralidad. Areas de influencia. Sistema urbano. </w:t>
      </w:r>
      <w:r w:rsidDel="00000000" w:rsidR="00000000" w:rsidRPr="00000000">
        <w:rPr>
          <w:rtl w:val="0"/>
        </w:rPr>
      </w:r>
    </w:p>
    <w:p w:rsidR="00000000" w:rsidDel="00000000" w:rsidP="00000000" w:rsidRDefault="00000000" w:rsidRPr="00000000" w14:paraId="0000002F">
      <w:pPr>
        <w:numPr>
          <w:ilvl w:val="0"/>
          <w:numId w:val="6"/>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La planificación urbana. Propósitos y principales características. Tendencias recientes en la planificación</w:t>
      </w:r>
    </w:p>
    <w:p w:rsidR="00000000" w:rsidDel="00000000" w:rsidP="00000000" w:rsidRDefault="00000000" w:rsidRPr="00000000" w14:paraId="00000030">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1">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Eje Nº 2: Los espacios rurales.</w:t>
      </w:r>
      <w:r w:rsidDel="00000000" w:rsidR="00000000" w:rsidRPr="00000000">
        <w:rPr>
          <w:rtl w:val="0"/>
        </w:rPr>
      </w:r>
    </w:p>
    <w:p w:rsidR="00000000" w:rsidDel="00000000" w:rsidP="00000000" w:rsidRDefault="00000000" w:rsidRPr="00000000" w14:paraId="00000032">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3">
      <w:pPr>
        <w:numPr>
          <w:ilvl w:val="0"/>
          <w:numId w:val="1"/>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Geografía rural, Geografía agraria y Geografía agrícola. El espacio rural y su definición. La agricultura como actividad creadora de los paisajes agrarios. </w:t>
      </w:r>
    </w:p>
    <w:p w:rsidR="00000000" w:rsidDel="00000000" w:rsidP="00000000" w:rsidRDefault="00000000" w:rsidRPr="00000000" w14:paraId="00000034">
      <w:pPr>
        <w:numPr>
          <w:ilvl w:val="0"/>
          <w:numId w:val="1"/>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Los agentes de los paisajes agrarios. Los modos de ocupación. Las fronteras naturales y económicas de la agricultura. </w:t>
      </w:r>
    </w:p>
    <w:p w:rsidR="00000000" w:rsidDel="00000000" w:rsidP="00000000" w:rsidRDefault="00000000" w:rsidRPr="00000000" w14:paraId="00000035">
      <w:pPr>
        <w:numPr>
          <w:ilvl w:val="0"/>
          <w:numId w:val="1"/>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Sistemas agrarios. Propiedad de la tierra. Formas de tenencia. Tipos de explotaciones agrarias. Transformación de los espacios rurales en los países desarrollados y subdesarrollados. Políticas agrarias.</w:t>
      </w:r>
    </w:p>
    <w:p w:rsidR="00000000" w:rsidDel="00000000" w:rsidP="00000000" w:rsidRDefault="00000000" w:rsidRPr="00000000" w14:paraId="00000036">
      <w:pPr>
        <w:numPr>
          <w:ilvl w:val="0"/>
          <w:numId w:val="1"/>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La toma de decisiones agrarias y los procesos de difusión de innovaciones. </w:t>
      </w:r>
    </w:p>
    <w:p w:rsidR="00000000" w:rsidDel="00000000" w:rsidP="00000000" w:rsidRDefault="00000000" w:rsidRPr="00000000" w14:paraId="00000037">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8">
      <w:pPr>
        <w:jc w:val="both"/>
        <w:rPr>
          <w:b w:val="0"/>
          <w:sz w:val="28"/>
          <w:szCs w:val="28"/>
          <w:vertAlign w:val="baseline"/>
        </w:rPr>
      </w:pPr>
      <w:r w:rsidDel="00000000" w:rsidR="00000000" w:rsidRPr="00000000">
        <w:rPr>
          <w:rtl w:val="0"/>
        </w:rPr>
      </w:r>
    </w:p>
    <w:p w:rsidR="00000000" w:rsidDel="00000000" w:rsidP="00000000" w:rsidRDefault="00000000" w:rsidRPr="00000000" w14:paraId="00000039">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PROPUESTA METODOLÓGICA.</w:t>
      </w:r>
      <w:r w:rsidDel="00000000" w:rsidR="00000000" w:rsidRPr="00000000">
        <w:rPr>
          <w:rtl w:val="0"/>
        </w:rPr>
      </w:r>
    </w:p>
    <w:p w:rsidR="00000000" w:rsidDel="00000000" w:rsidP="00000000" w:rsidRDefault="00000000" w:rsidRPr="00000000" w14:paraId="0000003A">
      <w:pPr>
        <w:jc w:val="both"/>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3B">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ab/>
      </w:r>
      <w:r w:rsidDel="00000000" w:rsidR="00000000" w:rsidRPr="00000000">
        <w:rPr>
          <w:rFonts w:ascii="Arial" w:cs="Arial" w:eastAsia="Arial" w:hAnsi="Arial"/>
          <w:sz w:val="24"/>
          <w:szCs w:val="24"/>
          <w:vertAlign w:val="baseline"/>
          <w:rtl w:val="0"/>
        </w:rPr>
        <w:t xml:space="preserve">A través del trabajo aúlico se tenderá a  la comprensión , aplicación y contextualización de los temas trabajados a través de estudio de casos y en relación a aportes teóricos realizados por especialistas. Se pondrá especial atención a las problemáticas del entorno próximo del alumno, mediante el seguimiento de noticias de actualidad y la observación directa. Se fomentará el debate, el intercambio de ideas para lograr una real incorporación de los contenidos al bagaje de conocimientos que el alumno debe lograr y que deben sustentar sus futuras intervenciones pedagógicas.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EVALUACIÓN:</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Presentación y aprobación de Trabajos Prácticos de elaboración personal solicitados a través del aula virtual alojada en la Plataforma Educativa institucional del INFOD y que se presentarán en octubre a modo de portfolio.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Aprobación de exámenes parciales con fecha a determinar.</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4">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BIBLIOGRAFÍA:</w:t>
      </w:r>
      <w:r w:rsidDel="00000000" w:rsidR="00000000" w:rsidRPr="00000000">
        <w:rPr>
          <w:rtl w:val="0"/>
        </w:rPr>
      </w:r>
    </w:p>
    <w:p w:rsidR="00000000" w:rsidDel="00000000" w:rsidP="00000000" w:rsidRDefault="00000000" w:rsidRPr="00000000" w14:paraId="00000045">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Banco Mundial. "Ciudades habitables para el siglo XXI". Washington. 1996</w:t>
      </w:r>
    </w:p>
    <w:p w:rsidR="00000000" w:rsidDel="00000000" w:rsidP="00000000" w:rsidRDefault="00000000" w:rsidRPr="00000000" w14:paraId="0000004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Benejam, Roig y Vergara. " Intercambio" . Vicens Vives. Barcelona. 1993</w:t>
      </w:r>
    </w:p>
    <w:p w:rsidR="00000000" w:rsidDel="00000000" w:rsidP="00000000" w:rsidRDefault="00000000" w:rsidRPr="00000000" w14:paraId="0000004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García Ballesteros, A. " Teoría y práctica de la Geografía". Alhambra. Madrid. 1986</w:t>
      </w:r>
    </w:p>
    <w:p w:rsidR="00000000" w:rsidDel="00000000" w:rsidP="00000000" w:rsidRDefault="00000000" w:rsidRPr="00000000" w14:paraId="000000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Gil, A. "De la agricultura tradicional a la tecnológica" Ed. Cincel. Madrid. 1990</w:t>
      </w:r>
    </w:p>
    <w:p w:rsidR="00000000" w:rsidDel="00000000" w:rsidP="00000000" w:rsidRDefault="00000000" w:rsidRPr="00000000" w14:paraId="0000004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Gourou y Papy." Compendio de Geografía general". Rialp. Madrid. 1980</w:t>
      </w:r>
    </w:p>
    <w:p w:rsidR="00000000" w:rsidDel="00000000" w:rsidP="00000000" w:rsidRDefault="00000000" w:rsidRPr="00000000" w14:paraId="0000004B">
      <w:pPr>
        <w:numPr>
          <w:ilvl w:val="0"/>
          <w:numId w:val="8"/>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Graves, Norman.. “La enseñanza de la Geografía”. Madrid. Ed. Visor. 1985</w:t>
      </w:r>
    </w:p>
    <w:p w:rsidR="00000000" w:rsidDel="00000000" w:rsidP="00000000" w:rsidRDefault="00000000" w:rsidRPr="00000000" w14:paraId="0000004C">
      <w:pPr>
        <w:numPr>
          <w:ilvl w:val="0"/>
          <w:numId w:val="11"/>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Gurevich, R., Bianco, J., Fernández Caso, M., Tobío, O.- "Notas sobre la enseñanza de una Geografía renovada". Ed. Aique. 1995</w:t>
      </w:r>
    </w:p>
    <w:p w:rsidR="00000000" w:rsidDel="00000000" w:rsidP="00000000" w:rsidRDefault="00000000" w:rsidRPr="00000000" w14:paraId="0000004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Gutierrez, Puebla. J. 1992. La ciudad y la organización regional. Madrid.</w:t>
      </w:r>
    </w:p>
    <w:p w:rsidR="00000000" w:rsidDel="00000000" w:rsidP="00000000" w:rsidRDefault="00000000" w:rsidRPr="00000000" w14:paraId="0000004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Haggett, Peter, 1994, Geografía una síntesis moderna. Barcelona.</w:t>
      </w:r>
    </w:p>
    <w:p w:rsidR="00000000" w:rsidDel="00000000" w:rsidP="00000000" w:rsidRDefault="00000000" w:rsidRPr="00000000" w14:paraId="0000004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Harnando, A. "Hacia un mundo de ciudades. El proceso de urbanización". Ed. Cincel. Madrid. 1983</w:t>
      </w:r>
    </w:p>
    <w:p w:rsidR="00000000" w:rsidDel="00000000" w:rsidP="00000000" w:rsidRDefault="00000000" w:rsidRPr="00000000" w14:paraId="0000005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INDEC, 2010, Censo Nacional de Población y Viviendas. Buenos Aires.</w:t>
      </w:r>
    </w:p>
    <w:p w:rsidR="00000000" w:rsidDel="00000000" w:rsidP="00000000" w:rsidRDefault="00000000" w:rsidRPr="00000000" w14:paraId="0000005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Lacoste y Ghirardi." Geografía general, física y humana" . Oikos Tau. Barcelona. 1983.</w:t>
      </w:r>
    </w:p>
    <w:p w:rsidR="00000000" w:rsidDel="00000000" w:rsidP="00000000" w:rsidRDefault="00000000" w:rsidRPr="00000000" w14:paraId="0000005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Lázaro y otros." Sextante. Geografía". Mc Graw Hill. Madrid. 1998</w:t>
      </w:r>
    </w:p>
    <w:p w:rsidR="00000000" w:rsidDel="00000000" w:rsidP="00000000" w:rsidRDefault="00000000" w:rsidRPr="00000000" w14:paraId="0000005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Manchon , Civit. 1993. Geografía Agraria. Editorial Ceyne.</w:t>
      </w:r>
    </w:p>
    <w:p w:rsidR="00000000" w:rsidDel="00000000" w:rsidP="00000000" w:rsidRDefault="00000000" w:rsidRPr="00000000" w14:paraId="0000005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Méndez y Molinero. "Espacios y sociedades. Introducción a la geografía regional del mundo" . Ariel Geografía. Barcelona. 1998</w:t>
      </w:r>
    </w:p>
    <w:p w:rsidR="00000000" w:rsidDel="00000000" w:rsidP="00000000" w:rsidRDefault="00000000" w:rsidRPr="00000000" w14:paraId="00000055">
      <w:pPr>
        <w:numPr>
          <w:ilvl w:val="0"/>
          <w:numId w:val="7"/>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Ministerio de Educación provincia Santa Fe, "Orientaciones didácticas, Ciencias Sociales, EGB 3"</w:t>
      </w:r>
      <w:r w:rsidDel="00000000" w:rsidR="00000000" w:rsidRPr="00000000">
        <w:rPr>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 Santa Fe. 1998.</w:t>
      </w:r>
    </w:p>
    <w:p w:rsidR="00000000" w:rsidDel="00000000" w:rsidP="00000000" w:rsidRDefault="00000000" w:rsidRPr="00000000" w14:paraId="00000056">
      <w:pPr>
        <w:numPr>
          <w:ilvl w:val="0"/>
          <w:numId w:val="9"/>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Moreno Jiménez, A. y Marrón Gaite, M.J.- ". Enseñar Geografía. De la teoría a la práctica. Madrid". Ed. Síntesis. 1995</w:t>
      </w:r>
    </w:p>
    <w:p w:rsidR="00000000" w:rsidDel="00000000" w:rsidP="00000000" w:rsidRDefault="00000000" w:rsidRPr="00000000" w14:paraId="0000005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MVT. "Plan General de Venado Tuerto. Cartera de Proyectos". Venado Tuerto. 2000</w:t>
      </w:r>
    </w:p>
    <w:p w:rsidR="00000000" w:rsidDel="00000000" w:rsidP="00000000" w:rsidRDefault="00000000" w:rsidRPr="00000000" w14:paraId="0000005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MVT. "Plan General de Venado Tuerto. Documento de Diagnóstico". Venado Tuerto. 1998 </w:t>
      </w:r>
    </w:p>
    <w:p w:rsidR="00000000" w:rsidDel="00000000" w:rsidP="00000000" w:rsidRDefault="00000000" w:rsidRPr="00000000" w14:paraId="0000005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PNUD. "Informe sobre Desarrollo Humano". Mundi Prensa. Madrid. 2015 </w:t>
      </w:r>
    </w:p>
    <w:p w:rsidR="00000000" w:rsidDel="00000000" w:rsidP="00000000" w:rsidRDefault="00000000" w:rsidRPr="00000000" w14:paraId="0000005A">
      <w:pPr>
        <w:numPr>
          <w:ilvl w:val="0"/>
          <w:numId w:val="2"/>
        </w:numPr>
        <w:ind w:left="227" w:hanging="227"/>
        <w:jc w:val="both"/>
        <w:rPr>
          <w:sz w:val="24"/>
          <w:szCs w:val="24"/>
        </w:rPr>
      </w:pPr>
      <w:r w:rsidDel="00000000" w:rsidR="00000000" w:rsidRPr="00000000">
        <w:rPr>
          <w:rFonts w:ascii="Arial" w:cs="Arial" w:eastAsia="Arial" w:hAnsi="Arial"/>
          <w:sz w:val="24"/>
          <w:szCs w:val="24"/>
          <w:vertAlign w:val="baseline"/>
          <w:rtl w:val="0"/>
        </w:rPr>
        <w:t xml:space="preserve">Puyol, Estebanez y Méndez. 1995. Geografía Humana. Editorial Cátedra. Madrid.</w:t>
      </w:r>
    </w:p>
    <w:p w:rsidR="00000000" w:rsidDel="00000000" w:rsidP="00000000" w:rsidRDefault="00000000" w:rsidRPr="00000000" w14:paraId="0000005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Randle Patricio ( Dir). "Ciudades  Intermedias". Fundación Banco de Boston. Buenos Aires. 1992</w:t>
      </w:r>
    </w:p>
    <w:p w:rsidR="00000000" w:rsidDel="00000000" w:rsidP="00000000" w:rsidRDefault="00000000" w:rsidRPr="00000000" w14:paraId="0000005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Randle, P.. La Ciudad Pampeana. Editorial Oikos. 1990</w:t>
      </w:r>
    </w:p>
    <w:p w:rsidR="00000000" w:rsidDel="00000000" w:rsidP="00000000" w:rsidRDefault="00000000" w:rsidRPr="00000000" w14:paraId="0000005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Sancho, J. "La agricultura de cara al futuro". Ed. Cincel. Madrid. 1988.</w:t>
      </w:r>
    </w:p>
    <w:p w:rsidR="00000000" w:rsidDel="00000000" w:rsidP="00000000" w:rsidRDefault="00000000" w:rsidRPr="00000000" w14:paraId="0000005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Sassen Saskia. "La ciudad global. Nueva York, Londres, Tokio". Eudeba. 1999</w:t>
      </w:r>
    </w:p>
    <w:p w:rsidR="00000000" w:rsidDel="00000000" w:rsidP="00000000" w:rsidRDefault="00000000" w:rsidRPr="00000000" w14:paraId="0000005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Zárate, Martín. 1991. El Espacio Interior de la Ciudad. Editorial Síntesis. Madrid.</w:t>
      </w:r>
    </w:p>
    <w:p w:rsidR="00000000" w:rsidDel="00000000" w:rsidP="00000000" w:rsidRDefault="00000000" w:rsidRPr="00000000" w14:paraId="0000006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Navarro Vera, José. “Técnicas de saneamiento urbano en España. Siglo XIX. El tiempo de los ingenieros higienistas”. Revista del Colegio de Ingenieros de caminos, canales y puertos, N° 31, año 1995</w:t>
      </w:r>
    </w:p>
    <w:p w:rsidR="00000000" w:rsidDel="00000000" w:rsidP="00000000" w:rsidRDefault="00000000" w:rsidRPr="00000000" w14:paraId="0000006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Mattos, Carlos A. “Santiago de Chile de cara a la globalización, ¿otra ciudad?”. Instituto de Estudios Urbanos y Territoriales. Facultad de Arquitectura, Diseño y Estudios Urbanos. Pontificia Universidad Católica de Chile. Mayo 2002</w:t>
      </w:r>
    </w:p>
    <w:p w:rsidR="00000000" w:rsidDel="00000000" w:rsidP="00000000" w:rsidRDefault="00000000" w:rsidRPr="00000000" w14:paraId="0000006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Marten Gerald G.” Human Ecology”. Earthscan Publications. 2001</w:t>
      </w:r>
    </w:p>
    <w:p w:rsidR="00000000" w:rsidDel="00000000" w:rsidP="00000000" w:rsidRDefault="00000000" w:rsidRPr="00000000" w14:paraId="0000006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Hidalgo, Rodrigo.”</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urbanización de las áreas periféricas en Santiago y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Valparaíso: el papel de las relaciones de poder en el dibujo de la geografía socioresidencial”. Revista Eure. Vol. 37 N° 111. 2011</w:t>
      </w:r>
    </w:p>
    <w:p w:rsidR="00000000" w:rsidDel="00000000" w:rsidP="00000000" w:rsidRDefault="00000000" w:rsidRPr="00000000" w14:paraId="0000006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Eduardo Rojas Editor. “Construir ciudades” . BID- CFE</w:t>
      </w:r>
    </w:p>
    <w:p w:rsidR="00000000" w:rsidDel="00000000" w:rsidP="00000000" w:rsidRDefault="00000000" w:rsidRPr="00000000" w14:paraId="0000006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227" w:right="0" w:hanging="227"/>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Contreras Gatica, Yasna.” La recuperación urbana y residencial del centro de Santiago: Nuevos habitantes, cambios socioespaciales significativos”. Revista Eure, vol. 37. N° 112. 2011.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r>
    </w:p>
    <w:sectPr>
      <w:pgSz w:h="16840" w:w="11907" w:orient="portrait"/>
      <w:pgMar w:bottom="1418" w:top="141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