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83" w:rsidRDefault="004E263B" w:rsidP="00FD62B0">
      <w:pPr>
        <w:ind w:firstLine="284"/>
        <w:rPr>
          <w:rFonts w:ascii="Arial" w:hAnsi="Arial" w:cs="Arial"/>
          <w:b/>
          <w:sz w:val="24"/>
        </w:rPr>
      </w:pPr>
      <w:r w:rsidRPr="004E263B">
        <w:rPr>
          <w:rFonts w:ascii="Arial" w:hAnsi="Arial" w:cs="Arial"/>
          <w:b/>
          <w:sz w:val="24"/>
        </w:rPr>
        <w:t>Instituto Superior</w:t>
      </w:r>
      <w:r w:rsidR="00880509">
        <w:rPr>
          <w:rFonts w:ascii="Arial" w:hAnsi="Arial" w:cs="Arial"/>
          <w:b/>
          <w:sz w:val="24"/>
        </w:rPr>
        <w:t xml:space="preserve"> del Profesorado N° 7</w:t>
      </w:r>
    </w:p>
    <w:p w:rsidR="00880509" w:rsidRDefault="00880509" w:rsidP="00FD62B0">
      <w:pPr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Plan Anual de: Psicología Social</w:t>
      </w:r>
    </w:p>
    <w:p w:rsidR="00880509" w:rsidRDefault="00880509" w:rsidP="00FD62B0">
      <w:pPr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Año: Cuarto</w:t>
      </w:r>
    </w:p>
    <w:p w:rsidR="00880509" w:rsidRDefault="00880509" w:rsidP="00FD62B0">
      <w:pPr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Carrera: Profesorado de Educación Especial</w:t>
      </w:r>
    </w:p>
    <w:p w:rsidR="00880509" w:rsidRDefault="00880509" w:rsidP="00FD62B0">
      <w:pPr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Docente</w:t>
      </w:r>
      <w:r w:rsidR="00180F33">
        <w:rPr>
          <w:rFonts w:ascii="Arial" w:hAnsi="Arial" w:cs="Arial"/>
          <w:b/>
          <w:sz w:val="24"/>
        </w:rPr>
        <w:t>: Psicóloga Marcela E. Rodríguez</w:t>
      </w:r>
    </w:p>
    <w:p w:rsidR="00692BB9" w:rsidRDefault="00692BB9" w:rsidP="00FD62B0">
      <w:pPr>
        <w:ind w:firstLine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Año Lectivo: 2014</w:t>
      </w:r>
    </w:p>
    <w:p w:rsidR="00692BB9" w:rsidRDefault="00692BB9">
      <w:pPr>
        <w:rPr>
          <w:rFonts w:ascii="Arial" w:hAnsi="Arial" w:cs="Arial"/>
          <w:sz w:val="20"/>
        </w:rPr>
      </w:pPr>
    </w:p>
    <w:p w:rsidR="00FD62B0" w:rsidRDefault="00FD62B0">
      <w:pPr>
        <w:rPr>
          <w:rFonts w:ascii="Arial" w:hAnsi="Arial" w:cs="Arial"/>
          <w:sz w:val="20"/>
        </w:rPr>
      </w:pPr>
    </w:p>
    <w:p w:rsidR="00FD62B0" w:rsidRDefault="002431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Fundamentación </w:t>
      </w:r>
      <w:r w:rsidR="00FD62B0" w:rsidRPr="00781C59">
        <w:rPr>
          <w:rFonts w:ascii="Arial" w:hAnsi="Arial" w:cs="Arial"/>
          <w:b/>
          <w:u w:val="single"/>
        </w:rPr>
        <w:t>del programa</w:t>
      </w:r>
      <w:r w:rsidR="00781C59">
        <w:rPr>
          <w:rFonts w:ascii="Arial" w:hAnsi="Arial" w:cs="Arial"/>
          <w:b/>
          <w:u w:val="single"/>
        </w:rPr>
        <w:t>:</w:t>
      </w:r>
    </w:p>
    <w:p w:rsidR="00781C59" w:rsidRDefault="00483AE2" w:rsidP="00781C5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>La teoría de la Psicología Social</w:t>
      </w:r>
      <w:r w:rsidR="00C310D8">
        <w:rPr>
          <w:rFonts w:ascii="Arial" w:hAnsi="Arial" w:cs="Arial"/>
        </w:rPr>
        <w:t xml:space="preserve"> desde los trabajos e investigación</w:t>
      </w:r>
      <w:r w:rsidR="00B87DF4">
        <w:rPr>
          <w:rFonts w:ascii="Arial" w:hAnsi="Arial" w:cs="Arial"/>
        </w:rPr>
        <w:t xml:space="preserve"> de Enrique Pichón Rivière</w:t>
      </w:r>
      <w:r w:rsidR="00CB7071">
        <w:rPr>
          <w:rFonts w:ascii="Arial" w:hAnsi="Arial" w:cs="Arial"/>
        </w:rPr>
        <w:t xml:space="preserve"> se inicia a fines de la década del ’50 a partir especialmente del desarrollo del Psicoanálisis en Argentina.</w:t>
      </w:r>
    </w:p>
    <w:p w:rsidR="00CB7071" w:rsidRDefault="008E1B83" w:rsidP="00781C59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>La conformación de su cuerpo teórico encuentra apoyos fundamentales en los aportes del Psicoanálisis</w:t>
      </w:r>
      <w:r w:rsidR="00553FD6">
        <w:rPr>
          <w:rFonts w:ascii="Arial" w:hAnsi="Arial" w:cs="Arial"/>
        </w:rPr>
        <w:t xml:space="preserve"> (Freud M. Klein, Winicott),</w:t>
      </w:r>
      <w:r>
        <w:rPr>
          <w:rFonts w:ascii="Arial" w:hAnsi="Arial" w:cs="Arial"/>
        </w:rPr>
        <w:t xml:space="preserve"> </w:t>
      </w:r>
      <w:r w:rsidR="00CC4288">
        <w:rPr>
          <w:rFonts w:ascii="Arial" w:hAnsi="Arial" w:cs="Arial"/>
        </w:rPr>
        <w:t>la fenomenología</w:t>
      </w:r>
      <w:r w:rsidR="007622B8">
        <w:rPr>
          <w:rFonts w:ascii="Arial" w:hAnsi="Arial" w:cs="Arial"/>
        </w:rPr>
        <w:t xml:space="preserve"> (Heidegger), el existencialismo (Sartre), el materialismo dialéctico (Engels, Marx), los desarrollos del Psicodrama (J. Moreno), entre otro</w:t>
      </w:r>
      <w:r w:rsidR="0043383A">
        <w:rPr>
          <w:rFonts w:ascii="Arial" w:hAnsi="Arial" w:cs="Arial"/>
        </w:rPr>
        <w:t>s</w:t>
      </w:r>
      <w:r w:rsidR="00317A78">
        <w:rPr>
          <w:rFonts w:ascii="Arial" w:hAnsi="Arial" w:cs="Arial"/>
        </w:rPr>
        <w:t>.</w:t>
      </w:r>
    </w:p>
    <w:p w:rsidR="00317A78" w:rsidRDefault="00317A78" w:rsidP="00EA7ECA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>Los principales aportes de Enrique Pichón Rivière articulados dialécticamente, se organizan en el concepto de Vínculo, de Sujeto, de Aprendizaje</w:t>
      </w:r>
      <w:r w:rsidR="0043383A">
        <w:rPr>
          <w:rFonts w:ascii="Arial" w:hAnsi="Arial" w:cs="Arial"/>
        </w:rPr>
        <w:t>, de Grupo, de Crítica de la Vida Cotidiana</w:t>
      </w:r>
      <w:r w:rsidR="009A4B86">
        <w:rPr>
          <w:rFonts w:ascii="Arial" w:hAnsi="Arial" w:cs="Arial"/>
        </w:rPr>
        <w:t>.</w:t>
      </w:r>
    </w:p>
    <w:p w:rsidR="009A4B86" w:rsidRDefault="009A4B86" w:rsidP="00EA7ECA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>La intensa práctica</w:t>
      </w:r>
      <w:r w:rsidR="007258FC">
        <w:rPr>
          <w:rFonts w:ascii="Arial" w:hAnsi="Arial" w:cs="Arial"/>
        </w:rPr>
        <w:t xml:space="preserve"> clínica tanto en</w:t>
      </w:r>
      <w:r w:rsidR="00D60665">
        <w:rPr>
          <w:rFonts w:ascii="Arial" w:hAnsi="Arial" w:cs="Arial"/>
        </w:rPr>
        <w:t xml:space="preserve"> instituciones oficiales</w:t>
      </w:r>
      <w:r w:rsidR="007258FC">
        <w:rPr>
          <w:rFonts w:ascii="Arial" w:hAnsi="Arial" w:cs="Arial"/>
        </w:rPr>
        <w:t xml:space="preserve"> como en el campo privado fie planteando a Enrique Pichón Rivière</w:t>
      </w:r>
      <w:r w:rsidR="00603193">
        <w:rPr>
          <w:rFonts w:ascii="Arial" w:hAnsi="Arial" w:cs="Arial"/>
        </w:rPr>
        <w:t xml:space="preserve"> reformulaciones</w:t>
      </w:r>
      <w:r w:rsidR="0090694F">
        <w:rPr>
          <w:rFonts w:ascii="Arial" w:hAnsi="Arial" w:cs="Arial"/>
        </w:rPr>
        <w:t xml:space="preserve"> técnicas a partir de la confrontación con los procesos sociales intensamente desarrollados en la década de los ’60 y ’70.</w:t>
      </w:r>
    </w:p>
    <w:p w:rsidR="0090694F" w:rsidRDefault="0090694F" w:rsidP="00EA7ECA">
      <w:pPr>
        <w:ind w:firstLine="3544"/>
        <w:jc w:val="both"/>
        <w:rPr>
          <w:rFonts w:ascii="Arial" w:hAnsi="Arial" w:cs="Arial"/>
        </w:rPr>
      </w:pPr>
      <w:r>
        <w:rPr>
          <w:rFonts w:ascii="Arial" w:hAnsi="Arial" w:cs="Arial"/>
        </w:rPr>
        <w:t>Otros desarrollos conceptuales fueron formulados por Ana P. de Quiroga como Matrices de Aprendizaje</w:t>
      </w:r>
      <w:r w:rsidR="005313ED">
        <w:rPr>
          <w:rFonts w:ascii="Arial" w:hAnsi="Arial" w:cs="Arial"/>
        </w:rPr>
        <w:t>, interacción, familia, la subjetividad y los procesos sociales. En la década</w:t>
      </w:r>
      <w:r w:rsidR="00550A4C">
        <w:rPr>
          <w:rFonts w:ascii="Arial" w:hAnsi="Arial" w:cs="Arial"/>
        </w:rPr>
        <w:t xml:space="preserve"> del </w:t>
      </w:r>
      <w:r w:rsidR="00480697">
        <w:rPr>
          <w:rFonts w:ascii="Arial" w:hAnsi="Arial" w:cs="Arial"/>
        </w:rPr>
        <w:t>’</w:t>
      </w:r>
      <w:r w:rsidR="00550A4C">
        <w:rPr>
          <w:rFonts w:ascii="Arial" w:hAnsi="Arial" w:cs="Arial"/>
        </w:rPr>
        <w:t>90</w:t>
      </w:r>
      <w:r w:rsidR="00480697">
        <w:rPr>
          <w:rFonts w:ascii="Arial" w:hAnsi="Arial" w:cs="Arial"/>
        </w:rPr>
        <w:t xml:space="preserve"> los acelerados cambios vividos en el mundo y en nuestro país encuentran la Psicología Social en franco desarrollo de nuevos conceptos que </w:t>
      </w:r>
      <w:r w:rsidR="00490480" w:rsidRPr="00490480">
        <w:rPr>
          <w:rFonts w:ascii="Arial" w:hAnsi="Arial" w:cs="Arial"/>
        </w:rPr>
        <w:t>dan cuenta de los mismos en el campo de la subjetividad.</w:t>
      </w:r>
      <w:r w:rsidR="00E06CF6">
        <w:rPr>
          <w:rFonts w:ascii="Arial" w:hAnsi="Arial" w:cs="Arial"/>
        </w:rPr>
        <w:t xml:space="preserve"> El sujeto social de la crisis y el sujeto grupal de poder son algunos de ellos.</w:t>
      </w:r>
    </w:p>
    <w:p w:rsidR="00E06CF6" w:rsidRDefault="00CA4957" w:rsidP="00EA7ECA">
      <w:pPr>
        <w:ind w:firstLine="284"/>
        <w:jc w:val="both"/>
        <w:rPr>
          <w:rFonts w:ascii="Arial" w:hAnsi="Arial" w:cs="Arial"/>
          <w:b/>
          <w:u w:val="single"/>
        </w:rPr>
      </w:pPr>
      <w:r w:rsidRPr="00CA4957">
        <w:rPr>
          <w:rFonts w:ascii="Arial" w:hAnsi="Arial" w:cs="Arial"/>
          <w:b/>
          <w:u w:val="single"/>
        </w:rPr>
        <w:t>Propósitos</w:t>
      </w:r>
      <w:r>
        <w:rPr>
          <w:rFonts w:ascii="Arial" w:hAnsi="Arial" w:cs="Arial"/>
          <w:b/>
          <w:u w:val="single"/>
        </w:rPr>
        <w:t>:</w:t>
      </w:r>
    </w:p>
    <w:p w:rsidR="00CA4957" w:rsidRDefault="00CA4957" w:rsidP="00EA7ECA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_Facilitar las relaciones entre los textos y la práctica institucional para que los alumnos puedan trabajar en el campo escolar u otro que elijan.</w:t>
      </w:r>
    </w:p>
    <w:p w:rsidR="00CA4957" w:rsidRDefault="00CA4957" w:rsidP="00EA7ECA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_Brindar recursos con el análisis de ejemplos concretos y prácticos que ayuden a los alumnos</w:t>
      </w:r>
      <w:r w:rsidR="00B55E69">
        <w:rPr>
          <w:rFonts w:ascii="Arial" w:hAnsi="Arial" w:cs="Arial"/>
        </w:rPr>
        <w:t xml:space="preserve"> en su futuro desempeño docente y/o institucional.</w:t>
      </w:r>
    </w:p>
    <w:p w:rsidR="00B55E69" w:rsidRDefault="00B55E69" w:rsidP="00EA7ECA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_Promover el análisis de cuestiones de la vida cotidiana, siempre fundamentados en recursos teóricos.</w:t>
      </w:r>
    </w:p>
    <w:p w:rsidR="00B55E69" w:rsidRDefault="00B55E69" w:rsidP="00EA7ECA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_Aplicar la dinámica del grupo operativo de aprendizaje Pichoniano respecto de determinados contenidos para que los alumnos puedan experimentar dicha práctica</w:t>
      </w:r>
      <w:r w:rsidR="00F1093B">
        <w:rPr>
          <w:rFonts w:ascii="Arial" w:hAnsi="Arial" w:cs="Arial"/>
        </w:rPr>
        <w:t xml:space="preserve"> y emplearla en su desempeño profesional.</w:t>
      </w:r>
    </w:p>
    <w:p w:rsidR="00AE677E" w:rsidRDefault="00AE677E" w:rsidP="00EA7ECA">
      <w:pPr>
        <w:ind w:firstLine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 de la asignatura:</w:t>
      </w:r>
    </w:p>
    <w:p w:rsidR="00AE677E" w:rsidRDefault="00720AE1" w:rsidP="00EA7ECA">
      <w:pPr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AE677E" w:rsidRPr="00AE677E">
        <w:rPr>
          <w:rFonts w:ascii="Arial" w:hAnsi="Arial" w:cs="Arial"/>
        </w:rPr>
        <w:t>Ofrecer</w:t>
      </w:r>
      <w:r w:rsidR="00AE677E">
        <w:rPr>
          <w:rFonts w:ascii="Arial" w:hAnsi="Arial" w:cs="Arial"/>
        </w:rPr>
        <w:t xml:space="preserve"> a los estudiantes una concepción de los procesos psicológicos desde una posición teórico-práctica de la relación entre orden social y psíquico</w:t>
      </w:r>
      <w:r>
        <w:rPr>
          <w:rFonts w:ascii="Arial" w:hAnsi="Arial" w:cs="Arial"/>
        </w:rPr>
        <w:t>.</w:t>
      </w:r>
    </w:p>
    <w:p w:rsidR="00720AE1" w:rsidRDefault="00720AE1" w:rsidP="00EA7ECA">
      <w:pPr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_Promover la revalorización de la experiencia y el conocimiento de la realidad para la comprensión de los fenómenos grupales.</w:t>
      </w:r>
    </w:p>
    <w:p w:rsidR="00EB50BA" w:rsidRDefault="00382F7E" w:rsidP="00EA7ECA">
      <w:pPr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B50BA">
        <w:rPr>
          <w:rFonts w:ascii="Arial" w:hAnsi="Arial" w:cs="Arial"/>
        </w:rPr>
        <w:t xml:space="preserve">Proporcionar elementos teóricos que permitan </w:t>
      </w:r>
      <w:r>
        <w:rPr>
          <w:rFonts w:ascii="Arial" w:hAnsi="Arial" w:cs="Arial"/>
        </w:rPr>
        <w:t>reconocer a la organización familiar como generadora de matrices de aprendizaje.</w:t>
      </w:r>
    </w:p>
    <w:p w:rsidR="00382F7E" w:rsidRDefault="00ED3DF4" w:rsidP="00EA7ECA">
      <w:pPr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-I</w:t>
      </w:r>
      <w:r w:rsidR="00382F7E">
        <w:rPr>
          <w:rFonts w:ascii="Arial" w:hAnsi="Arial" w:cs="Arial"/>
        </w:rPr>
        <w:t>niciar la indagación científica de la vida cotidiana como ámbito privilegiado del trabajo de la psicología.</w:t>
      </w:r>
    </w:p>
    <w:p w:rsidR="00382F7E" w:rsidRDefault="00ED3DF4" w:rsidP="00EA7ECA">
      <w:pPr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_D</w:t>
      </w:r>
      <w:r w:rsidR="00382F7E">
        <w:rPr>
          <w:rFonts w:ascii="Arial" w:hAnsi="Arial" w:cs="Arial"/>
        </w:rPr>
        <w:t>esarrollar en los alumnos una visión teórico-práctica de la psicología social aplicada a la práctica institucional.</w:t>
      </w:r>
    </w:p>
    <w:p w:rsidR="00382F7E" w:rsidRDefault="00382F7E" w:rsidP="00EA7ECA">
      <w:pPr>
        <w:jc w:val="both"/>
        <w:rPr>
          <w:rFonts w:ascii="Arial" w:hAnsi="Arial" w:cs="Arial"/>
          <w:b/>
          <w:u w:val="single"/>
        </w:rPr>
      </w:pPr>
    </w:p>
    <w:p w:rsidR="00382F7E" w:rsidRDefault="00382F7E" w:rsidP="00EA7EC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</w:t>
      </w:r>
    </w:p>
    <w:p w:rsidR="00382F7E" w:rsidRDefault="00382F7E" w:rsidP="00EA7E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382F7E">
        <w:rPr>
          <w:rFonts w:ascii="Arial" w:hAnsi="Arial" w:cs="Arial"/>
          <w:u w:val="single"/>
        </w:rPr>
        <w:t>La psicología social y las ciencias sociales:</w:t>
      </w:r>
    </w:p>
    <w:p w:rsidR="00382F7E" w:rsidRDefault="00382F7E" w:rsidP="00EA7EC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_La psicología social y sus principales representantes históricos. Los aportes de Sigmund Freud.</w:t>
      </w:r>
    </w:p>
    <w:p w:rsidR="00382F7E" w:rsidRDefault="00382F7E" w:rsidP="00EA7EC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_La psicología social de Enrique Pichón </w:t>
      </w:r>
      <w:r w:rsidR="005978A8">
        <w:rPr>
          <w:rFonts w:ascii="Arial" w:hAnsi="Arial" w:cs="Arial"/>
        </w:rPr>
        <w:t>Rivière</w:t>
      </w:r>
      <w:r>
        <w:rPr>
          <w:rFonts w:ascii="Arial" w:hAnsi="Arial" w:cs="Arial"/>
        </w:rPr>
        <w:t>.</w:t>
      </w:r>
      <w:r w:rsidR="005978A8">
        <w:rPr>
          <w:rFonts w:ascii="Arial" w:hAnsi="Arial" w:cs="Arial"/>
        </w:rPr>
        <w:t xml:space="preserve"> Su lugar dentro de las ciencias sociales. Objeto de estudio de la psicología social. El orden social e histórico. El Esquema Conceptual Referencial y Operativo (ECRO). Conceptos fundamentales. Concepción del sujeto desde la </w:t>
      </w:r>
      <w:r w:rsidR="00A46AEF">
        <w:rPr>
          <w:rFonts w:ascii="Arial" w:hAnsi="Arial" w:cs="Arial"/>
        </w:rPr>
        <w:t>psicología</w:t>
      </w:r>
      <w:r w:rsidR="005978A8">
        <w:rPr>
          <w:rFonts w:ascii="Arial" w:hAnsi="Arial" w:cs="Arial"/>
        </w:rPr>
        <w:t xml:space="preserve"> social. Ámbitos de inserción de la </w:t>
      </w:r>
      <w:r w:rsidR="009C1509">
        <w:rPr>
          <w:rFonts w:ascii="Arial" w:hAnsi="Arial" w:cs="Arial"/>
        </w:rPr>
        <w:t>psicología</w:t>
      </w:r>
      <w:r w:rsidR="005978A8">
        <w:rPr>
          <w:rFonts w:ascii="Arial" w:hAnsi="Arial" w:cs="Arial"/>
        </w:rPr>
        <w:t xml:space="preserve"> social.</w:t>
      </w:r>
    </w:p>
    <w:p w:rsidR="005978A8" w:rsidRDefault="005978A8" w:rsidP="00EA7ECA">
      <w:pPr>
        <w:pStyle w:val="Prrafodelista"/>
        <w:jc w:val="both"/>
        <w:rPr>
          <w:rFonts w:ascii="Arial" w:hAnsi="Arial" w:cs="Arial"/>
        </w:rPr>
      </w:pPr>
    </w:p>
    <w:p w:rsidR="005978A8" w:rsidRDefault="00A46AEF" w:rsidP="00EA7EC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5978A8">
        <w:rPr>
          <w:rFonts w:ascii="Arial" w:hAnsi="Arial" w:cs="Arial"/>
          <w:b/>
          <w:u w:val="single"/>
        </w:rPr>
        <w:t xml:space="preserve"> obligatoria:</w:t>
      </w:r>
    </w:p>
    <w:p w:rsidR="00A46AEF" w:rsidRDefault="00A46AEF" w:rsidP="00EA7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_Pichón Rivière. Prologo “EL PROCESO GRUPAL”. Editorial “Nueva Visión” 1995.</w:t>
      </w:r>
    </w:p>
    <w:p w:rsidR="00A46AEF" w:rsidRDefault="00A46AEF" w:rsidP="00EA7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_Pichón Rivière. “Aportaciones a la didáctica de la psicología social.” “El proceso grupal.” Editorial Nueva Visión 1995.</w:t>
      </w:r>
    </w:p>
    <w:p w:rsidR="00922A77" w:rsidRDefault="00A46AEF" w:rsidP="00EA7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_Pichón Rivière “Freud, punto de </w:t>
      </w:r>
      <w:r w:rsidR="00922A77">
        <w:rPr>
          <w:rFonts w:ascii="Arial" w:hAnsi="Arial" w:cs="Arial"/>
        </w:rPr>
        <w:t xml:space="preserve">partida de la </w:t>
      </w:r>
      <w:r w:rsidR="009C1509">
        <w:rPr>
          <w:rFonts w:ascii="Arial" w:hAnsi="Arial" w:cs="Arial"/>
        </w:rPr>
        <w:t>psicología</w:t>
      </w:r>
      <w:r w:rsidR="00922A77">
        <w:rPr>
          <w:rFonts w:ascii="Arial" w:hAnsi="Arial" w:cs="Arial"/>
        </w:rPr>
        <w:t xml:space="preserve"> social” El Proceso grupal. Editorial “Nueva visión” 1995.</w:t>
      </w:r>
    </w:p>
    <w:p w:rsidR="00922A77" w:rsidRDefault="00922A77" w:rsidP="00EA7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9C1509">
        <w:rPr>
          <w:rFonts w:ascii="Arial" w:hAnsi="Arial" w:cs="Arial"/>
        </w:rPr>
        <w:t>Pichón</w:t>
      </w:r>
      <w:r>
        <w:rPr>
          <w:rFonts w:ascii="Arial" w:hAnsi="Arial" w:cs="Arial"/>
        </w:rPr>
        <w:t xml:space="preserve"> </w:t>
      </w:r>
      <w:r w:rsidR="009C1509">
        <w:rPr>
          <w:rFonts w:ascii="Arial" w:hAnsi="Arial" w:cs="Arial"/>
        </w:rPr>
        <w:t>Rivière</w:t>
      </w:r>
      <w:r>
        <w:rPr>
          <w:rFonts w:ascii="Arial" w:hAnsi="Arial" w:cs="Arial"/>
        </w:rPr>
        <w:t xml:space="preserve"> “Del psicoanálisis a la psicología social” El proceso grupal. Editorial Nueva </w:t>
      </w:r>
      <w:r w:rsidR="009C1509">
        <w:rPr>
          <w:rFonts w:ascii="Arial" w:hAnsi="Arial" w:cs="Arial"/>
        </w:rPr>
        <w:t>Visión</w:t>
      </w:r>
      <w:r>
        <w:rPr>
          <w:rFonts w:ascii="Arial" w:hAnsi="Arial" w:cs="Arial"/>
        </w:rPr>
        <w:t>. 1995.</w:t>
      </w:r>
    </w:p>
    <w:p w:rsidR="004252E8" w:rsidRPr="004252E8" w:rsidRDefault="004252E8" w:rsidP="00EA7ECA">
      <w:pPr>
        <w:pStyle w:val="Prrafode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 w:rsidRPr="004252E8">
        <w:rPr>
          <w:rFonts w:ascii="Arial" w:hAnsi="Arial" w:cs="Arial"/>
          <w:u w:val="single"/>
        </w:rPr>
        <w:t>La construcción social del sujeto:</w:t>
      </w:r>
    </w:p>
    <w:p w:rsidR="00A46AEF" w:rsidRDefault="004252E8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_La determinación social del sujeto. Papel de la organización familiar en el establecimiento de los vínculos. Las condiciones concretas de existencia de los sujetos y la constitución de la subjetividad. La conducta. </w:t>
      </w:r>
    </w:p>
    <w:p w:rsidR="004252E8" w:rsidRDefault="002C2F28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_concepto de </w:t>
      </w:r>
      <w:r w:rsidR="009C1509">
        <w:rPr>
          <w:rFonts w:ascii="Arial" w:hAnsi="Arial" w:cs="Arial"/>
        </w:rPr>
        <w:t>vínculo</w:t>
      </w:r>
      <w:r>
        <w:rPr>
          <w:rFonts w:ascii="Arial" w:hAnsi="Arial" w:cs="Arial"/>
        </w:rPr>
        <w:t>: su construcción. P</w:t>
      </w:r>
      <w:r w:rsidR="009C1509">
        <w:rPr>
          <w:rFonts w:ascii="Arial" w:hAnsi="Arial" w:cs="Arial"/>
        </w:rPr>
        <w:t>rotoví</w:t>
      </w:r>
      <w:r>
        <w:rPr>
          <w:rFonts w:ascii="Arial" w:hAnsi="Arial" w:cs="Arial"/>
        </w:rPr>
        <w:t>nculo. El par necesidad-</w:t>
      </w:r>
      <w:r w:rsidR="009C1509">
        <w:rPr>
          <w:rFonts w:ascii="Arial" w:hAnsi="Arial" w:cs="Arial"/>
        </w:rPr>
        <w:t>satisfacción</w:t>
      </w:r>
      <w:r>
        <w:rPr>
          <w:rFonts w:ascii="Arial" w:hAnsi="Arial" w:cs="Arial"/>
        </w:rPr>
        <w:t>. Gratificación-</w:t>
      </w:r>
      <w:r w:rsidR="009C1509">
        <w:rPr>
          <w:rFonts w:ascii="Arial" w:hAnsi="Arial" w:cs="Arial"/>
        </w:rPr>
        <w:t>frustración</w:t>
      </w:r>
      <w:r>
        <w:rPr>
          <w:rFonts w:ascii="Arial" w:hAnsi="Arial" w:cs="Arial"/>
        </w:rPr>
        <w:t xml:space="preserve">. Vinculo primario. Patología del </w:t>
      </w:r>
      <w:r w:rsidR="009C1509">
        <w:rPr>
          <w:rFonts w:ascii="Arial" w:hAnsi="Arial" w:cs="Arial"/>
        </w:rPr>
        <w:t>vínculo</w:t>
      </w:r>
      <w:r>
        <w:rPr>
          <w:rFonts w:ascii="Arial" w:hAnsi="Arial" w:cs="Arial"/>
        </w:rPr>
        <w:t>. Criterios de salud y enfermedad. Adaptación activa y pasiva. Su relación con el aprendizaje.</w:t>
      </w:r>
    </w:p>
    <w:p w:rsidR="002C2F28" w:rsidRDefault="00E07747" w:rsidP="00EA7ECA">
      <w:pPr>
        <w:pStyle w:val="Prrafodelista"/>
        <w:ind w:left="0"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Bibliografía</w:t>
      </w:r>
      <w:r w:rsidR="002C2F28">
        <w:rPr>
          <w:rFonts w:ascii="Arial" w:hAnsi="Arial" w:cs="Arial"/>
          <w:u w:val="single"/>
        </w:rPr>
        <w:t xml:space="preserve"> obligatoria:</w:t>
      </w:r>
    </w:p>
    <w:p w:rsidR="002C2F28" w:rsidRDefault="002C2F28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_Furlanetto, Carlos. “Aparato psíquico”. Escuela de Psicología Social de Quilmes.</w:t>
      </w:r>
    </w:p>
    <w:p w:rsidR="002C2F28" w:rsidRDefault="002C2F28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_Quiroga, Ana. “</w:t>
      </w:r>
      <w:r w:rsidR="00E07747">
        <w:rPr>
          <w:rFonts w:ascii="Arial" w:hAnsi="Arial" w:cs="Arial"/>
        </w:rPr>
        <w:t>Concepción</w:t>
      </w:r>
      <w:r>
        <w:rPr>
          <w:rFonts w:ascii="Arial" w:hAnsi="Arial" w:cs="Arial"/>
        </w:rPr>
        <w:t xml:space="preserve"> del psiquismo y mundo interno”. Fundamentos de una </w:t>
      </w:r>
      <w:r w:rsidR="00E07747">
        <w:rPr>
          <w:rFonts w:ascii="Arial" w:hAnsi="Arial" w:cs="Arial"/>
        </w:rPr>
        <w:t>Psicología</w:t>
      </w:r>
      <w:r>
        <w:rPr>
          <w:rFonts w:ascii="Arial" w:hAnsi="Arial" w:cs="Arial"/>
        </w:rPr>
        <w:t xml:space="preserve"> Social.</w:t>
      </w:r>
    </w:p>
    <w:p w:rsidR="00E07747" w:rsidRDefault="00E07747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_Quiroga, Ana. “Fundamentos de una psicología social” en “Enfoques y Perspectivas en psicología social”. Editorial Cinco 1986.</w:t>
      </w:r>
    </w:p>
    <w:p w:rsidR="00E07747" w:rsidRDefault="00E07747" w:rsidP="00EA7ECA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E07747" w:rsidRDefault="009C1509" w:rsidP="00EA7ECA">
      <w:pPr>
        <w:pStyle w:val="Prrafodelista"/>
        <w:ind w:left="0"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Bibliografía</w:t>
      </w:r>
      <w:r w:rsidR="00E07747">
        <w:rPr>
          <w:rFonts w:ascii="Arial" w:hAnsi="Arial" w:cs="Arial"/>
          <w:u w:val="single"/>
        </w:rPr>
        <w:t xml:space="preserve"> complementaria:</w:t>
      </w:r>
    </w:p>
    <w:p w:rsidR="00E07747" w:rsidRDefault="00E07747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Bleichmar, Hugo B. “El complejo de Edipo, y el Edipo estructural: introducción al estudio de las perversiones”. </w:t>
      </w:r>
    </w:p>
    <w:p w:rsidR="00E07747" w:rsidRDefault="00E07747" w:rsidP="00EA7ECA">
      <w:pPr>
        <w:pStyle w:val="Prrafodelista"/>
        <w:ind w:left="0" w:firstLine="284"/>
        <w:jc w:val="both"/>
        <w:rPr>
          <w:rFonts w:ascii="Arial" w:hAnsi="Arial" w:cs="Arial"/>
          <w:u w:val="single"/>
        </w:rPr>
      </w:pPr>
    </w:p>
    <w:p w:rsidR="00E07747" w:rsidRPr="00E07747" w:rsidRDefault="00E07747" w:rsidP="00EA7ECA">
      <w:pPr>
        <w:pStyle w:val="Prrafode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La psicología social como critica de la vida cotidiana:</w:t>
      </w:r>
    </w:p>
    <w:p w:rsidR="000D26E9" w:rsidRDefault="000D26E9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Concepto de </w:t>
      </w:r>
      <w:r w:rsidR="00EA7ECA">
        <w:rPr>
          <w:rFonts w:ascii="Arial" w:hAnsi="Arial" w:cs="Arial"/>
        </w:rPr>
        <w:t>crítica</w:t>
      </w:r>
      <w:r>
        <w:rPr>
          <w:rFonts w:ascii="Arial" w:hAnsi="Arial" w:cs="Arial"/>
        </w:rPr>
        <w:t xml:space="preserve">. Área de la vida cotidiana. Trabajo, relaciones familiares y tiempo libre. Las relaciones de producción y su incidencia en la configuración del psiquismo. </w:t>
      </w:r>
    </w:p>
    <w:p w:rsidR="000D26E9" w:rsidRDefault="000D26E9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Las crisis y sus efectos. Concepto de crisis. Problemáticas emergentes de las nuevas relaciones sociales. </w:t>
      </w:r>
      <w:r w:rsidR="00830B2F">
        <w:rPr>
          <w:rFonts w:ascii="Arial" w:hAnsi="Arial" w:cs="Arial"/>
        </w:rPr>
        <w:t xml:space="preserve">Respuestas sociales ante las crisis. </w:t>
      </w:r>
    </w:p>
    <w:p w:rsidR="00830B2F" w:rsidRDefault="00830B2F" w:rsidP="00EA7ECA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830B2F" w:rsidRDefault="009C1509" w:rsidP="00EA7ECA">
      <w:pPr>
        <w:pStyle w:val="Prrafodelista"/>
        <w:ind w:left="0" w:firstLine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830B2F">
        <w:rPr>
          <w:rFonts w:ascii="Arial" w:hAnsi="Arial" w:cs="Arial"/>
          <w:b/>
          <w:u w:val="single"/>
        </w:rPr>
        <w:t xml:space="preserve"> obligatoria:</w:t>
      </w:r>
    </w:p>
    <w:p w:rsidR="00830B2F" w:rsidRDefault="00830B2F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_Quiroga, Ana. “Critica de la vida cotidiana”. Editorial Cinco 1986.</w:t>
      </w:r>
    </w:p>
    <w:p w:rsidR="00830B2F" w:rsidRDefault="00830B2F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_Quiroga, Ana. “</w:t>
      </w:r>
      <w:r w:rsidR="001C301E">
        <w:rPr>
          <w:rFonts w:ascii="Arial" w:hAnsi="Arial" w:cs="Arial"/>
        </w:rPr>
        <w:t>psicología social y critica de la vida cotidiana”. Enfoques y perspectivas en psicología social. Editorial Cinco 1986.</w:t>
      </w:r>
    </w:p>
    <w:p w:rsidR="001C301E" w:rsidRDefault="001C301E" w:rsidP="00EA7ECA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1C301E" w:rsidRDefault="00D2114E" w:rsidP="00EA7ECA">
      <w:pPr>
        <w:pStyle w:val="Prrafode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Concepción del </w:t>
      </w:r>
      <w:r w:rsidR="00745EBC">
        <w:rPr>
          <w:rFonts w:ascii="Arial" w:hAnsi="Arial" w:cs="Arial"/>
        </w:rPr>
        <w:t>aprendizaje.</w:t>
      </w:r>
    </w:p>
    <w:p w:rsidR="00745EBC" w:rsidRDefault="00745EBC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concepción del </w:t>
      </w:r>
      <w:r w:rsidR="0076201A">
        <w:rPr>
          <w:rFonts w:ascii="Arial" w:hAnsi="Arial" w:cs="Arial"/>
        </w:rPr>
        <w:t>aprendizaje para la Psicología Social.</w:t>
      </w:r>
    </w:p>
    <w:p w:rsidR="0076201A" w:rsidRDefault="0076201A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Matrices de aprendizaje. La complejidad </w:t>
      </w:r>
      <w:r w:rsidR="00DD1478">
        <w:rPr>
          <w:rFonts w:ascii="Arial" w:hAnsi="Arial" w:cs="Arial"/>
        </w:rPr>
        <w:t>y multi-determinación de los modelos internos.</w:t>
      </w:r>
    </w:p>
    <w:p w:rsidR="00DD1478" w:rsidRDefault="00DD1478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Ámbitos de configuración </w:t>
      </w:r>
      <w:r w:rsidR="006B46A0">
        <w:rPr>
          <w:rFonts w:ascii="Arial" w:hAnsi="Arial" w:cs="Arial"/>
        </w:rPr>
        <w:t>de las matrices</w:t>
      </w:r>
      <w:r w:rsidR="00D40BFE">
        <w:rPr>
          <w:rFonts w:ascii="Arial" w:hAnsi="Arial" w:cs="Arial"/>
        </w:rPr>
        <w:t xml:space="preserve"> </w:t>
      </w:r>
      <w:r w:rsidR="006B46A0">
        <w:rPr>
          <w:rFonts w:ascii="Arial" w:hAnsi="Arial" w:cs="Arial"/>
        </w:rPr>
        <w:t xml:space="preserve">de </w:t>
      </w:r>
      <w:r w:rsidR="009C1509">
        <w:rPr>
          <w:rFonts w:ascii="Arial" w:hAnsi="Arial" w:cs="Arial"/>
        </w:rPr>
        <w:t>aprendizaje:</w:t>
      </w:r>
      <w:r w:rsidR="006B46A0">
        <w:rPr>
          <w:rFonts w:ascii="Arial" w:hAnsi="Arial" w:cs="Arial"/>
        </w:rPr>
        <w:t xml:space="preserve"> el grupo familiar, el sistema </w:t>
      </w:r>
      <w:r w:rsidR="00813900">
        <w:rPr>
          <w:rFonts w:ascii="Arial" w:hAnsi="Arial" w:cs="Arial"/>
        </w:rPr>
        <w:t>educativo, los medios de comunicación. Efectos y consecuencias. Incidencia de la Institución educativa en la constitución del sujeto.</w:t>
      </w:r>
    </w:p>
    <w:p w:rsidR="002A4C6F" w:rsidRPr="002A4C6F" w:rsidRDefault="002A4C6F" w:rsidP="002A4C6F">
      <w:pPr>
        <w:jc w:val="both"/>
        <w:rPr>
          <w:rFonts w:ascii="Arial" w:hAnsi="Arial" w:cs="Arial"/>
        </w:rPr>
      </w:pPr>
    </w:p>
    <w:p w:rsidR="002A4C6F" w:rsidRDefault="002A4C6F" w:rsidP="00EA7ECA">
      <w:pPr>
        <w:pStyle w:val="Prrafodelista"/>
        <w:ind w:left="0" w:firstLine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 complementaria:</w:t>
      </w:r>
    </w:p>
    <w:p w:rsidR="002A4C6F" w:rsidRPr="002A4C6F" w:rsidRDefault="002A4C6F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_Raúl M. Ageno y otros. Inserción del psicólogo en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educación.</w:t>
      </w:r>
      <w:r>
        <w:rPr>
          <w:rFonts w:ascii="Arial" w:hAnsi="Arial" w:cs="Arial"/>
        </w:rPr>
        <w:t xml:space="preserve"> La psicología y la educación, enfoque</w:t>
      </w:r>
      <w:r w:rsidR="005C6217">
        <w:rPr>
          <w:rFonts w:ascii="Arial" w:hAnsi="Arial" w:cs="Arial"/>
        </w:rPr>
        <w:t xml:space="preserve"> histórico-epistemológico. Publicaciones Universidad Nacional de Rosario. 1988.</w:t>
      </w:r>
    </w:p>
    <w:p w:rsidR="002A4C6F" w:rsidRPr="002A4C6F" w:rsidRDefault="002A4C6F" w:rsidP="00EA7ECA">
      <w:pPr>
        <w:pStyle w:val="Prrafodelista"/>
        <w:ind w:left="0" w:firstLine="284"/>
        <w:jc w:val="both"/>
        <w:rPr>
          <w:rFonts w:ascii="Arial" w:hAnsi="Arial" w:cs="Arial"/>
          <w:b/>
          <w:u w:val="single"/>
        </w:rPr>
      </w:pPr>
    </w:p>
    <w:p w:rsidR="005D71C0" w:rsidRDefault="005D71C0" w:rsidP="00EA7ECA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5D71C0" w:rsidRDefault="005D71C0" w:rsidP="00EA7ECA">
      <w:pPr>
        <w:pStyle w:val="Prrafodelista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 obligatoria:</w:t>
      </w:r>
    </w:p>
    <w:p w:rsidR="005D71C0" w:rsidRDefault="005D71C0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Quiroga, A: El sujeto en el proceso de conocimiento (Modelos internos o matrices de aprendizaje. Enfoques y perspectivas en psicología Social. Ed. Cinco, Bs As, 1986.</w:t>
      </w:r>
    </w:p>
    <w:p w:rsidR="005D71C0" w:rsidRDefault="005D71C0" w:rsidP="00EA7ECA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5D71C0" w:rsidRDefault="005D71C0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Bibliografía complementaria:</w:t>
      </w:r>
    </w:p>
    <w:p w:rsidR="005D71C0" w:rsidRDefault="005D71C0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Freire, P. y Quiroga, A: El</w:t>
      </w:r>
      <w:r w:rsidR="00096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proceso educativo según </w:t>
      </w:r>
      <w:r w:rsidR="009C1509">
        <w:rPr>
          <w:rFonts w:ascii="Arial" w:hAnsi="Arial" w:cs="Arial"/>
        </w:rPr>
        <w:t>Paulo Freire</w:t>
      </w:r>
      <w:r w:rsidR="000969DE">
        <w:rPr>
          <w:rFonts w:ascii="Arial" w:hAnsi="Arial" w:cs="Arial"/>
        </w:rPr>
        <w:t xml:space="preserve"> y Enrique Pichón </w:t>
      </w:r>
      <w:r w:rsidR="009C1509">
        <w:rPr>
          <w:rFonts w:ascii="Arial" w:hAnsi="Arial" w:cs="Arial"/>
        </w:rPr>
        <w:t>Rivière</w:t>
      </w:r>
      <w:r w:rsidR="000969DE">
        <w:rPr>
          <w:rFonts w:ascii="Arial" w:hAnsi="Arial" w:cs="Arial"/>
        </w:rPr>
        <w:t>. Ed. Cinco, Bs. As. 1987.</w:t>
      </w:r>
    </w:p>
    <w:p w:rsidR="000969DE" w:rsidRDefault="000969DE" w:rsidP="00EA7ECA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0969DE" w:rsidRDefault="004D13B6" w:rsidP="00EA7ECA">
      <w:pPr>
        <w:pStyle w:val="Prrafodelista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grupales.</w:t>
      </w:r>
    </w:p>
    <w:p w:rsidR="004D13B6" w:rsidRDefault="00EA7ECA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Definición de grupo según Enrique Pichón Rivière. Serie – Grupo. Aportes de J. P. Sartre.</w:t>
      </w:r>
    </w:p>
    <w:p w:rsidR="00EA7ECA" w:rsidRDefault="00EA7ECA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 grupo como organizador de la subjetividad. La dialéctica del Sujeto – Grupo. Los principios organizadores de la estructura grupal: necesidad, objetivo, tarea, y la mutua representación interna.</w:t>
      </w:r>
    </w:p>
    <w:p w:rsidR="00382F7E" w:rsidRDefault="00EA7ECA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operatividad de los grupos. Roles y funciones en los grupos. Portavoz, enfermo, defensas y ansiedades. Concepto de tarea.</w:t>
      </w:r>
    </w:p>
    <w:p w:rsidR="00EA7ECA" w:rsidRDefault="00A65906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familia como grupo. El grupo familiar, como unidad de análisis de la configuración de la conducta. Los procesos de interacción familiar.</w:t>
      </w:r>
    </w:p>
    <w:p w:rsidR="00A65906" w:rsidRDefault="00A65906" w:rsidP="00EA7EC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 teoría de los grupos operativos, su técnica. El grupo operativo, ámbito e instrumento de aprendizaje. Evaluación de los procesos grupales</w:t>
      </w:r>
      <w:r w:rsidR="00D40BFE">
        <w:rPr>
          <w:rFonts w:ascii="Arial" w:hAnsi="Arial" w:cs="Arial"/>
        </w:rPr>
        <w:t xml:space="preserve">: cono invertido. Los roles del coordinador, observador, e integrantes. Ansiedades básicas, el cambio como motor de los aprendizajes. La resistencia al cambio. Abordaje y análisis de </w:t>
      </w:r>
      <w:r w:rsidR="001D2CC5">
        <w:rPr>
          <w:rFonts w:ascii="Arial" w:hAnsi="Arial" w:cs="Arial"/>
        </w:rPr>
        <w:t>las contradicciones</w:t>
      </w:r>
      <w:r w:rsidR="00D40BFE">
        <w:rPr>
          <w:rFonts w:ascii="Arial" w:hAnsi="Arial" w:cs="Arial"/>
        </w:rPr>
        <w:t xml:space="preserve"> desde la técnica de los grupos operativos.</w:t>
      </w:r>
    </w:p>
    <w:p w:rsidR="001D2CC5" w:rsidRDefault="001D2CC5" w:rsidP="00EA7ECA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1D2CC5" w:rsidRPr="00710514" w:rsidRDefault="001D2CC5" w:rsidP="001D2CC5">
      <w:pPr>
        <w:pStyle w:val="Prrafodelista"/>
        <w:ind w:left="0" w:firstLine="284"/>
        <w:jc w:val="both"/>
        <w:rPr>
          <w:rFonts w:ascii="Arial" w:hAnsi="Arial" w:cs="Arial"/>
          <w:b/>
          <w:u w:val="single"/>
        </w:rPr>
      </w:pPr>
      <w:r w:rsidRPr="00710514">
        <w:rPr>
          <w:rFonts w:ascii="Arial" w:hAnsi="Arial" w:cs="Arial"/>
          <w:b/>
          <w:u w:val="single"/>
        </w:rPr>
        <w:t>Bibliografía obligatoria:</w:t>
      </w:r>
    </w:p>
    <w:p w:rsidR="00271639" w:rsidRDefault="00271639" w:rsidP="00271639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D2CC5">
        <w:rPr>
          <w:rFonts w:ascii="Arial" w:hAnsi="Arial" w:cs="Arial"/>
        </w:rPr>
        <w:t>Quiroga Ana</w:t>
      </w:r>
      <w:r w:rsidR="00E4319D">
        <w:rPr>
          <w:rFonts w:ascii="Arial" w:hAnsi="Arial" w:cs="Arial"/>
        </w:rPr>
        <w:t>: El Concepto de g</w:t>
      </w:r>
      <w:r>
        <w:rPr>
          <w:rFonts w:ascii="Arial" w:hAnsi="Arial" w:cs="Arial"/>
        </w:rPr>
        <w:t>rupo y los principios organizadores de la estructura grupal en el pensamiento de Enri</w:t>
      </w:r>
      <w:r w:rsidR="00E4319D">
        <w:rPr>
          <w:rFonts w:ascii="Arial" w:hAnsi="Arial" w:cs="Arial"/>
        </w:rPr>
        <w:t>que Pichón Rivière. Enfoques y p</w:t>
      </w:r>
      <w:r>
        <w:rPr>
          <w:rFonts w:ascii="Arial" w:hAnsi="Arial" w:cs="Arial"/>
        </w:rPr>
        <w:t>erspectivas en Psicología Social. Editorial Cinco. 1986.</w:t>
      </w:r>
    </w:p>
    <w:p w:rsidR="00FE211A" w:rsidRDefault="00271639" w:rsidP="00FE211A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4319D">
        <w:rPr>
          <w:rFonts w:ascii="Arial" w:hAnsi="Arial" w:cs="Arial"/>
        </w:rPr>
        <w:t>Quiroga A.: El g</w:t>
      </w:r>
      <w:r>
        <w:rPr>
          <w:rFonts w:ascii="Arial" w:hAnsi="Arial" w:cs="Arial"/>
        </w:rPr>
        <w:t xml:space="preserve">rupo </w:t>
      </w:r>
      <w:r w:rsidR="00E4319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nstituyente </w:t>
      </w:r>
      <w:r w:rsidR="00E4319D">
        <w:rPr>
          <w:rFonts w:ascii="Arial" w:hAnsi="Arial" w:cs="Arial"/>
        </w:rPr>
        <w:t>del Sujeto y el Sujeto i</w:t>
      </w:r>
      <w:r>
        <w:rPr>
          <w:rFonts w:ascii="Arial" w:hAnsi="Arial" w:cs="Arial"/>
        </w:rPr>
        <w:t xml:space="preserve">nstituyente del grupo. </w:t>
      </w:r>
      <w:r w:rsidR="00E4319D">
        <w:rPr>
          <w:rFonts w:ascii="Arial" w:hAnsi="Arial" w:cs="Arial"/>
        </w:rPr>
        <w:t>Enfoques y perspectivas en P</w:t>
      </w:r>
      <w:r w:rsidR="00FE211A">
        <w:rPr>
          <w:rFonts w:ascii="Arial" w:hAnsi="Arial" w:cs="Arial"/>
        </w:rPr>
        <w:t>sicología Social. Editorial Cinco. 1986.</w:t>
      </w:r>
    </w:p>
    <w:p w:rsidR="00E4319D" w:rsidRPr="00A140BE" w:rsidRDefault="00E4319D" w:rsidP="00E431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_Quiroga A.: El g</w:t>
      </w:r>
      <w:r w:rsidR="00FE211A" w:rsidRPr="00A140BE">
        <w:rPr>
          <w:rFonts w:ascii="Arial" w:hAnsi="Arial" w:cs="Arial"/>
        </w:rPr>
        <w:t>ru</w:t>
      </w:r>
      <w:r w:rsidRPr="00A140BE">
        <w:rPr>
          <w:rFonts w:ascii="Arial" w:hAnsi="Arial" w:cs="Arial"/>
        </w:rPr>
        <w:t>po familiar unidad de análisis de la configuración de la c</w:t>
      </w:r>
      <w:r w:rsidR="00FE211A" w:rsidRPr="00A140BE">
        <w:rPr>
          <w:rFonts w:ascii="Arial" w:hAnsi="Arial" w:cs="Arial"/>
        </w:rPr>
        <w:t>onducta</w:t>
      </w:r>
      <w:r w:rsidRPr="00A140BE">
        <w:rPr>
          <w:rFonts w:ascii="Arial" w:hAnsi="Arial" w:cs="Arial"/>
        </w:rPr>
        <w:t xml:space="preserve"> normal o patológica. Enfoques y Perspectivas en Psicología Social. Editorial Cinco. 1986.</w:t>
      </w:r>
    </w:p>
    <w:p w:rsidR="00271639" w:rsidRPr="00A140BE" w:rsidRDefault="00022B9D" w:rsidP="00271639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_Quiroga A.: Algunas reflexiones sobre grupo y grupo operativo. Revista Temas de Psicología Social N° 14 Editorial Cinco. 1995.</w:t>
      </w:r>
    </w:p>
    <w:p w:rsidR="00022B9D" w:rsidRPr="00A140BE" w:rsidRDefault="00022B9D" w:rsidP="00271639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_Pichón Rivière: Técnica de los grupos operativos. El proceso grupal. Editorial Nueva Visión. 1995.</w:t>
      </w:r>
    </w:p>
    <w:p w:rsidR="00022B9D" w:rsidRPr="00A140BE" w:rsidRDefault="00022B9D" w:rsidP="00271639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_Pichón Rivière: Grupos familiares un enfoque operativo. El proceso grupal. Editorial Nueva Visión. 1995.</w:t>
      </w:r>
    </w:p>
    <w:p w:rsidR="00710514" w:rsidRDefault="00022B9D" w:rsidP="00710514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Pichón Rivière: El concepto de portavoz. El proceso grupal. Editorial Nueva Visión. 1995.</w:t>
      </w:r>
    </w:p>
    <w:p w:rsidR="00710514" w:rsidRDefault="00710514" w:rsidP="00710514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710514" w:rsidRDefault="00710514" w:rsidP="00710514">
      <w:pPr>
        <w:pStyle w:val="Prrafodelista"/>
        <w:ind w:left="0" w:firstLine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 complementaria:</w:t>
      </w:r>
    </w:p>
    <w:p w:rsidR="002A4C6F" w:rsidRDefault="00710514" w:rsidP="002A4C6F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_Raúl M. Ageno y otros. Inserción del psicólogo en educación</w:t>
      </w:r>
      <w:r w:rsidR="00791F4F">
        <w:rPr>
          <w:rFonts w:ascii="Arial" w:hAnsi="Arial" w:cs="Arial"/>
        </w:rPr>
        <w:t>. La educación argentina: enfoque histórico-social. Publicaciones Universidad Nacional de Rosario. 1988.</w:t>
      </w:r>
    </w:p>
    <w:p w:rsidR="00B64C0B" w:rsidRPr="002A4C6F" w:rsidRDefault="00B64C0B" w:rsidP="002A4C6F">
      <w:pPr>
        <w:pStyle w:val="Prrafodelista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_Clemencia Baraldi. Jugar eso cosa seria: estimulación temprana. Capítulo Jugar es cosa seria. Ediciones Homosapiens. 2000.</w:t>
      </w:r>
    </w:p>
    <w:p w:rsidR="002C2874" w:rsidRPr="00A140BE" w:rsidRDefault="002C2874" w:rsidP="00022B9D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93246B" w:rsidRPr="007D21FB" w:rsidRDefault="0093246B" w:rsidP="00022B9D">
      <w:pPr>
        <w:pStyle w:val="Prrafodelista"/>
        <w:ind w:left="0" w:firstLine="284"/>
        <w:jc w:val="both"/>
        <w:rPr>
          <w:rFonts w:ascii="Arial" w:hAnsi="Arial" w:cs="Arial"/>
          <w:b/>
          <w:u w:val="single"/>
        </w:rPr>
      </w:pPr>
      <w:r w:rsidRPr="007D21FB">
        <w:rPr>
          <w:rFonts w:ascii="Arial" w:hAnsi="Arial" w:cs="Arial"/>
          <w:b/>
          <w:u w:val="single"/>
        </w:rPr>
        <w:t>Temporalización:</w:t>
      </w:r>
    </w:p>
    <w:p w:rsidR="0093246B" w:rsidRPr="00A140BE" w:rsidRDefault="0093246B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Los contenidos de las</w:t>
      </w:r>
      <w:r w:rsidR="008730C6" w:rsidRPr="00A140BE">
        <w:rPr>
          <w:rFonts w:ascii="Arial" w:hAnsi="Arial" w:cs="Arial"/>
        </w:rPr>
        <w:t xml:space="preserve"> áreas 1, 2 y 3, serán desarrollados en el primer cuatrimestre. Los contenidos de las áreas 4 y 5</w:t>
      </w:r>
      <w:r w:rsidR="00144062" w:rsidRPr="00A140BE">
        <w:rPr>
          <w:rFonts w:ascii="Arial" w:hAnsi="Arial" w:cs="Arial"/>
        </w:rPr>
        <w:t xml:space="preserve"> serán desarrollados en el segundo cuatrimestre.</w:t>
      </w:r>
    </w:p>
    <w:p w:rsidR="001A0982" w:rsidRPr="00A140BE" w:rsidRDefault="001A0982" w:rsidP="00022B9D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1A0982" w:rsidRPr="00A140BE" w:rsidRDefault="001A0982" w:rsidP="00022B9D">
      <w:pPr>
        <w:pStyle w:val="Prrafodelista"/>
        <w:ind w:left="0" w:firstLine="284"/>
        <w:jc w:val="both"/>
        <w:rPr>
          <w:rFonts w:ascii="Arial" w:hAnsi="Arial" w:cs="Arial"/>
          <w:b/>
          <w:u w:val="single"/>
        </w:rPr>
      </w:pPr>
      <w:r w:rsidRPr="00A140BE">
        <w:rPr>
          <w:rFonts w:ascii="Arial" w:hAnsi="Arial" w:cs="Arial"/>
          <w:b/>
          <w:u w:val="single"/>
        </w:rPr>
        <w:t>E</w:t>
      </w:r>
      <w:r w:rsidR="007D21FB">
        <w:rPr>
          <w:rFonts w:ascii="Arial" w:hAnsi="Arial" w:cs="Arial"/>
          <w:b/>
          <w:u w:val="single"/>
        </w:rPr>
        <w:t>valuación</w:t>
      </w:r>
      <w:r w:rsidRPr="00A140BE">
        <w:rPr>
          <w:rFonts w:ascii="Arial" w:hAnsi="Arial" w:cs="Arial"/>
          <w:b/>
          <w:u w:val="single"/>
        </w:rPr>
        <w:t>:</w:t>
      </w:r>
    </w:p>
    <w:p w:rsidR="001A0982" w:rsidRPr="00A140BE" w:rsidRDefault="001A0982" w:rsidP="00022B9D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1A0982" w:rsidRPr="00A140BE" w:rsidRDefault="009154FE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Criterios:</w:t>
      </w:r>
    </w:p>
    <w:p w:rsidR="009154FE" w:rsidRPr="00A140BE" w:rsidRDefault="009154FE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.Participación en clases.</w:t>
      </w:r>
    </w:p>
    <w:p w:rsidR="009154FE" w:rsidRPr="00A140BE" w:rsidRDefault="009154FE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.Interpretación de consignas.</w:t>
      </w:r>
    </w:p>
    <w:p w:rsidR="009154FE" w:rsidRPr="00A140BE" w:rsidRDefault="009154FE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.</w:t>
      </w:r>
      <w:r w:rsidR="007E342A" w:rsidRPr="00A140BE">
        <w:rPr>
          <w:rFonts w:ascii="Arial" w:hAnsi="Arial" w:cs="Arial"/>
        </w:rPr>
        <w:t>Comprensión de los contenidos.</w:t>
      </w:r>
    </w:p>
    <w:p w:rsidR="007E342A" w:rsidRPr="00A140BE" w:rsidRDefault="007E342A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.Relaciones práctico conceptuales.</w:t>
      </w:r>
    </w:p>
    <w:p w:rsidR="007E342A" w:rsidRPr="00A140BE" w:rsidRDefault="007E342A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.</w:t>
      </w:r>
      <w:r w:rsidR="004E1FBA" w:rsidRPr="00A140BE">
        <w:rPr>
          <w:rFonts w:ascii="Arial" w:hAnsi="Arial" w:cs="Arial"/>
        </w:rPr>
        <w:t>Presentación de trabajos prácticos.</w:t>
      </w:r>
    </w:p>
    <w:p w:rsidR="004E1FBA" w:rsidRPr="00A140BE" w:rsidRDefault="004E1FBA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.Expresió</w:t>
      </w:r>
      <w:r w:rsidR="008E341D" w:rsidRPr="00A140BE">
        <w:rPr>
          <w:rFonts w:ascii="Arial" w:hAnsi="Arial" w:cs="Arial"/>
        </w:rPr>
        <w:t>n oral y e</w:t>
      </w:r>
      <w:r w:rsidRPr="00A140BE">
        <w:rPr>
          <w:rFonts w:ascii="Arial" w:hAnsi="Arial" w:cs="Arial"/>
        </w:rPr>
        <w:t>scrita.</w:t>
      </w:r>
    </w:p>
    <w:p w:rsidR="004E1FBA" w:rsidRPr="00A140BE" w:rsidRDefault="004E1FBA" w:rsidP="00022B9D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.</w:t>
      </w:r>
      <w:r w:rsidR="008E341D" w:rsidRPr="00A140BE">
        <w:rPr>
          <w:rFonts w:ascii="Arial" w:hAnsi="Arial" w:cs="Arial"/>
        </w:rPr>
        <w:t>Uso de vocabulario específico.</w:t>
      </w:r>
    </w:p>
    <w:p w:rsidR="008E341D" w:rsidRPr="00A140BE" w:rsidRDefault="008E341D" w:rsidP="00022B9D">
      <w:pPr>
        <w:pStyle w:val="Prrafodelista"/>
        <w:ind w:left="0" w:firstLine="284"/>
        <w:jc w:val="both"/>
        <w:rPr>
          <w:rFonts w:ascii="Arial" w:hAnsi="Arial" w:cs="Arial"/>
        </w:rPr>
      </w:pPr>
    </w:p>
    <w:p w:rsidR="00DD3704" w:rsidRPr="00A140BE" w:rsidRDefault="008E341D" w:rsidP="00A140BE">
      <w:pPr>
        <w:pStyle w:val="Prrafodelista"/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Aprobación y/o regularización</w:t>
      </w:r>
      <w:r w:rsidR="00F54F30" w:rsidRPr="00A140BE">
        <w:rPr>
          <w:rFonts w:ascii="Arial" w:hAnsi="Arial" w:cs="Arial"/>
        </w:rPr>
        <w:t>: u</w:t>
      </w:r>
      <w:r w:rsidR="00F81A75" w:rsidRPr="00A140BE">
        <w:rPr>
          <w:rFonts w:ascii="Arial" w:hAnsi="Arial" w:cs="Arial"/>
        </w:rPr>
        <w:t>n trabajo práctico por cuatrimestre con carácter de obligatorio.</w:t>
      </w:r>
    </w:p>
    <w:p w:rsidR="00F81A75" w:rsidRPr="00A140BE" w:rsidRDefault="00DD3704" w:rsidP="00A140BE">
      <w:pPr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Un parcial por cada cuatrimestre con carácter de obligatorio</w:t>
      </w:r>
      <w:r w:rsidR="00AC423B" w:rsidRPr="00A140BE">
        <w:rPr>
          <w:rFonts w:ascii="Arial" w:hAnsi="Arial" w:cs="Arial"/>
        </w:rPr>
        <w:t>.</w:t>
      </w:r>
    </w:p>
    <w:p w:rsidR="00AC423B" w:rsidRPr="00A140BE" w:rsidRDefault="00AC423B" w:rsidP="00A140BE">
      <w:pPr>
        <w:pStyle w:val="Prrafodelista"/>
        <w:numPr>
          <w:ilvl w:val="0"/>
          <w:numId w:val="3"/>
        </w:numPr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lastRenderedPageBreak/>
        <w:t>Modalidad de cursado presencial, 75 % de asistencia.</w:t>
      </w:r>
    </w:p>
    <w:p w:rsidR="00AC423B" w:rsidRPr="00A140BE" w:rsidRDefault="001A5D59" w:rsidP="00A140BE">
      <w:pPr>
        <w:pStyle w:val="Prrafodelista"/>
        <w:numPr>
          <w:ilvl w:val="0"/>
          <w:numId w:val="3"/>
        </w:numPr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ALUMNOS LIBRES</w:t>
      </w:r>
      <w:r w:rsidR="00857AFA" w:rsidRPr="00A140BE">
        <w:rPr>
          <w:rFonts w:ascii="Arial" w:hAnsi="Arial" w:cs="Arial"/>
        </w:rPr>
        <w:t>:</w:t>
      </w:r>
    </w:p>
    <w:p w:rsidR="00857AFA" w:rsidRPr="00A140BE" w:rsidRDefault="00857AFA" w:rsidP="00A140BE">
      <w:pPr>
        <w:pStyle w:val="Prrafodelista"/>
        <w:numPr>
          <w:ilvl w:val="0"/>
          <w:numId w:val="3"/>
        </w:numPr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Se considera indispensable una reu</w:t>
      </w:r>
      <w:r w:rsidR="00D811C5" w:rsidRPr="00A140BE">
        <w:rPr>
          <w:rFonts w:ascii="Arial" w:hAnsi="Arial" w:cs="Arial"/>
        </w:rPr>
        <w:t>nión con el docente, veinte días</w:t>
      </w:r>
      <w:r w:rsidRPr="00A140BE">
        <w:rPr>
          <w:rFonts w:ascii="Arial" w:hAnsi="Arial" w:cs="Arial"/>
        </w:rPr>
        <w:t xml:space="preserve"> antes del examen</w:t>
      </w:r>
      <w:r w:rsidR="004A1F18" w:rsidRPr="00A140BE">
        <w:rPr>
          <w:rFonts w:ascii="Arial" w:hAnsi="Arial" w:cs="Arial"/>
        </w:rPr>
        <w:t xml:space="preserve"> para acordar bibliografía obligatoria y criterios de evaluación</w:t>
      </w:r>
      <w:r w:rsidR="00D35804" w:rsidRPr="00A140BE">
        <w:rPr>
          <w:rFonts w:ascii="Arial" w:hAnsi="Arial" w:cs="Arial"/>
        </w:rPr>
        <w:t>.</w:t>
      </w:r>
    </w:p>
    <w:p w:rsidR="00D35804" w:rsidRPr="00A140BE" w:rsidRDefault="00D35804" w:rsidP="00A140BE">
      <w:pPr>
        <w:pStyle w:val="Prrafodelista"/>
        <w:numPr>
          <w:ilvl w:val="0"/>
          <w:numId w:val="3"/>
        </w:numPr>
        <w:ind w:left="0" w:firstLine="284"/>
        <w:jc w:val="both"/>
        <w:rPr>
          <w:rFonts w:ascii="Arial" w:hAnsi="Arial" w:cs="Arial"/>
        </w:rPr>
      </w:pPr>
      <w:r w:rsidRPr="00A140BE">
        <w:rPr>
          <w:rFonts w:ascii="Arial" w:hAnsi="Arial" w:cs="Arial"/>
        </w:rPr>
        <w:t>Se recuerda que hay un examen escrito con temas de la bibliografía obligatoria</w:t>
      </w:r>
      <w:r w:rsidR="00210E27" w:rsidRPr="00A140BE">
        <w:rPr>
          <w:rFonts w:ascii="Arial" w:hAnsi="Arial" w:cs="Arial"/>
        </w:rPr>
        <w:t>, para luego desarrollar el examen oral.</w:t>
      </w:r>
      <w:bookmarkStart w:id="0" w:name="_GoBack"/>
      <w:bookmarkEnd w:id="0"/>
    </w:p>
    <w:sectPr w:rsidR="00D35804" w:rsidRPr="00A140BE" w:rsidSect="00CD6F08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C1" w:rsidRDefault="005962C1" w:rsidP="00A140BE">
      <w:pPr>
        <w:spacing w:after="0" w:line="240" w:lineRule="auto"/>
      </w:pPr>
      <w:r>
        <w:separator/>
      </w:r>
    </w:p>
  </w:endnote>
  <w:endnote w:type="continuationSeparator" w:id="0">
    <w:p w:rsidR="005962C1" w:rsidRDefault="005962C1" w:rsidP="00A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72831"/>
      <w:docPartObj>
        <w:docPartGallery w:val="Page Numbers (Bottom of Page)"/>
        <w:docPartUnique/>
      </w:docPartObj>
    </w:sdtPr>
    <w:sdtContent>
      <w:p w:rsidR="00A140BE" w:rsidRDefault="00A140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0B" w:rsidRPr="00B64C0B">
          <w:rPr>
            <w:noProof/>
            <w:lang w:val="es-ES"/>
          </w:rPr>
          <w:t>5</w:t>
        </w:r>
        <w:r>
          <w:fldChar w:fldCharType="end"/>
        </w:r>
      </w:p>
    </w:sdtContent>
  </w:sdt>
  <w:p w:rsidR="00A140BE" w:rsidRDefault="00A14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C1" w:rsidRDefault="005962C1" w:rsidP="00A140BE">
      <w:pPr>
        <w:spacing w:after="0" w:line="240" w:lineRule="auto"/>
      </w:pPr>
      <w:r>
        <w:separator/>
      </w:r>
    </w:p>
  </w:footnote>
  <w:footnote w:type="continuationSeparator" w:id="0">
    <w:p w:rsidR="005962C1" w:rsidRDefault="005962C1" w:rsidP="00A1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0EA"/>
    <w:multiLevelType w:val="hybridMultilevel"/>
    <w:tmpl w:val="6BE8FEA4"/>
    <w:lvl w:ilvl="0" w:tplc="3FB0B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5B8C"/>
    <w:multiLevelType w:val="hybridMultilevel"/>
    <w:tmpl w:val="DB303A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752F"/>
    <w:multiLevelType w:val="hybridMultilevel"/>
    <w:tmpl w:val="CBDAE53E"/>
    <w:lvl w:ilvl="0" w:tplc="3E3AC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29"/>
    <w:rsid w:val="00022B9D"/>
    <w:rsid w:val="000969DE"/>
    <w:rsid w:val="000D26E9"/>
    <w:rsid w:val="00144062"/>
    <w:rsid w:val="00180F33"/>
    <w:rsid w:val="001A0982"/>
    <w:rsid w:val="001A5D59"/>
    <w:rsid w:val="001C301E"/>
    <w:rsid w:val="001D2CC5"/>
    <w:rsid w:val="00210E27"/>
    <w:rsid w:val="0024312B"/>
    <w:rsid w:val="00271639"/>
    <w:rsid w:val="002A4C6F"/>
    <w:rsid w:val="002C2874"/>
    <w:rsid w:val="002C2F28"/>
    <w:rsid w:val="00317A78"/>
    <w:rsid w:val="00382F7E"/>
    <w:rsid w:val="004252E8"/>
    <w:rsid w:val="0043383A"/>
    <w:rsid w:val="00480697"/>
    <w:rsid w:val="00483AE2"/>
    <w:rsid w:val="00490480"/>
    <w:rsid w:val="004A1F18"/>
    <w:rsid w:val="004C1329"/>
    <w:rsid w:val="004D13B6"/>
    <w:rsid w:val="004E1FBA"/>
    <w:rsid w:val="004E263B"/>
    <w:rsid w:val="005313ED"/>
    <w:rsid w:val="00550A4C"/>
    <w:rsid w:val="00553FD6"/>
    <w:rsid w:val="005962C1"/>
    <w:rsid w:val="005978A8"/>
    <w:rsid w:val="005C6217"/>
    <w:rsid w:val="005D71C0"/>
    <w:rsid w:val="00603193"/>
    <w:rsid w:val="00692BB9"/>
    <w:rsid w:val="006B46A0"/>
    <w:rsid w:val="00710514"/>
    <w:rsid w:val="00720AE1"/>
    <w:rsid w:val="007258FC"/>
    <w:rsid w:val="00745EBC"/>
    <w:rsid w:val="0076201A"/>
    <w:rsid w:val="007622B8"/>
    <w:rsid w:val="00781C59"/>
    <w:rsid w:val="00791F4F"/>
    <w:rsid w:val="007D21FB"/>
    <w:rsid w:val="007E342A"/>
    <w:rsid w:val="00813900"/>
    <w:rsid w:val="00830B2F"/>
    <w:rsid w:val="00857AFA"/>
    <w:rsid w:val="008730C6"/>
    <w:rsid w:val="00880509"/>
    <w:rsid w:val="008E1B83"/>
    <w:rsid w:val="008E341D"/>
    <w:rsid w:val="0090694F"/>
    <w:rsid w:val="009154FE"/>
    <w:rsid w:val="00922A77"/>
    <w:rsid w:val="0093246B"/>
    <w:rsid w:val="00943133"/>
    <w:rsid w:val="009A4B86"/>
    <w:rsid w:val="009C1509"/>
    <w:rsid w:val="00A140BE"/>
    <w:rsid w:val="00A35143"/>
    <w:rsid w:val="00A46AEF"/>
    <w:rsid w:val="00A65906"/>
    <w:rsid w:val="00AC423B"/>
    <w:rsid w:val="00AE677E"/>
    <w:rsid w:val="00B55E69"/>
    <w:rsid w:val="00B64C0B"/>
    <w:rsid w:val="00B87785"/>
    <w:rsid w:val="00B87DF4"/>
    <w:rsid w:val="00C05D2B"/>
    <w:rsid w:val="00C310D8"/>
    <w:rsid w:val="00CA4957"/>
    <w:rsid w:val="00CB7071"/>
    <w:rsid w:val="00CC4288"/>
    <w:rsid w:val="00CD6F08"/>
    <w:rsid w:val="00D2114E"/>
    <w:rsid w:val="00D35804"/>
    <w:rsid w:val="00D40BFE"/>
    <w:rsid w:val="00D60665"/>
    <w:rsid w:val="00D811C5"/>
    <w:rsid w:val="00DC1671"/>
    <w:rsid w:val="00DD1478"/>
    <w:rsid w:val="00DD3704"/>
    <w:rsid w:val="00E06CF6"/>
    <w:rsid w:val="00E07747"/>
    <w:rsid w:val="00E227C8"/>
    <w:rsid w:val="00E4319D"/>
    <w:rsid w:val="00EA7ECA"/>
    <w:rsid w:val="00EB50BA"/>
    <w:rsid w:val="00ED3DF4"/>
    <w:rsid w:val="00F1093B"/>
    <w:rsid w:val="00F54F30"/>
    <w:rsid w:val="00F81A75"/>
    <w:rsid w:val="00FD0E83"/>
    <w:rsid w:val="00FD62B0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0BE"/>
  </w:style>
  <w:style w:type="paragraph" w:styleId="Piedepgina">
    <w:name w:val="footer"/>
    <w:basedOn w:val="Normal"/>
    <w:link w:val="PiedepginaCar"/>
    <w:uiPriority w:val="99"/>
    <w:unhideWhenUsed/>
    <w:rsid w:val="00A1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4B97-538A-4CDB-932C-91EA71D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13</cp:revision>
  <dcterms:created xsi:type="dcterms:W3CDTF">2014-05-25T23:30:00Z</dcterms:created>
  <dcterms:modified xsi:type="dcterms:W3CDTF">2014-05-26T22:34:00Z</dcterms:modified>
</cp:coreProperties>
</file>