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PROGRAMA DE EXAMEN </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INSTITUTO SUPERIOR DE PROFESORADO Nº 7</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TÉCNICO SUPERIOR EN GESTIÓN DE ENERGÍAS RENOVABLES, USO RACIONAL Y EFICIENCIA ENERGÉTICA </w:t>
      </w:r>
    </w:p>
    <w:p>
      <w:pPr>
        <w:spacing w:before="0" w:after="0" w:line="240"/>
        <w:ind w:right="0" w:left="0" w:firstLine="0"/>
        <w:jc w:val="center"/>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UNIDAD CURRICULAR: </w:t>
      </w:r>
      <w:r>
        <w:rPr>
          <w:rFonts w:ascii="Arial" w:hAnsi="Arial" w:cs="Arial" w:eastAsia="Arial"/>
          <w:color w:val="000000"/>
          <w:spacing w:val="0"/>
          <w:position w:val="0"/>
          <w:sz w:val="22"/>
          <w:shd w:fill="auto" w:val="clear"/>
        </w:rPr>
        <w:t xml:space="preserve">FÍSICA </w:t>
      </w:r>
    </w:p>
    <w:p>
      <w:pPr>
        <w:spacing w:before="0" w:after="0" w:line="240"/>
        <w:ind w:right="0" w:left="0" w:firstLine="0"/>
        <w:jc w:val="center"/>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UBICACIÓN EN EL DISEÑO CURRICULAR: </w:t>
      </w:r>
      <w:r>
        <w:rPr>
          <w:rFonts w:ascii="Arial" w:hAnsi="Arial" w:cs="Arial" w:eastAsia="Arial"/>
          <w:color w:val="000000"/>
          <w:spacing w:val="0"/>
          <w:position w:val="0"/>
          <w:sz w:val="22"/>
          <w:shd w:fill="auto" w:val="clear"/>
        </w:rPr>
        <w:t xml:space="preserve">Primer AÑO</w:t>
      </w:r>
    </w:p>
    <w:p>
      <w:pPr>
        <w:spacing w:before="0" w:after="0" w:line="240"/>
        <w:ind w:right="0" w:left="0" w:firstLine="0"/>
        <w:jc w:val="center"/>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CARGA HORARIA SEMANAL: </w:t>
      </w:r>
      <w:r>
        <w:rPr>
          <w:rFonts w:ascii="Arial" w:hAnsi="Arial" w:cs="Arial" w:eastAsia="Arial"/>
          <w:color w:val="000000"/>
          <w:spacing w:val="0"/>
          <w:position w:val="0"/>
          <w:sz w:val="22"/>
          <w:shd w:fill="auto" w:val="clear"/>
        </w:rPr>
        <w:t xml:space="preserve">3HS CÁTEDRA</w:t>
      </w:r>
    </w:p>
    <w:p>
      <w:pPr>
        <w:spacing w:before="0" w:after="0" w:line="240"/>
        <w:ind w:right="0" w:left="0" w:firstLine="0"/>
        <w:jc w:val="center"/>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RÉGIMEN DE CURSADO: </w:t>
      </w:r>
      <w:r>
        <w:rPr>
          <w:rFonts w:ascii="Arial" w:hAnsi="Arial" w:cs="Arial" w:eastAsia="Arial"/>
          <w:color w:val="000000"/>
          <w:spacing w:val="0"/>
          <w:position w:val="0"/>
          <w:sz w:val="22"/>
          <w:shd w:fill="auto" w:val="clear"/>
        </w:rPr>
        <w:t xml:space="preserve">ANUAL</w:t>
      </w:r>
    </w:p>
    <w:p>
      <w:pPr>
        <w:spacing w:before="0" w:after="0" w:line="240"/>
        <w:ind w:right="0" w:left="0" w:firstLine="0"/>
        <w:jc w:val="center"/>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FORMATO CURRICULAR: </w:t>
      </w:r>
      <w:r>
        <w:rPr>
          <w:rFonts w:ascii="Arial" w:hAnsi="Arial" w:cs="Arial" w:eastAsia="Arial"/>
          <w:color w:val="000000"/>
          <w:spacing w:val="0"/>
          <w:position w:val="0"/>
          <w:sz w:val="22"/>
          <w:shd w:fill="auto" w:val="clear"/>
        </w:rPr>
        <w:t xml:space="preserve">Materia</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DOCENTE: PROFESORA PAOLA BILTE</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PLAN APROBADO POR RESOLUCIÓN Nº        </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CICLO LECTIVO 2017</w:t>
      </w:r>
    </w:p>
    <w:p>
      <w:pPr>
        <w:spacing w:before="0" w:after="0" w:line="240"/>
        <w:ind w:right="0" w:left="0" w:firstLine="0"/>
        <w:jc w:val="center"/>
        <w:rPr>
          <w:rFonts w:ascii="Arial" w:hAnsi="Arial" w:cs="Arial" w:eastAsia="Arial"/>
          <w:b/>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p>
    <w:p>
      <w:pPr>
        <w:spacing w:before="0" w:after="0" w:line="240"/>
        <w:ind w:right="0" w:left="0" w:firstLine="0"/>
        <w:jc w:val="center"/>
        <w:rPr>
          <w:rFonts w:ascii="Arial" w:hAnsi="Arial" w:cs="Arial" w:eastAsia="Arial"/>
          <w:color w:val="000000"/>
          <w:spacing w:val="0"/>
          <w:position w:val="0"/>
          <w:sz w:val="22"/>
          <w:shd w:fill="auto" w:val="clear"/>
        </w:rPr>
      </w:pPr>
    </w:p>
    <w:tbl>
      <w:tblPr/>
      <w:tblGrid>
        <w:gridCol w:w="2276"/>
        <w:gridCol w:w="2276"/>
        <w:gridCol w:w="2277"/>
        <w:gridCol w:w="2277"/>
      </w:tblGrid>
      <w:tr>
        <w:trPr>
          <w:trHeight w:val="272" w:hRule="auto"/>
          <w:jc w:val="left"/>
        </w:trPr>
        <w:tc>
          <w:tcPr>
            <w:tcW w:w="2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Ubicación en el diseño</w:t>
            </w:r>
          </w:p>
        </w:tc>
        <w:tc>
          <w:tcPr>
            <w:tcW w:w="2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Régimen de cursado</w:t>
            </w:r>
          </w:p>
        </w:tc>
        <w:tc>
          <w:tcPr>
            <w:tcW w:w="22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Horas cátedras semanales</w:t>
            </w:r>
          </w:p>
        </w:tc>
        <w:tc>
          <w:tcPr>
            <w:tcW w:w="22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Horas cátedras anuales</w:t>
            </w:r>
          </w:p>
        </w:tc>
      </w:tr>
      <w:tr>
        <w:trPr>
          <w:trHeight w:val="272" w:hRule="auto"/>
          <w:jc w:val="left"/>
        </w:trPr>
        <w:tc>
          <w:tcPr>
            <w:tcW w:w="2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Primer año</w:t>
            </w:r>
          </w:p>
        </w:tc>
        <w:tc>
          <w:tcPr>
            <w:tcW w:w="2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Anual</w:t>
            </w:r>
          </w:p>
        </w:tc>
        <w:tc>
          <w:tcPr>
            <w:tcW w:w="22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 horas</w:t>
            </w:r>
          </w:p>
        </w:tc>
        <w:tc>
          <w:tcPr>
            <w:tcW w:w="22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96 horas</w:t>
            </w:r>
          </w:p>
          <w:p>
            <w:pPr>
              <w:spacing w:before="0" w:after="0" w:line="240"/>
              <w:ind w:right="0" w:left="0" w:firstLine="0"/>
              <w:jc w:val="center"/>
              <w:rPr>
                <w:spacing w:val="0"/>
                <w:position w:val="0"/>
                <w:sz w:val="22"/>
                <w:shd w:fill="auto" w:val="clear"/>
              </w:rPr>
            </w:pPr>
          </w:p>
        </w:tc>
      </w:tr>
    </w:tbl>
    <w:p>
      <w:pPr>
        <w:spacing w:before="0" w:after="0" w:line="240"/>
        <w:ind w:right="0" w:left="0" w:firstLine="0"/>
        <w:jc w:val="center"/>
        <w:rPr>
          <w:rFonts w:ascii="Arial" w:hAnsi="Arial" w:cs="Arial" w:eastAsia="Arial"/>
          <w:color w:val="000000"/>
          <w:spacing w:val="0"/>
          <w:position w:val="0"/>
          <w:sz w:val="22"/>
          <w:shd w:fill="auto" w:val="clear"/>
        </w:rPr>
      </w:pPr>
    </w:p>
    <w:p>
      <w:pPr>
        <w:spacing w:before="0" w:after="0" w:line="240"/>
        <w:ind w:right="0" w:left="0" w:firstLine="0"/>
        <w:jc w:val="center"/>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Contenidos:</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Sistema internacional de unidades. Vectores. Movimiento en una dimensión: cinemática de una partícula. Velocidad promedio, instantánea, movimiento en una dimensión con velocidad variable, movimiento en una dimensión con aceleración variable, movimiento en una dimensión con aceleración constante, caída libre. Movimiento en el plano: movimiento circular uniforme, aceleración en el movimiento circular uniforme. Dinámica: primera ley de Newton, fuerza, masa y segunda ley de Newton, tercera ley de Newton, leyes de las fuerzas, el peso y la masa, aplicaciones de las leyes de Newton del movimiento, fuerzas de rozamiento, la dinámica del movimiento circular uniforme, inercia. Trabajo y energía. Potencia. Conservación de la energía. Conservación del movimiento, Choque. Carga. Campo eléctrico. Corriente y resistencia. FEM y circuitos. Campo magnético. Ley de Ampere. Ley de Faraday. Inductancia. Corrientes alternas. Propiedades físicas de los fluidos: Densidad. Coeficiente de compresibilidad. Viscosidad. Presión de vapor. Tensión superficial, Capilaridad, Cavitación. Calor y trabajo. Primer principio de la termodinámica.  Segundo principio de la termodinámica. Teorema de Carnot. Teorema de Clausius. Entropía. </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22"/>
          <w:u w:val="single"/>
          <w:shd w:fill="auto" w:val="clear"/>
        </w:rPr>
      </w:pPr>
    </w:p>
    <w:p>
      <w:pPr>
        <w:spacing w:before="0" w:after="0" w:line="240"/>
        <w:ind w:right="0" w:left="0" w:firstLine="0"/>
        <w:jc w:val="left"/>
        <w:rPr>
          <w:rFonts w:ascii="Arial" w:hAnsi="Arial" w:cs="Arial" w:eastAsia="Arial"/>
          <w:b/>
          <w:color w:val="000000"/>
          <w:spacing w:val="0"/>
          <w:position w:val="0"/>
          <w:sz w:val="22"/>
          <w:u w:val="single"/>
          <w:shd w:fill="auto" w:val="clear"/>
        </w:rPr>
      </w:pPr>
      <w:r>
        <w:rPr>
          <w:rFonts w:ascii="Arial" w:hAnsi="Arial" w:cs="Arial" w:eastAsia="Arial"/>
          <w:b/>
          <w:color w:val="000000"/>
          <w:spacing w:val="0"/>
          <w:position w:val="0"/>
          <w:sz w:val="22"/>
          <w:u w:val="single"/>
          <w:shd w:fill="auto" w:val="clear"/>
        </w:rPr>
        <w:t xml:space="preserve">BIBLIOGRAFÍA </w:t>
      </w:r>
    </w:p>
    <w:p>
      <w:pPr>
        <w:spacing w:before="0" w:after="0" w:line="240"/>
        <w:ind w:right="0" w:left="0" w:firstLine="0"/>
        <w:jc w:val="left"/>
        <w:rPr>
          <w:rFonts w:ascii="Arial" w:hAnsi="Arial" w:cs="Arial" w:eastAsia="Arial"/>
          <w:b/>
          <w:color w:val="000000"/>
          <w:spacing w:val="0"/>
          <w:position w:val="0"/>
          <w:sz w:val="22"/>
          <w:u w:val="single"/>
          <w:shd w:fill="auto" w:val="clear"/>
        </w:rPr>
      </w:pPr>
    </w:p>
    <w:p>
      <w:pPr>
        <w:numPr>
          <w:ilvl w:val="0"/>
          <w:numId w:val="12"/>
        </w:numPr>
        <w:spacing w:before="0" w:after="0" w:line="240"/>
        <w:ind w:right="0" w:left="720" w:hanging="360"/>
        <w:jc w:val="left"/>
        <w:rPr>
          <w:rFonts w:ascii="Arial" w:hAnsi="Arial" w:cs="Arial" w:eastAsia="Arial"/>
          <w:b/>
          <w:color w:val="000000"/>
          <w:spacing w:val="0"/>
          <w:position w:val="0"/>
          <w:sz w:val="22"/>
          <w:u w:val="single"/>
          <w:shd w:fill="auto" w:val="clear"/>
        </w:rPr>
      </w:pPr>
      <w:r>
        <w:rPr>
          <w:rFonts w:ascii="Arial" w:hAnsi="Arial" w:cs="Arial" w:eastAsia="Arial"/>
          <w:color w:val="000000"/>
          <w:spacing w:val="0"/>
          <w:position w:val="0"/>
          <w:sz w:val="22"/>
          <w:shd w:fill="auto" w:val="clear"/>
        </w:rPr>
        <w:t xml:space="preserve">Calderón, Silvia (2006): Física Activa, Ed. Puerto de Palos, Boulong, Argentina.</w:t>
      </w:r>
    </w:p>
    <w:p>
      <w:pPr>
        <w:numPr>
          <w:ilvl w:val="0"/>
          <w:numId w:val="12"/>
        </w:numPr>
        <w:spacing w:before="0" w:after="0" w:line="240"/>
        <w:ind w:right="0" w:left="720" w:hanging="360"/>
        <w:jc w:val="left"/>
        <w:rPr>
          <w:rFonts w:ascii="Arial" w:hAnsi="Arial" w:cs="Arial" w:eastAsia="Arial"/>
          <w:b/>
          <w:color w:val="000000"/>
          <w:spacing w:val="0"/>
          <w:position w:val="0"/>
          <w:sz w:val="22"/>
          <w:u w:val="single"/>
          <w:shd w:fill="auto" w:val="clear"/>
        </w:rPr>
      </w:pPr>
      <w:r>
        <w:rPr>
          <w:rFonts w:ascii="Arial" w:hAnsi="Arial" w:cs="Arial" w:eastAsia="Arial"/>
          <w:color w:val="000000"/>
          <w:spacing w:val="0"/>
          <w:position w:val="0"/>
          <w:sz w:val="22"/>
          <w:shd w:fill="auto" w:val="clear"/>
        </w:rPr>
        <w:t xml:space="preserve">Maiztegui, Alberto P., Sabato, Jorge (2005): Física 1, Ed. Kapeluz, Buenos Aires, Argentina.</w:t>
      </w:r>
    </w:p>
    <w:p>
      <w:pPr>
        <w:numPr>
          <w:ilvl w:val="0"/>
          <w:numId w:val="12"/>
        </w:numPr>
        <w:spacing w:before="0" w:after="0" w:line="240"/>
        <w:ind w:right="0" w:left="720" w:hanging="360"/>
        <w:jc w:val="left"/>
        <w:rPr>
          <w:rFonts w:ascii="Arial" w:hAnsi="Arial" w:cs="Arial" w:eastAsia="Arial"/>
          <w:b/>
          <w:color w:val="000000"/>
          <w:spacing w:val="0"/>
          <w:position w:val="0"/>
          <w:sz w:val="22"/>
          <w:u w:val="single"/>
          <w:shd w:fill="auto" w:val="clear"/>
        </w:rPr>
      </w:pPr>
      <w:r>
        <w:rPr>
          <w:rFonts w:ascii="Arial" w:hAnsi="Arial" w:cs="Arial" w:eastAsia="Arial"/>
          <w:color w:val="000000"/>
          <w:spacing w:val="0"/>
          <w:position w:val="0"/>
          <w:sz w:val="22"/>
          <w:shd w:fill="auto" w:val="clear"/>
        </w:rPr>
        <w:t xml:space="preserve">Maiztegui, Alberto P., Sabato, Jorge (2005): Física 2, Ed. Kapeluz, Buenos Aires, Argentina.</w:t>
      </w:r>
    </w:p>
    <w:p>
      <w:pPr>
        <w:numPr>
          <w:ilvl w:val="0"/>
          <w:numId w:val="12"/>
        </w:numPr>
        <w:spacing w:before="0" w:after="0" w:line="240"/>
        <w:ind w:right="0" w:left="720" w:hanging="360"/>
        <w:jc w:val="left"/>
        <w:rPr>
          <w:rFonts w:ascii="Arial" w:hAnsi="Arial" w:cs="Arial" w:eastAsia="Arial"/>
          <w:b/>
          <w:color w:val="000000"/>
          <w:spacing w:val="0"/>
          <w:position w:val="0"/>
          <w:sz w:val="22"/>
          <w:u w:val="single"/>
          <w:shd w:fill="auto" w:val="clear"/>
        </w:rPr>
      </w:pPr>
      <w:r>
        <w:rPr>
          <w:rFonts w:ascii="Arial" w:hAnsi="Arial" w:cs="Arial" w:eastAsia="Arial"/>
          <w:color w:val="000000"/>
          <w:spacing w:val="0"/>
          <w:position w:val="0"/>
          <w:sz w:val="22"/>
          <w:shd w:fill="auto" w:val="clear"/>
        </w:rPr>
        <w:t xml:space="preserve">Gonzáles, Nélida, Iuliani, Lucía, Muñoz, Juan Carlos (2006): Fís Física, Ed. Tinta Fresca, Buenos Aires, Aregentina.</w:t>
      </w:r>
    </w:p>
    <w:p>
      <w:pPr>
        <w:numPr>
          <w:ilvl w:val="0"/>
          <w:numId w:val="12"/>
        </w:numPr>
        <w:spacing w:before="0" w:after="0" w:line="240"/>
        <w:ind w:right="0" w:left="720" w:hanging="360"/>
        <w:jc w:val="left"/>
        <w:rPr>
          <w:rFonts w:ascii="Arial" w:hAnsi="Arial" w:cs="Arial" w:eastAsia="Arial"/>
          <w:b/>
          <w:color w:val="000000"/>
          <w:spacing w:val="0"/>
          <w:position w:val="0"/>
          <w:sz w:val="22"/>
          <w:u w:val="single"/>
          <w:shd w:fill="auto" w:val="clear"/>
        </w:rPr>
      </w:pPr>
      <w:r>
        <w:rPr>
          <w:rFonts w:ascii="Arial" w:hAnsi="Arial" w:cs="Arial" w:eastAsia="Arial"/>
          <w:color w:val="000000"/>
          <w:spacing w:val="0"/>
          <w:position w:val="0"/>
          <w:sz w:val="22"/>
          <w:shd w:fill="auto" w:val="clear"/>
        </w:rPr>
        <w:t xml:space="preserve">Tipler, Paul A. (1995): Física Tercera Edición, Ed. Reverté, Barcelona, España.</w:t>
      </w:r>
    </w:p>
    <w:p>
      <w:pPr>
        <w:numPr>
          <w:ilvl w:val="0"/>
          <w:numId w:val="12"/>
        </w:numPr>
        <w:spacing w:before="0" w:after="0" w:line="240"/>
        <w:ind w:right="0" w:left="720" w:hanging="360"/>
        <w:jc w:val="left"/>
        <w:rPr>
          <w:rFonts w:ascii="Arial" w:hAnsi="Arial" w:cs="Arial" w:eastAsia="Arial"/>
          <w:b/>
          <w:color w:val="000000"/>
          <w:spacing w:val="0"/>
          <w:position w:val="0"/>
          <w:sz w:val="22"/>
          <w:u w:val="single"/>
          <w:shd w:fill="auto" w:val="clear"/>
        </w:rPr>
      </w:pPr>
      <w:r>
        <w:rPr>
          <w:rFonts w:ascii="Arial" w:hAnsi="Arial" w:cs="Arial" w:eastAsia="Arial"/>
          <w:color w:val="000000"/>
          <w:spacing w:val="0"/>
          <w:position w:val="0"/>
          <w:sz w:val="22"/>
          <w:shd w:fill="auto" w:val="clear"/>
        </w:rPr>
        <w:t xml:space="preserve">Sears, Francis W; Zemanzki; Mark, Young, Hugh; Freedman, Roger (2000): Física Universitaria Volumen 1, Ed. Addison Wesley Longman, México.</w:t>
      </w:r>
    </w:p>
    <w:p>
      <w:pPr>
        <w:spacing w:before="0" w:after="0" w:line="240"/>
        <w:ind w:right="0" w:left="0" w:firstLine="0"/>
        <w:jc w:val="left"/>
        <w:rPr>
          <w:rFonts w:ascii="Arial" w:hAnsi="Arial" w:cs="Arial" w:eastAsia="Arial"/>
          <w:b/>
          <w:color w:val="000000"/>
          <w:spacing w:val="0"/>
          <w:position w:val="0"/>
          <w:sz w:val="22"/>
          <w:u w:val="single"/>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