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BE2" w:rsidRDefault="00CB6BE2" w:rsidP="00CB6BE2">
      <w:pPr>
        <w:rPr>
          <w:b/>
          <w:u w:val="single"/>
        </w:rPr>
      </w:pPr>
    </w:p>
    <w:p w:rsidR="00CB6BE2" w:rsidRDefault="00CB6BE2" w:rsidP="00CB6BE2">
      <w:pPr>
        <w:rPr>
          <w:b/>
          <w:u w:val="single"/>
        </w:rPr>
      </w:pPr>
    </w:p>
    <w:p w:rsidR="00CB6BE2" w:rsidRPr="00C606FB" w:rsidRDefault="00CB6BE2" w:rsidP="00CB6BE2">
      <w:pPr>
        <w:rPr>
          <w:b/>
          <w:u w:val="single"/>
        </w:rPr>
      </w:pPr>
      <w:r w:rsidRPr="00C606FB">
        <w:rPr>
          <w:b/>
          <w:u w:val="single"/>
        </w:rPr>
        <w:t>INSTITUTO SUPERIOR DE PROFESORADO N</w:t>
      </w:r>
      <w:r>
        <w:rPr>
          <w:b/>
          <w:u w:val="single"/>
        </w:rPr>
        <w:t xml:space="preserve">° </w:t>
      </w:r>
      <w:r w:rsidRPr="00C606FB">
        <w:rPr>
          <w:b/>
          <w:u w:val="single"/>
        </w:rPr>
        <w:t>7</w:t>
      </w:r>
    </w:p>
    <w:p w:rsidR="00CB6BE2" w:rsidRPr="002C479C" w:rsidRDefault="00CB6BE2" w:rsidP="00CB6BE2">
      <w:pPr>
        <w:rPr>
          <w:b/>
        </w:rPr>
      </w:pPr>
      <w:r w:rsidRPr="00C606FB">
        <w:rPr>
          <w:b/>
          <w:u w:val="single"/>
        </w:rPr>
        <w:t>CARRERA</w:t>
      </w:r>
      <w:r w:rsidRPr="002C479C">
        <w:rPr>
          <w:b/>
        </w:rPr>
        <w:t>: TÉCNICO SUPERIOR EN GESTIÓN DE ENERGÍAS RENOVABLES, USO RACIONAL Y EFICIENCIA ENERGÉTICA</w:t>
      </w:r>
    </w:p>
    <w:p w:rsidR="00CB6BE2" w:rsidRPr="002C479C" w:rsidRDefault="00CB6BE2" w:rsidP="00CB6BE2">
      <w:r>
        <w:rPr>
          <w:b/>
          <w:u w:val="single"/>
        </w:rPr>
        <w:t>MATERIA</w:t>
      </w:r>
      <w:r w:rsidRPr="002C479C">
        <w:rPr>
          <w:b/>
        </w:rPr>
        <w:t xml:space="preserve">: </w:t>
      </w:r>
      <w:r w:rsidR="00F638FA">
        <w:rPr>
          <w:b/>
        </w:rPr>
        <w:t>Gestión y Evaluación de Proyectos de Inversión</w:t>
      </w:r>
    </w:p>
    <w:p w:rsidR="00CB6BE2" w:rsidRPr="00B96E57" w:rsidRDefault="00CB6BE2" w:rsidP="00CB6BE2">
      <w:pPr>
        <w:rPr>
          <w:b/>
          <w:u w:val="single"/>
        </w:rPr>
      </w:pPr>
      <w:r>
        <w:rPr>
          <w:b/>
          <w:u w:val="single"/>
        </w:rPr>
        <w:t>PROFESOR</w:t>
      </w:r>
      <w:r w:rsidRPr="00531A1F">
        <w:rPr>
          <w:b/>
        </w:rPr>
        <w:t xml:space="preserve">: </w:t>
      </w:r>
      <w:r w:rsidRPr="00B96E57">
        <w:t>D</w:t>
      </w:r>
      <w:r>
        <w:t>iego Jaime</w:t>
      </w:r>
    </w:p>
    <w:p w:rsidR="00CB6BE2" w:rsidRDefault="00CB6BE2" w:rsidP="00CB6BE2">
      <w:r>
        <w:rPr>
          <w:b/>
          <w:u w:val="single"/>
        </w:rPr>
        <w:t>CURSO</w:t>
      </w:r>
      <w:r w:rsidRPr="002C479C">
        <w:rPr>
          <w:b/>
        </w:rPr>
        <w:t xml:space="preserve">: </w:t>
      </w:r>
      <w:r w:rsidR="009E72C5" w:rsidRPr="009E72C5">
        <w:t>Tercer año</w:t>
      </w:r>
    </w:p>
    <w:p w:rsidR="00CB6BE2" w:rsidRDefault="00CB6BE2" w:rsidP="00CB6BE2">
      <w:r w:rsidRPr="002C479C">
        <w:rPr>
          <w:b/>
          <w:u w:val="single"/>
        </w:rPr>
        <w:t>RÉGIMEN</w:t>
      </w:r>
      <w:r>
        <w:t xml:space="preserve">: </w:t>
      </w:r>
      <w:r w:rsidR="009E72C5">
        <w:t>Anual</w:t>
      </w:r>
    </w:p>
    <w:p w:rsidR="00CB6BE2" w:rsidRPr="002C479C" w:rsidRDefault="00CB6BE2" w:rsidP="00CB6BE2">
      <w:pPr>
        <w:rPr>
          <w:u w:val="single"/>
        </w:rPr>
      </w:pPr>
      <w:r w:rsidRPr="00472A56">
        <w:rPr>
          <w:b/>
          <w:u w:val="single"/>
        </w:rPr>
        <w:t>AÑO LECTIVO</w:t>
      </w:r>
      <w:r>
        <w:t>: 2017</w:t>
      </w:r>
    </w:p>
    <w:p w:rsidR="00CB6BE2" w:rsidRPr="00B96E57" w:rsidRDefault="00CB6BE2" w:rsidP="00CB6BE2">
      <w:pPr>
        <w:rPr>
          <w:b/>
          <w:u w:val="single"/>
        </w:rPr>
      </w:pPr>
    </w:p>
    <w:p w:rsidR="00CB6BE2" w:rsidRPr="00B96E57" w:rsidRDefault="00CB6BE2" w:rsidP="00CB6BE2">
      <w:pPr>
        <w:rPr>
          <w:b/>
          <w:bCs/>
          <w:color w:val="2A2A2A"/>
          <w:sz w:val="28"/>
          <w:szCs w:val="28"/>
          <w:u w:val="single"/>
        </w:rPr>
      </w:pPr>
    </w:p>
    <w:p w:rsidR="00CB6BE2" w:rsidRPr="00B96E57" w:rsidRDefault="00CB6BE2" w:rsidP="00CB6BE2">
      <w:pPr>
        <w:pStyle w:val="ecxmsonormal"/>
        <w:rPr>
          <w:rFonts w:ascii="Tahoma" w:hAnsi="Tahoma" w:cs="Tahoma"/>
          <w:color w:val="2A2A2A"/>
          <w:sz w:val="20"/>
          <w:szCs w:val="20"/>
        </w:rPr>
      </w:pPr>
      <w:r w:rsidRPr="00B96E57">
        <w:rPr>
          <w:b/>
          <w:bCs/>
          <w:color w:val="2A2A2A"/>
          <w:sz w:val="28"/>
          <w:szCs w:val="28"/>
          <w:u w:val="single"/>
        </w:rPr>
        <w:t>Fundamentación</w:t>
      </w:r>
    </w:p>
    <w:p w:rsidR="00E26A70" w:rsidRDefault="00CB6BE2" w:rsidP="00CB6BE2">
      <w:pPr>
        <w:pStyle w:val="ecxmsonormal"/>
        <w:spacing w:after="0" w:line="360" w:lineRule="auto"/>
        <w:jc w:val="both"/>
        <w:rPr>
          <w:bCs/>
          <w:color w:val="2A2A2A"/>
        </w:rPr>
      </w:pPr>
      <w:r w:rsidRPr="007717F4">
        <w:rPr>
          <w:bCs/>
          <w:color w:val="2A2A2A"/>
        </w:rPr>
        <w:t xml:space="preserve">     </w:t>
      </w:r>
      <w:r w:rsidR="00E26A70">
        <w:rPr>
          <w:bCs/>
          <w:color w:val="2A2A2A"/>
        </w:rPr>
        <w:t xml:space="preserve">Como complemento y culminación de otras asignaturas previstas en el diseño curricular, esta materia permitirá a los alumnos poder trabajar sobre la formulación, gestión, y evaluación de proyectos de inversión. </w:t>
      </w:r>
    </w:p>
    <w:p w:rsidR="00E26A70" w:rsidRDefault="00E26A70" w:rsidP="00CB6BE2">
      <w:pPr>
        <w:pStyle w:val="ecxmsonormal"/>
        <w:spacing w:after="0" w:line="360" w:lineRule="auto"/>
        <w:jc w:val="both"/>
        <w:rPr>
          <w:bCs/>
          <w:color w:val="2A2A2A"/>
        </w:rPr>
      </w:pPr>
      <w:r>
        <w:rPr>
          <w:bCs/>
          <w:color w:val="2A2A2A"/>
        </w:rPr>
        <w:t>El egresado de la tecnicatura, con absoluta seguridad deberá abordar presentar o evaluar proyectos vinculados a la cuestión energética, sean de implementación de nuevas tecnologías, reemplazo, búsqueda de financiamiento, o puesta en marcha de un nuevo emprendimiento. Dominar aspectos inherentes a ingresos y costos, a las técnicas de formulación y gestión de etapas de proyectos, análisis de factibilidades, rentabilidad de proyectos y elecciones de los mismos, junto a la administración de tiempos y cronogramas de ejecución, son imprescindibles en la formación técnica.</w:t>
      </w:r>
    </w:p>
    <w:p w:rsidR="00E26A70" w:rsidRDefault="00E26A70" w:rsidP="00CB6BE2">
      <w:pPr>
        <w:pStyle w:val="ecxmsonormal"/>
        <w:spacing w:after="0" w:line="360" w:lineRule="auto"/>
        <w:jc w:val="both"/>
        <w:rPr>
          <w:bCs/>
          <w:color w:val="2A2A2A"/>
        </w:rPr>
      </w:pPr>
      <w:r>
        <w:rPr>
          <w:bCs/>
          <w:color w:val="2A2A2A"/>
        </w:rPr>
        <w:t>Resulta un tema de vital importancia también, abordar la evaluación de los proyectos desde el punto de vista del impacto ambiental, en el marco además de la normativa específica en nuestra provincia.</w:t>
      </w:r>
    </w:p>
    <w:p w:rsidR="00CB6BE2" w:rsidRPr="006D1411" w:rsidRDefault="00CB6BE2" w:rsidP="00CB6BE2">
      <w:pPr>
        <w:pStyle w:val="ecxmsonormal"/>
        <w:spacing w:after="0" w:line="360" w:lineRule="auto"/>
        <w:jc w:val="both"/>
        <w:rPr>
          <w:rFonts w:ascii="Tahoma" w:hAnsi="Tahoma" w:cs="Tahoma"/>
          <w:sz w:val="20"/>
          <w:szCs w:val="20"/>
        </w:rPr>
      </w:pPr>
    </w:p>
    <w:p w:rsidR="00CB6BE2" w:rsidRDefault="00CB6BE2" w:rsidP="00CB6BE2">
      <w:pPr>
        <w:pStyle w:val="ecxmsonormal"/>
        <w:spacing w:after="0" w:line="360" w:lineRule="auto"/>
        <w:jc w:val="both"/>
        <w:rPr>
          <w:rFonts w:ascii="Tahoma" w:hAnsi="Tahoma" w:cs="Tahoma"/>
          <w:b/>
          <w:sz w:val="20"/>
          <w:szCs w:val="20"/>
          <w:u w:val="single"/>
        </w:rPr>
      </w:pPr>
      <w:r>
        <w:rPr>
          <w:rFonts w:ascii="Tahoma" w:hAnsi="Tahoma" w:cs="Tahoma"/>
          <w:b/>
          <w:sz w:val="20"/>
          <w:szCs w:val="20"/>
          <w:u w:val="single"/>
        </w:rPr>
        <w:t>PROPÓSITOS:</w:t>
      </w:r>
    </w:p>
    <w:p w:rsidR="00CB6BE2" w:rsidRDefault="00CB6BE2" w:rsidP="00CB6BE2">
      <w:pPr>
        <w:pStyle w:val="ecxmsonormal"/>
        <w:spacing w:after="0" w:line="360" w:lineRule="auto"/>
        <w:jc w:val="both"/>
        <w:rPr>
          <w:rFonts w:ascii="Tahoma" w:hAnsi="Tahoma" w:cs="Tahoma"/>
          <w:b/>
          <w:sz w:val="20"/>
          <w:szCs w:val="20"/>
          <w:u w:val="single"/>
        </w:rPr>
      </w:pPr>
    </w:p>
    <w:p w:rsidR="009F0CE7" w:rsidRDefault="00CB6BE2" w:rsidP="00CB6BE2">
      <w:pPr>
        <w:pStyle w:val="ecxmsonormal"/>
        <w:spacing w:line="360" w:lineRule="auto"/>
        <w:jc w:val="both"/>
        <w:rPr>
          <w:bCs/>
        </w:rPr>
      </w:pPr>
      <w:r w:rsidRPr="0042690A">
        <w:rPr>
          <w:bCs/>
        </w:rPr>
        <w:t>Que los alumnos logren desarro</w:t>
      </w:r>
      <w:r w:rsidR="009F0CE7">
        <w:rPr>
          <w:bCs/>
        </w:rPr>
        <w:t>llar y consolidar competencias atinentes a la formulación, gestión y evaluación de proyectos de inversión, desde una óptica integral. La mirada que aborde aspectos ambientales, técnicos, políticos, económicos, legales, y de gestión, deben ser encarados desde la teoría y la práctica, utilizando para ello herramientas informáticas disponibles.</w:t>
      </w:r>
    </w:p>
    <w:p w:rsidR="009F0CE7" w:rsidRDefault="009F0CE7" w:rsidP="00CB6BE2">
      <w:pPr>
        <w:pStyle w:val="ecxmsonormal"/>
        <w:spacing w:after="0" w:line="360" w:lineRule="auto"/>
        <w:jc w:val="both"/>
        <w:rPr>
          <w:rFonts w:ascii="Tahoma" w:hAnsi="Tahoma" w:cs="Tahoma"/>
          <w:b/>
          <w:sz w:val="20"/>
          <w:szCs w:val="20"/>
          <w:u w:val="single"/>
        </w:rPr>
      </w:pPr>
    </w:p>
    <w:p w:rsidR="009F0CE7" w:rsidRDefault="009F0CE7" w:rsidP="00CB6BE2">
      <w:pPr>
        <w:pStyle w:val="ecxmsonormal"/>
        <w:spacing w:after="0" w:line="360" w:lineRule="auto"/>
        <w:jc w:val="both"/>
        <w:rPr>
          <w:rFonts w:ascii="Tahoma" w:hAnsi="Tahoma" w:cs="Tahoma"/>
          <w:b/>
          <w:sz w:val="20"/>
          <w:szCs w:val="20"/>
          <w:u w:val="single"/>
        </w:rPr>
      </w:pPr>
    </w:p>
    <w:p w:rsidR="009F0CE7" w:rsidRDefault="009F0CE7" w:rsidP="00CB6BE2">
      <w:pPr>
        <w:pStyle w:val="ecxmsonormal"/>
        <w:spacing w:after="0" w:line="360" w:lineRule="auto"/>
        <w:jc w:val="both"/>
        <w:rPr>
          <w:rFonts w:ascii="Tahoma" w:hAnsi="Tahoma" w:cs="Tahoma"/>
          <w:b/>
          <w:sz w:val="20"/>
          <w:szCs w:val="20"/>
          <w:u w:val="single"/>
        </w:rPr>
      </w:pPr>
    </w:p>
    <w:p w:rsidR="00CB6BE2" w:rsidRPr="00E968C1" w:rsidRDefault="00CB6BE2" w:rsidP="00CB6BE2">
      <w:pPr>
        <w:pStyle w:val="ecxmsonormal"/>
        <w:spacing w:after="0" w:line="360" w:lineRule="auto"/>
        <w:jc w:val="both"/>
        <w:rPr>
          <w:rFonts w:ascii="Tahoma" w:hAnsi="Tahoma" w:cs="Tahoma"/>
          <w:b/>
          <w:sz w:val="20"/>
          <w:szCs w:val="20"/>
          <w:u w:val="single"/>
        </w:rPr>
      </w:pPr>
      <w:r w:rsidRPr="00E968C1">
        <w:rPr>
          <w:rFonts w:ascii="Tahoma" w:hAnsi="Tahoma" w:cs="Tahoma"/>
          <w:b/>
          <w:sz w:val="20"/>
          <w:szCs w:val="20"/>
          <w:u w:val="single"/>
        </w:rPr>
        <w:lastRenderedPageBreak/>
        <w:t>OBJETIVOS</w:t>
      </w:r>
    </w:p>
    <w:p w:rsidR="00CB6BE2" w:rsidRPr="00E968C1" w:rsidRDefault="00CB6BE2" w:rsidP="00CB6BE2">
      <w:pPr>
        <w:pStyle w:val="ecxmsonormal"/>
        <w:spacing w:after="0" w:line="360" w:lineRule="auto"/>
        <w:ind w:left="720"/>
        <w:jc w:val="both"/>
        <w:rPr>
          <w:rFonts w:ascii="Tahoma" w:hAnsi="Tahoma" w:cs="Tahoma"/>
          <w:b/>
          <w:sz w:val="20"/>
          <w:szCs w:val="20"/>
          <w:u w:val="single"/>
        </w:rPr>
      </w:pPr>
    </w:p>
    <w:p w:rsidR="00D14C23" w:rsidRDefault="00D14C23" w:rsidP="00CB6BE2">
      <w:pPr>
        <w:pStyle w:val="ecxmsonormal"/>
        <w:numPr>
          <w:ilvl w:val="0"/>
          <w:numId w:val="2"/>
        </w:numPr>
        <w:spacing w:line="360" w:lineRule="auto"/>
        <w:jc w:val="both"/>
        <w:rPr>
          <w:bCs/>
        </w:rPr>
      </w:pPr>
      <w:r>
        <w:rPr>
          <w:bCs/>
        </w:rPr>
        <w:t>Conocer los conceptos básicos vinculados a la formulación, gestión y evaluación de proyectos de inversión</w:t>
      </w:r>
      <w:r w:rsidR="008C11C0">
        <w:rPr>
          <w:bCs/>
        </w:rPr>
        <w:t>, y resolver ejercicios vinculados a ello</w:t>
      </w:r>
      <w:r>
        <w:rPr>
          <w:bCs/>
        </w:rPr>
        <w:t>.</w:t>
      </w:r>
    </w:p>
    <w:p w:rsidR="00D14C23" w:rsidRDefault="00D14C23" w:rsidP="00CB6BE2">
      <w:pPr>
        <w:pStyle w:val="ecxmsonormal"/>
        <w:numPr>
          <w:ilvl w:val="0"/>
          <w:numId w:val="2"/>
        </w:numPr>
        <w:spacing w:line="360" w:lineRule="auto"/>
        <w:jc w:val="both"/>
        <w:rPr>
          <w:bCs/>
        </w:rPr>
      </w:pPr>
      <w:r>
        <w:rPr>
          <w:bCs/>
        </w:rPr>
        <w:t>Aprender a construir diagramas de flujo de caja.</w:t>
      </w:r>
    </w:p>
    <w:p w:rsidR="00D14C23" w:rsidRDefault="00CB6BE2" w:rsidP="00CB6BE2">
      <w:pPr>
        <w:pStyle w:val="ecxmsonormal"/>
        <w:numPr>
          <w:ilvl w:val="0"/>
          <w:numId w:val="2"/>
        </w:numPr>
        <w:spacing w:line="360" w:lineRule="auto"/>
        <w:jc w:val="both"/>
        <w:rPr>
          <w:bCs/>
        </w:rPr>
      </w:pPr>
      <w:r w:rsidRPr="00E968C1">
        <w:rPr>
          <w:bCs/>
        </w:rPr>
        <w:t>Identificar los componentes</w:t>
      </w:r>
      <w:r>
        <w:rPr>
          <w:bCs/>
        </w:rPr>
        <w:t xml:space="preserve">, estructura y características </w:t>
      </w:r>
      <w:r w:rsidRPr="00E968C1">
        <w:rPr>
          <w:bCs/>
        </w:rPr>
        <w:t>de</w:t>
      </w:r>
      <w:r w:rsidR="00D14C23">
        <w:rPr>
          <w:bCs/>
        </w:rPr>
        <w:t xml:space="preserve"> un proyecto de inversión.</w:t>
      </w:r>
    </w:p>
    <w:p w:rsidR="008C11C0" w:rsidRDefault="008C11C0" w:rsidP="00CB6BE2">
      <w:pPr>
        <w:pStyle w:val="ecxmsonormal"/>
        <w:numPr>
          <w:ilvl w:val="0"/>
          <w:numId w:val="2"/>
        </w:numPr>
        <w:spacing w:line="360" w:lineRule="auto"/>
        <w:jc w:val="both"/>
        <w:rPr>
          <w:bCs/>
        </w:rPr>
      </w:pPr>
      <w:r>
        <w:rPr>
          <w:bCs/>
        </w:rPr>
        <w:t>Comprender los sistemas de amortización de deuda, y resolver problemas de esta temática.</w:t>
      </w:r>
    </w:p>
    <w:p w:rsidR="008C11C0" w:rsidRDefault="008C11C0" w:rsidP="00CB6BE2">
      <w:pPr>
        <w:pStyle w:val="ecxmsonormal"/>
        <w:numPr>
          <w:ilvl w:val="0"/>
          <w:numId w:val="2"/>
        </w:numPr>
        <w:spacing w:line="360" w:lineRule="auto"/>
        <w:jc w:val="both"/>
        <w:rPr>
          <w:bCs/>
        </w:rPr>
      </w:pPr>
      <w:r>
        <w:rPr>
          <w:bCs/>
        </w:rPr>
        <w:t>Conocer la estructura de los Estudios de Impac</w:t>
      </w:r>
      <w:r w:rsidR="00D617F9">
        <w:rPr>
          <w:bCs/>
        </w:rPr>
        <w:t>to Ambiental de manera integral, y el marco normativo en nuestra provincia.</w:t>
      </w:r>
      <w:bookmarkStart w:id="0" w:name="_GoBack"/>
      <w:bookmarkEnd w:id="0"/>
    </w:p>
    <w:p w:rsidR="008C11C0" w:rsidRDefault="008C11C0" w:rsidP="00CB6BE2">
      <w:pPr>
        <w:pStyle w:val="ecxmsonormal"/>
        <w:numPr>
          <w:ilvl w:val="0"/>
          <w:numId w:val="2"/>
        </w:numPr>
        <w:spacing w:line="360" w:lineRule="auto"/>
        <w:jc w:val="both"/>
        <w:rPr>
          <w:bCs/>
        </w:rPr>
      </w:pPr>
      <w:r>
        <w:rPr>
          <w:bCs/>
        </w:rPr>
        <w:t>Conocer los diferentes métodos de planificación temporal de proyectos.</w:t>
      </w:r>
    </w:p>
    <w:p w:rsidR="00D14C23" w:rsidRDefault="00D14C23" w:rsidP="00CB6BE2">
      <w:pPr>
        <w:pStyle w:val="Ttulo1"/>
        <w:numPr>
          <w:ilvl w:val="0"/>
          <w:numId w:val="2"/>
        </w:numPr>
        <w:spacing w:line="360" w:lineRule="auto"/>
      </w:pPr>
      <w:r>
        <w:t>Dominar el uso de Excel y Gantt Project para la evaluación de proyectos y la planificación.</w:t>
      </w:r>
    </w:p>
    <w:p w:rsidR="00CB6BE2" w:rsidRPr="00B96E57" w:rsidRDefault="00CB6BE2" w:rsidP="00CB6BE2">
      <w:pPr>
        <w:pStyle w:val="Ttulo1"/>
        <w:spacing w:line="360" w:lineRule="auto"/>
      </w:pPr>
    </w:p>
    <w:p w:rsidR="00CB6BE2" w:rsidRDefault="00CB6BE2" w:rsidP="00CB6BE2">
      <w:pPr>
        <w:pStyle w:val="ecxmsonormal"/>
        <w:spacing w:after="0" w:line="360" w:lineRule="auto"/>
        <w:ind w:left="-420"/>
        <w:jc w:val="both"/>
        <w:rPr>
          <w:b/>
          <w:color w:val="2A2A2A"/>
          <w:u w:val="single"/>
        </w:rPr>
      </w:pPr>
      <w:r w:rsidRPr="00B96E57">
        <w:rPr>
          <w:b/>
          <w:color w:val="2A2A2A"/>
          <w:u w:val="single"/>
        </w:rPr>
        <w:t>CONTENIDOS</w:t>
      </w:r>
    </w:p>
    <w:p w:rsidR="00BE739D" w:rsidRDefault="00BE739D" w:rsidP="00CB6BE2">
      <w:pPr>
        <w:pStyle w:val="ecxmsonormal"/>
        <w:numPr>
          <w:ilvl w:val="0"/>
          <w:numId w:val="2"/>
        </w:numPr>
        <w:spacing w:after="0" w:line="360" w:lineRule="auto"/>
        <w:jc w:val="both"/>
        <w:rPr>
          <w:bCs/>
          <w:color w:val="2A2A2A"/>
        </w:rPr>
      </w:pPr>
      <w:r>
        <w:rPr>
          <w:bCs/>
          <w:color w:val="2A2A2A"/>
        </w:rPr>
        <w:t xml:space="preserve">Formulación, gestión y evaluación </w:t>
      </w:r>
      <w:proofErr w:type="spellStart"/>
      <w:r>
        <w:rPr>
          <w:bCs/>
          <w:color w:val="2A2A2A"/>
        </w:rPr>
        <w:t>de</w:t>
      </w:r>
      <w:proofErr w:type="spellEnd"/>
      <w:r>
        <w:rPr>
          <w:bCs/>
          <w:color w:val="2A2A2A"/>
        </w:rPr>
        <w:t xml:space="preserve"> proyectos de inversión. Conceptos. Etapas.</w:t>
      </w:r>
    </w:p>
    <w:p w:rsidR="00BE739D" w:rsidRDefault="00BE739D" w:rsidP="00CB6BE2">
      <w:pPr>
        <w:pStyle w:val="ecxmsonormal"/>
        <w:numPr>
          <w:ilvl w:val="0"/>
          <w:numId w:val="2"/>
        </w:numPr>
        <w:spacing w:after="0" w:line="360" w:lineRule="auto"/>
        <w:jc w:val="both"/>
        <w:rPr>
          <w:bCs/>
          <w:color w:val="2A2A2A"/>
        </w:rPr>
      </w:pPr>
      <w:r>
        <w:rPr>
          <w:bCs/>
          <w:color w:val="2A2A2A"/>
        </w:rPr>
        <w:t>Viabilidad técnica, económica, ambiental, política, legal, de gestión.</w:t>
      </w:r>
    </w:p>
    <w:p w:rsidR="00BE739D" w:rsidRDefault="00BE739D" w:rsidP="00CB6BE2">
      <w:pPr>
        <w:pStyle w:val="ecxmsonormal"/>
        <w:numPr>
          <w:ilvl w:val="0"/>
          <w:numId w:val="2"/>
        </w:numPr>
        <w:spacing w:after="0" w:line="360" w:lineRule="auto"/>
        <w:jc w:val="both"/>
        <w:rPr>
          <w:bCs/>
          <w:color w:val="2A2A2A"/>
        </w:rPr>
      </w:pPr>
      <w:r>
        <w:rPr>
          <w:bCs/>
          <w:color w:val="2A2A2A"/>
        </w:rPr>
        <w:t>Evaluación de impacto ambiental.</w:t>
      </w:r>
      <w:r w:rsidR="00040BCE">
        <w:rPr>
          <w:bCs/>
          <w:color w:val="2A2A2A"/>
        </w:rPr>
        <w:t xml:space="preserve"> Normativa a cumplimentar en Santa Fe.</w:t>
      </w:r>
    </w:p>
    <w:p w:rsidR="00040BCE" w:rsidRDefault="00040BCE" w:rsidP="00CB6BE2">
      <w:pPr>
        <w:pStyle w:val="ecxmsonormal"/>
        <w:numPr>
          <w:ilvl w:val="0"/>
          <w:numId w:val="2"/>
        </w:numPr>
        <w:spacing w:after="0" w:line="360" w:lineRule="auto"/>
        <w:jc w:val="both"/>
        <w:rPr>
          <w:bCs/>
          <w:color w:val="2A2A2A"/>
        </w:rPr>
      </w:pPr>
      <w:r>
        <w:rPr>
          <w:bCs/>
          <w:color w:val="2A2A2A"/>
        </w:rPr>
        <w:t>Ingresos del proyecto. Costos: métodos de costeo, identificación de costos, tratamiento.</w:t>
      </w:r>
    </w:p>
    <w:p w:rsidR="00040BCE" w:rsidRDefault="00040BCE" w:rsidP="00CB6BE2">
      <w:pPr>
        <w:pStyle w:val="ecxmsonormal"/>
        <w:numPr>
          <w:ilvl w:val="0"/>
          <w:numId w:val="2"/>
        </w:numPr>
        <w:spacing w:after="0" w:line="360" w:lineRule="auto"/>
        <w:jc w:val="both"/>
        <w:rPr>
          <w:bCs/>
          <w:color w:val="2A2A2A"/>
        </w:rPr>
      </w:pPr>
      <w:r>
        <w:rPr>
          <w:bCs/>
          <w:color w:val="2A2A2A"/>
        </w:rPr>
        <w:t>Punto de equilibrio: casos prácticos.</w:t>
      </w:r>
    </w:p>
    <w:p w:rsidR="00040BCE" w:rsidRDefault="00BE739D" w:rsidP="00CB6BE2">
      <w:pPr>
        <w:pStyle w:val="ecxmsonormal"/>
        <w:numPr>
          <w:ilvl w:val="0"/>
          <w:numId w:val="2"/>
        </w:numPr>
        <w:spacing w:after="0" w:line="360" w:lineRule="auto"/>
        <w:jc w:val="both"/>
        <w:rPr>
          <w:bCs/>
          <w:color w:val="2A2A2A"/>
        </w:rPr>
      </w:pPr>
      <w:r>
        <w:rPr>
          <w:bCs/>
          <w:color w:val="2A2A2A"/>
        </w:rPr>
        <w:t>Flu</w:t>
      </w:r>
      <w:r w:rsidR="00040BCE">
        <w:rPr>
          <w:bCs/>
          <w:color w:val="2A2A2A"/>
        </w:rPr>
        <w:t xml:space="preserve">jos de caja. VAN. TIR. </w:t>
      </w:r>
      <w:proofErr w:type="spellStart"/>
      <w:r w:rsidR="00040BCE">
        <w:rPr>
          <w:bCs/>
          <w:color w:val="2A2A2A"/>
        </w:rPr>
        <w:t>Payback</w:t>
      </w:r>
      <w:proofErr w:type="spellEnd"/>
      <w:r w:rsidR="00040BCE">
        <w:rPr>
          <w:bCs/>
          <w:color w:val="2A2A2A"/>
        </w:rPr>
        <w:t>. Utilización de Excel. Casos prácticos.</w:t>
      </w:r>
    </w:p>
    <w:p w:rsidR="00040BCE" w:rsidRDefault="00040BCE" w:rsidP="00CB6BE2">
      <w:pPr>
        <w:pStyle w:val="ecxmsonormal"/>
        <w:numPr>
          <w:ilvl w:val="0"/>
          <w:numId w:val="2"/>
        </w:numPr>
        <w:spacing w:after="0" w:line="360" w:lineRule="auto"/>
        <w:jc w:val="both"/>
        <w:rPr>
          <w:bCs/>
          <w:color w:val="2A2A2A"/>
        </w:rPr>
      </w:pPr>
      <w:r>
        <w:rPr>
          <w:bCs/>
          <w:color w:val="2A2A2A"/>
        </w:rPr>
        <w:t>Interés simple y compuesto. Sistemas de amortización de deuda: francés, alemán, americano.</w:t>
      </w:r>
    </w:p>
    <w:p w:rsidR="00040BCE" w:rsidRDefault="00040BCE" w:rsidP="00CB6BE2">
      <w:pPr>
        <w:pStyle w:val="ecxmsonormal"/>
        <w:numPr>
          <w:ilvl w:val="0"/>
          <w:numId w:val="2"/>
        </w:numPr>
        <w:spacing w:after="0" w:line="360" w:lineRule="auto"/>
        <w:jc w:val="both"/>
        <w:rPr>
          <w:bCs/>
          <w:color w:val="2A2A2A"/>
        </w:rPr>
      </w:pPr>
      <w:r>
        <w:rPr>
          <w:bCs/>
          <w:color w:val="2A2A2A"/>
        </w:rPr>
        <w:t>Selección de proyectos.</w:t>
      </w:r>
    </w:p>
    <w:p w:rsidR="00040BCE" w:rsidRDefault="00040BCE" w:rsidP="00CB6BE2">
      <w:pPr>
        <w:pStyle w:val="ecxmsonormal"/>
        <w:numPr>
          <w:ilvl w:val="0"/>
          <w:numId w:val="2"/>
        </w:numPr>
        <w:spacing w:after="0" w:line="360" w:lineRule="auto"/>
        <w:jc w:val="both"/>
        <w:rPr>
          <w:bCs/>
          <w:color w:val="2A2A2A"/>
        </w:rPr>
      </w:pPr>
      <w:r>
        <w:rPr>
          <w:bCs/>
          <w:color w:val="2A2A2A"/>
        </w:rPr>
        <w:t>Métodos de planificación para la implementación de proyectos: PERT y CPM.</w:t>
      </w:r>
    </w:p>
    <w:p w:rsidR="00040BCE" w:rsidRDefault="00040BCE" w:rsidP="00CB6BE2">
      <w:pPr>
        <w:pStyle w:val="ecxmsonormal"/>
        <w:numPr>
          <w:ilvl w:val="0"/>
          <w:numId w:val="2"/>
        </w:numPr>
        <w:spacing w:after="0" w:line="360" w:lineRule="auto"/>
        <w:jc w:val="both"/>
        <w:rPr>
          <w:bCs/>
          <w:color w:val="2A2A2A"/>
        </w:rPr>
      </w:pPr>
      <w:r>
        <w:rPr>
          <w:bCs/>
          <w:color w:val="2A2A2A"/>
        </w:rPr>
        <w:t>Gantt Project: descarga y utilización del software.</w:t>
      </w:r>
    </w:p>
    <w:p w:rsidR="00CB6BE2" w:rsidRDefault="00CB6BE2" w:rsidP="00CB6BE2">
      <w:pPr>
        <w:pStyle w:val="ecxmsonormal"/>
        <w:spacing w:after="0" w:line="360" w:lineRule="auto"/>
        <w:jc w:val="both"/>
        <w:rPr>
          <w:bCs/>
          <w:color w:val="2A2A2A"/>
        </w:rPr>
      </w:pPr>
    </w:p>
    <w:p w:rsidR="00040BCE" w:rsidRDefault="00040BCE" w:rsidP="00CB6BE2">
      <w:pPr>
        <w:pStyle w:val="ecxmsonormal"/>
        <w:spacing w:after="0" w:line="360" w:lineRule="auto"/>
        <w:jc w:val="both"/>
        <w:rPr>
          <w:bCs/>
          <w:color w:val="2A2A2A"/>
        </w:rPr>
      </w:pPr>
    </w:p>
    <w:p w:rsidR="00CB6BE2" w:rsidRPr="00F60DB5" w:rsidRDefault="00CB6BE2" w:rsidP="00CB6BE2">
      <w:pPr>
        <w:pStyle w:val="ecxmsonormal"/>
        <w:spacing w:after="0" w:line="360" w:lineRule="auto"/>
        <w:ind w:left="-420"/>
        <w:jc w:val="both"/>
        <w:rPr>
          <w:b/>
          <w:color w:val="2A2A2A"/>
          <w:u w:val="single"/>
        </w:rPr>
      </w:pPr>
      <w:r w:rsidRPr="00F60DB5">
        <w:rPr>
          <w:b/>
          <w:color w:val="2A2A2A"/>
          <w:u w:val="single"/>
        </w:rPr>
        <w:t>ACTIVIDADES:</w:t>
      </w:r>
    </w:p>
    <w:p w:rsidR="00335293" w:rsidRDefault="00CB6BE2" w:rsidP="00CB6BE2">
      <w:pPr>
        <w:pStyle w:val="ecxmsonormal"/>
        <w:spacing w:after="0" w:line="360" w:lineRule="auto"/>
        <w:jc w:val="both"/>
        <w:rPr>
          <w:bCs/>
        </w:rPr>
      </w:pPr>
      <w:r w:rsidRPr="005B43AA">
        <w:rPr>
          <w:bCs/>
        </w:rPr>
        <w:t xml:space="preserve">Ejercicios </w:t>
      </w:r>
      <w:r w:rsidR="00335293">
        <w:rPr>
          <w:bCs/>
        </w:rPr>
        <w:t>a resolver de evaluación de proyectos, interés simple y compuesto, sistemas de amortización de deuda, costeo, y formulación de proyectos.</w:t>
      </w:r>
    </w:p>
    <w:p w:rsidR="00CB6BE2" w:rsidRDefault="00335293" w:rsidP="00CB6BE2">
      <w:pPr>
        <w:pStyle w:val="ecxmsonormal"/>
        <w:spacing w:after="0" w:line="360" w:lineRule="auto"/>
        <w:jc w:val="both"/>
        <w:rPr>
          <w:bCs/>
        </w:rPr>
      </w:pPr>
      <w:r>
        <w:rPr>
          <w:bCs/>
        </w:rPr>
        <w:t>Utilización de Excel y Gantt Project en clases y como tareas.</w:t>
      </w:r>
    </w:p>
    <w:p w:rsidR="00CB6BE2" w:rsidRPr="005B43AA" w:rsidRDefault="00CB6BE2" w:rsidP="00CB6BE2">
      <w:pPr>
        <w:pStyle w:val="ecxmsonormal"/>
        <w:spacing w:after="0" w:line="360" w:lineRule="auto"/>
        <w:jc w:val="both"/>
        <w:rPr>
          <w:bCs/>
        </w:rPr>
      </w:pPr>
      <w:r w:rsidRPr="005B43AA">
        <w:rPr>
          <w:bCs/>
        </w:rPr>
        <w:t>Lectura de artículos</w:t>
      </w:r>
      <w:r w:rsidR="00335293">
        <w:rPr>
          <w:bCs/>
        </w:rPr>
        <w:t xml:space="preserve"> y legislación</w:t>
      </w:r>
      <w:r w:rsidRPr="005B43AA">
        <w:rPr>
          <w:bCs/>
        </w:rPr>
        <w:t>, extracto de ideas principales y exposición</w:t>
      </w:r>
      <w:r w:rsidR="00335293">
        <w:rPr>
          <w:bCs/>
        </w:rPr>
        <w:t xml:space="preserve"> en clases</w:t>
      </w:r>
      <w:r w:rsidRPr="005B43AA">
        <w:rPr>
          <w:bCs/>
        </w:rPr>
        <w:t>.</w:t>
      </w:r>
    </w:p>
    <w:p w:rsidR="00CB6BE2" w:rsidRPr="001E2656" w:rsidRDefault="00CB6BE2" w:rsidP="00CB6BE2">
      <w:pPr>
        <w:spacing w:line="360" w:lineRule="auto"/>
        <w:jc w:val="both"/>
        <w:rPr>
          <w:color w:val="FF0000"/>
          <w:sz w:val="22"/>
          <w:szCs w:val="22"/>
        </w:rPr>
      </w:pPr>
    </w:p>
    <w:p w:rsidR="00CB6BE2" w:rsidRPr="00B96E57" w:rsidRDefault="00CB6BE2" w:rsidP="00CB6BE2">
      <w:pPr>
        <w:pStyle w:val="ecxmsonormal"/>
        <w:spacing w:after="0" w:line="360" w:lineRule="auto"/>
        <w:ind w:left="-420"/>
        <w:jc w:val="both"/>
      </w:pPr>
      <w:r w:rsidRPr="00B96E57">
        <w:rPr>
          <w:b/>
          <w:u w:val="single"/>
        </w:rPr>
        <w:t>EVALUACIÓN</w:t>
      </w:r>
    </w:p>
    <w:p w:rsidR="00CB6BE2" w:rsidRPr="00B96E57" w:rsidRDefault="00CB6BE2" w:rsidP="00CB6BE2">
      <w:pPr>
        <w:tabs>
          <w:tab w:val="left" w:pos="6789"/>
        </w:tabs>
        <w:spacing w:line="360" w:lineRule="auto"/>
        <w:jc w:val="both"/>
        <w:rPr>
          <w:rFonts w:ascii="Cambria" w:hAnsi="Cambria" w:cs="Cambria"/>
        </w:rPr>
      </w:pPr>
      <w:r w:rsidRPr="00B96E57">
        <w:rPr>
          <w:rFonts w:ascii="Cambria" w:hAnsi="Cambria" w:cs="Cambria"/>
        </w:rPr>
        <w:t>* Se deberá tener aprobado el 100% de los trabajos prácticos</w:t>
      </w:r>
      <w:r>
        <w:rPr>
          <w:rFonts w:ascii="Cambria" w:hAnsi="Cambria" w:cs="Cambria"/>
        </w:rPr>
        <w:t xml:space="preserve"> </w:t>
      </w:r>
      <w:r w:rsidR="00335293">
        <w:rPr>
          <w:rFonts w:ascii="Cambria" w:hAnsi="Cambria" w:cs="Cambria"/>
        </w:rPr>
        <w:t xml:space="preserve">y ejercicios </w:t>
      </w:r>
      <w:r w:rsidRPr="00B96E57">
        <w:rPr>
          <w:rFonts w:ascii="Cambria" w:hAnsi="Cambria" w:cs="Cambria"/>
        </w:rPr>
        <w:t>pautados.</w:t>
      </w:r>
    </w:p>
    <w:p w:rsidR="00335293" w:rsidRDefault="00CB6BE2" w:rsidP="00CB6BE2">
      <w:pPr>
        <w:tabs>
          <w:tab w:val="left" w:pos="6789"/>
        </w:tabs>
        <w:spacing w:line="360" w:lineRule="auto"/>
        <w:jc w:val="both"/>
        <w:rPr>
          <w:rFonts w:ascii="Cambria" w:hAnsi="Cambria" w:cs="Cambria"/>
        </w:rPr>
      </w:pPr>
      <w:r w:rsidRPr="00B96E57">
        <w:rPr>
          <w:rFonts w:ascii="Cambria" w:hAnsi="Cambria" w:cs="Cambria"/>
        </w:rPr>
        <w:t xml:space="preserve">* La evaluación final será sobre </w:t>
      </w:r>
      <w:r w:rsidR="00335293">
        <w:rPr>
          <w:rFonts w:ascii="Cambria" w:hAnsi="Cambria" w:cs="Cambria"/>
        </w:rPr>
        <w:t>un caso de formulación, planificación, gestión y evaluación de proyecto de inversión en forma escrita y oral.</w:t>
      </w:r>
    </w:p>
    <w:p w:rsidR="00CB6BE2" w:rsidRPr="00B96E57" w:rsidRDefault="00CB6BE2" w:rsidP="00CB6BE2">
      <w:pPr>
        <w:tabs>
          <w:tab w:val="left" w:pos="6789"/>
        </w:tabs>
        <w:spacing w:line="360" w:lineRule="auto"/>
        <w:jc w:val="both"/>
        <w:rPr>
          <w:rFonts w:ascii="Cambria" w:hAnsi="Cambria" w:cs="Cambria"/>
        </w:rPr>
      </w:pPr>
      <w:r>
        <w:rPr>
          <w:rFonts w:ascii="Cambria" w:hAnsi="Cambria" w:cs="Cambria"/>
        </w:rPr>
        <w:t>En caso de cursado libre, además de la presentación de un trabajo individual y su presentación en forma escrita y oral, donde se deberán poner a prueba las habilidades trabajadas en trabajos prácticos, deberá aprobarse un examen escrito con base en la bibliografía de la asignatura.</w:t>
      </w:r>
    </w:p>
    <w:p w:rsidR="00CB6BE2" w:rsidRPr="00B96E57" w:rsidRDefault="00CB6BE2" w:rsidP="00CB6BE2">
      <w:pPr>
        <w:spacing w:line="360" w:lineRule="auto"/>
        <w:jc w:val="both"/>
        <w:rPr>
          <w:rFonts w:ascii="Cambria" w:hAnsi="Cambria" w:cs="Cambria"/>
          <w:b/>
          <w:bCs/>
          <w:u w:val="single"/>
        </w:rPr>
      </w:pPr>
    </w:p>
    <w:p w:rsidR="00CB6BE2" w:rsidRDefault="00CB6BE2" w:rsidP="00CB6BE2">
      <w:pPr>
        <w:spacing w:line="360" w:lineRule="auto"/>
        <w:jc w:val="both"/>
        <w:rPr>
          <w:b/>
          <w:u w:val="single"/>
          <w:lang w:val="es-ES_tradnl"/>
        </w:rPr>
      </w:pPr>
      <w:r>
        <w:rPr>
          <w:b/>
          <w:u w:val="single"/>
          <w:lang w:val="es-ES_tradnl"/>
        </w:rPr>
        <w:t>CRITERIOS DE EVALUACIÓN:</w:t>
      </w:r>
    </w:p>
    <w:p w:rsidR="00CB6BE2" w:rsidRDefault="00CB6BE2" w:rsidP="00CB6BE2">
      <w:pPr>
        <w:numPr>
          <w:ilvl w:val="0"/>
          <w:numId w:val="1"/>
        </w:numPr>
        <w:spacing w:line="360" w:lineRule="auto"/>
        <w:jc w:val="both"/>
        <w:rPr>
          <w:lang w:val="es-ES_tradnl"/>
        </w:rPr>
      </w:pPr>
      <w:r>
        <w:rPr>
          <w:lang w:val="es-ES_tradnl"/>
        </w:rPr>
        <w:t>Cumplimiento de trabajos prácticos.</w:t>
      </w:r>
    </w:p>
    <w:p w:rsidR="00CB6BE2" w:rsidRDefault="00CB6BE2" w:rsidP="00CB6BE2">
      <w:pPr>
        <w:numPr>
          <w:ilvl w:val="0"/>
          <w:numId w:val="1"/>
        </w:numPr>
        <w:spacing w:line="360" w:lineRule="auto"/>
        <w:jc w:val="both"/>
        <w:rPr>
          <w:lang w:val="es-ES_tradnl"/>
        </w:rPr>
      </w:pPr>
      <w:r>
        <w:rPr>
          <w:lang w:val="es-ES_tradnl"/>
        </w:rPr>
        <w:t>Participación en clases.</w:t>
      </w:r>
    </w:p>
    <w:p w:rsidR="00CB6BE2" w:rsidRPr="00A04297" w:rsidRDefault="00CB6BE2" w:rsidP="00CB6BE2">
      <w:pPr>
        <w:numPr>
          <w:ilvl w:val="0"/>
          <w:numId w:val="1"/>
        </w:numPr>
        <w:spacing w:line="360" w:lineRule="auto"/>
        <w:jc w:val="both"/>
        <w:rPr>
          <w:lang w:val="es-ES_tradnl"/>
        </w:rPr>
      </w:pPr>
      <w:r>
        <w:rPr>
          <w:lang w:val="es-ES_tradnl"/>
        </w:rPr>
        <w:t>Aplicación de conocimientos en el trabajo final.</w:t>
      </w:r>
    </w:p>
    <w:p w:rsidR="00CB6BE2" w:rsidRDefault="00CB6BE2" w:rsidP="00CB6BE2">
      <w:pPr>
        <w:spacing w:line="360" w:lineRule="auto"/>
        <w:ind w:left="786"/>
        <w:jc w:val="both"/>
        <w:rPr>
          <w:lang w:val="es-ES_tradnl"/>
        </w:rPr>
      </w:pPr>
    </w:p>
    <w:p w:rsidR="00CB6BE2" w:rsidRDefault="00CB6BE2" w:rsidP="00CB6BE2">
      <w:pPr>
        <w:spacing w:line="360" w:lineRule="auto"/>
        <w:jc w:val="both"/>
        <w:rPr>
          <w:b/>
          <w:u w:val="single"/>
        </w:rPr>
      </w:pPr>
      <w:r>
        <w:rPr>
          <w:b/>
          <w:u w:val="single"/>
        </w:rPr>
        <w:t xml:space="preserve">BIBLIOGRAFÍA </w:t>
      </w:r>
    </w:p>
    <w:p w:rsidR="00CB6BE2" w:rsidRDefault="003D29E1" w:rsidP="00CB6BE2">
      <w:pPr>
        <w:spacing w:line="360" w:lineRule="auto"/>
      </w:pPr>
      <w:proofErr w:type="spellStart"/>
      <w:r>
        <w:t>Sapag</w:t>
      </w:r>
      <w:proofErr w:type="spellEnd"/>
      <w:r>
        <w:t xml:space="preserve"> </w:t>
      </w:r>
      <w:proofErr w:type="spellStart"/>
      <w:r>
        <w:t>Chain</w:t>
      </w:r>
      <w:proofErr w:type="spellEnd"/>
      <w:r>
        <w:t xml:space="preserve">, </w:t>
      </w:r>
      <w:proofErr w:type="spellStart"/>
      <w:r>
        <w:t>Nassir</w:t>
      </w:r>
      <w:proofErr w:type="spellEnd"/>
      <w:r>
        <w:t xml:space="preserve"> (2011). Proyectos de inversión. Formulación y Evaluación. Pearson, segunda edición.</w:t>
      </w:r>
    </w:p>
    <w:p w:rsidR="003D29E1" w:rsidRDefault="003D29E1" w:rsidP="00CB6BE2">
      <w:pPr>
        <w:spacing w:line="360" w:lineRule="auto"/>
      </w:pPr>
      <w:proofErr w:type="spellStart"/>
      <w:r>
        <w:t>MateriaBiz</w:t>
      </w:r>
      <w:proofErr w:type="spellEnd"/>
      <w:r>
        <w:t>-Clarín (2009). Master en Negocios, Finanzas para quienes no son directores financieros, 7.</w:t>
      </w:r>
    </w:p>
    <w:p w:rsidR="003D29E1" w:rsidRDefault="003D29E1" w:rsidP="00CB6BE2">
      <w:pPr>
        <w:spacing w:line="360" w:lineRule="auto"/>
      </w:pPr>
      <w:r>
        <w:t>Ley Provincial N° 11717, y Decreto Reglamentario N° 0101/03.</w:t>
      </w:r>
    </w:p>
    <w:p w:rsidR="00CB6BE2" w:rsidRDefault="00CB6BE2" w:rsidP="00CB6BE2">
      <w:pPr>
        <w:spacing w:line="360" w:lineRule="auto"/>
      </w:pPr>
    </w:p>
    <w:p w:rsidR="00CB6BE2" w:rsidRDefault="00CB6BE2" w:rsidP="00CB6BE2">
      <w:pPr>
        <w:spacing w:line="360" w:lineRule="auto"/>
      </w:pPr>
    </w:p>
    <w:p w:rsidR="00CB6BE2" w:rsidRDefault="00CB6BE2" w:rsidP="00CB6BE2">
      <w:pPr>
        <w:spacing w:line="360" w:lineRule="auto"/>
      </w:pPr>
    </w:p>
    <w:p w:rsidR="00CB6BE2" w:rsidRDefault="00CB6BE2" w:rsidP="00CB6BE2">
      <w:pPr>
        <w:spacing w:line="360" w:lineRule="auto"/>
      </w:pPr>
    </w:p>
    <w:p w:rsidR="00CB6BE2" w:rsidRDefault="00CB6BE2" w:rsidP="00CB6BE2">
      <w:pPr>
        <w:spacing w:line="360" w:lineRule="auto"/>
      </w:pPr>
    </w:p>
    <w:p w:rsidR="00CB6BE2" w:rsidRDefault="00CB6BE2" w:rsidP="00CB6BE2">
      <w:pPr>
        <w:spacing w:line="360" w:lineRule="auto"/>
        <w:ind w:left="5040" w:firstLine="720"/>
      </w:pPr>
      <w:r>
        <w:t>C.P. Diego Jaime</w:t>
      </w:r>
    </w:p>
    <w:p w:rsidR="00CB6BE2" w:rsidRPr="00EF2372" w:rsidRDefault="00CB6BE2" w:rsidP="00CB6BE2">
      <w:pPr>
        <w:spacing w:line="360" w:lineRule="auto"/>
      </w:pPr>
    </w:p>
    <w:p w:rsidR="00CB6BE2" w:rsidRPr="00EF2372" w:rsidRDefault="00CB6BE2" w:rsidP="00CB6BE2">
      <w:pPr>
        <w:spacing w:line="360" w:lineRule="auto"/>
      </w:pPr>
    </w:p>
    <w:p w:rsidR="00CB6BE2" w:rsidRDefault="00CB6BE2" w:rsidP="00CB6BE2">
      <w:pPr>
        <w:pStyle w:val="Ttulo1"/>
        <w:spacing w:line="360" w:lineRule="auto"/>
        <w:jc w:val="both"/>
      </w:pPr>
    </w:p>
    <w:p w:rsidR="00AE512A" w:rsidRDefault="00AE512A"/>
    <w:sectPr w:rsidR="00AE512A" w:rsidSect="0095320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824D7"/>
    <w:multiLevelType w:val="singleLevel"/>
    <w:tmpl w:val="105C0A1E"/>
    <w:lvl w:ilvl="0">
      <w:numFmt w:val="bullet"/>
      <w:lvlText w:val=""/>
      <w:lvlJc w:val="left"/>
      <w:pPr>
        <w:tabs>
          <w:tab w:val="num" w:pos="786"/>
        </w:tabs>
        <w:ind w:left="786" w:hanging="360"/>
      </w:pPr>
      <w:rPr>
        <w:rFonts w:ascii="Symbol" w:hAnsi="Symbol" w:hint="default"/>
      </w:rPr>
    </w:lvl>
  </w:abstractNum>
  <w:abstractNum w:abstractNumId="1" w15:restartNumberingAfterBreak="0">
    <w:nsid w:val="708D31A5"/>
    <w:multiLevelType w:val="hybridMultilevel"/>
    <w:tmpl w:val="A1EE8F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BE2"/>
    <w:rsid w:val="00040BCE"/>
    <w:rsid w:val="00335293"/>
    <w:rsid w:val="003D29E1"/>
    <w:rsid w:val="008C11C0"/>
    <w:rsid w:val="009E72C5"/>
    <w:rsid w:val="009F0CE7"/>
    <w:rsid w:val="00AE512A"/>
    <w:rsid w:val="00BE739D"/>
    <w:rsid w:val="00CB6BE2"/>
    <w:rsid w:val="00D14C23"/>
    <w:rsid w:val="00D617F9"/>
    <w:rsid w:val="00E26A70"/>
    <w:rsid w:val="00F63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4C0E46-1090-4E14-8790-A69DE5E16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BE2"/>
    <w:pPr>
      <w:spacing w:after="0" w:line="240" w:lineRule="auto"/>
    </w:pPr>
    <w:rPr>
      <w:rFonts w:ascii="Times New Roman" w:eastAsia="Times New Roman" w:hAnsi="Times New Roman" w:cs="Times New Roman"/>
      <w:sz w:val="24"/>
      <w:szCs w:val="20"/>
      <w:lang w:val="es-ES" w:eastAsia="es-ES"/>
    </w:rPr>
  </w:style>
  <w:style w:type="paragraph" w:styleId="Ttulo1">
    <w:name w:val="heading 1"/>
    <w:basedOn w:val="Normal"/>
    <w:next w:val="Normal"/>
    <w:link w:val="Ttulo1Car"/>
    <w:qFormat/>
    <w:rsid w:val="00CB6BE2"/>
    <w:pPr>
      <w:keepNext/>
      <w:outlineLvl w:val="0"/>
    </w:pPr>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CB6BE2"/>
    <w:rPr>
      <w:rFonts w:ascii="Times New Roman" w:eastAsia="Times New Roman" w:hAnsi="Times New Roman" w:cs="Times New Roman"/>
      <w:sz w:val="24"/>
      <w:szCs w:val="20"/>
      <w:lang w:val="es-ES_tradnl" w:eastAsia="es-ES"/>
    </w:rPr>
  </w:style>
  <w:style w:type="paragraph" w:customStyle="1" w:styleId="ecxmsonormal">
    <w:name w:val="ecxmsonormal"/>
    <w:basedOn w:val="Normal"/>
    <w:rsid w:val="00CB6BE2"/>
    <w:pPr>
      <w:spacing w:after="324"/>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4</Pages>
  <Words>640</Words>
  <Characters>3652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Jaime</dc:creator>
  <cp:keywords/>
  <dc:description/>
  <cp:lastModifiedBy>Diego Jaime</cp:lastModifiedBy>
  <cp:revision>9</cp:revision>
  <dcterms:created xsi:type="dcterms:W3CDTF">2017-05-08T14:27:00Z</dcterms:created>
  <dcterms:modified xsi:type="dcterms:W3CDTF">2017-05-08T18:00:00Z</dcterms:modified>
</cp:coreProperties>
</file>