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9A" w:rsidRPr="0057603B" w:rsidRDefault="00452CF0" w:rsidP="0078549A">
      <w:pPr>
        <w:spacing w:after="0" w:line="360" w:lineRule="auto"/>
        <w:jc w:val="both"/>
        <w:rPr>
          <w:rFonts w:ascii="Arial" w:hAnsi="Arial" w:cs="Arial"/>
          <w:b/>
          <w:u w:val="single"/>
        </w:rPr>
      </w:pPr>
      <w:bookmarkStart w:id="0" w:name="_GoBack"/>
      <w:bookmarkEnd w:id="0"/>
      <w:r>
        <w:rPr>
          <w:rFonts w:ascii="Arial" w:hAnsi="Arial" w:cs="Arial"/>
          <w:b/>
          <w:u w:val="single"/>
        </w:rPr>
        <w:t xml:space="preserve">INSTITUTO EDUCACION SUPERIOR  </w:t>
      </w:r>
      <w:r w:rsidR="0078549A" w:rsidRPr="0057603B">
        <w:rPr>
          <w:rFonts w:ascii="Arial" w:hAnsi="Arial" w:cs="Arial"/>
          <w:b/>
          <w:u w:val="single"/>
        </w:rPr>
        <w:t xml:space="preserve"> N°7</w:t>
      </w:r>
    </w:p>
    <w:p w:rsidR="000416AA" w:rsidRPr="000416AA" w:rsidRDefault="002E687C" w:rsidP="000416AA">
      <w:pPr>
        <w:spacing w:before="120" w:after="120" w:line="100" w:lineRule="atLeast"/>
        <w:rPr>
          <w:rFonts w:ascii="Arial" w:hAnsi="Arial" w:cs="Arial"/>
          <w:b/>
          <w:u w:val="single"/>
        </w:rPr>
      </w:pPr>
      <w:r w:rsidRPr="00DA16F6">
        <w:rPr>
          <w:rFonts w:ascii="Arial" w:hAnsi="Arial" w:cs="Arial"/>
          <w:b/>
          <w:u w:val="single"/>
        </w:rPr>
        <w:t>CARRERA</w:t>
      </w:r>
      <w:r w:rsidRPr="006E55BE">
        <w:rPr>
          <w:rFonts w:ascii="Arial" w:hAnsi="Arial" w:cs="Arial"/>
        </w:rPr>
        <w:t>:</w:t>
      </w:r>
      <w:r w:rsidR="0057603B">
        <w:rPr>
          <w:rFonts w:ascii="Arial" w:hAnsi="Arial" w:cs="Arial"/>
        </w:rPr>
        <w:t xml:space="preserve"> </w:t>
      </w:r>
      <w:r w:rsidR="000416AA" w:rsidRPr="000416AA">
        <w:rPr>
          <w:rFonts w:ascii="Arial" w:hAnsi="Arial" w:cs="Arial"/>
          <w:b/>
        </w:rPr>
        <w:t>TÉCNICO SUPERIOR EN  GESTIÓN DE ENERGÍAS RENOVABLES, USO RACIONAL Y EFICIENCIA ENERGÉTICA</w:t>
      </w:r>
    </w:p>
    <w:p w:rsidR="0078549A" w:rsidRPr="006E55BE" w:rsidRDefault="0078549A" w:rsidP="0078549A">
      <w:pPr>
        <w:tabs>
          <w:tab w:val="left" w:pos="869"/>
        </w:tabs>
        <w:spacing w:after="0" w:line="360" w:lineRule="auto"/>
        <w:jc w:val="both"/>
        <w:rPr>
          <w:rFonts w:ascii="Arial" w:hAnsi="Arial" w:cs="Arial"/>
        </w:rPr>
      </w:pPr>
      <w:proofErr w:type="gramStart"/>
      <w:r w:rsidRPr="00DA16F6">
        <w:rPr>
          <w:rFonts w:ascii="Arial" w:hAnsi="Arial" w:cs="Arial"/>
          <w:b/>
          <w:u w:val="single"/>
        </w:rPr>
        <w:t>ASIGNATURA</w:t>
      </w:r>
      <w:r w:rsidR="00671E55">
        <w:rPr>
          <w:rFonts w:ascii="Arial" w:hAnsi="Arial" w:cs="Arial"/>
        </w:rPr>
        <w:t xml:space="preserve"> :</w:t>
      </w:r>
      <w:proofErr w:type="gramEnd"/>
      <w:r w:rsidR="00671E55">
        <w:rPr>
          <w:rFonts w:ascii="Arial" w:hAnsi="Arial" w:cs="Arial"/>
        </w:rPr>
        <w:t xml:space="preserve"> GESTION DE LA ENERGÍA ( ANUAL</w:t>
      </w:r>
      <w:r w:rsidR="009F13EC">
        <w:rPr>
          <w:rFonts w:ascii="Arial" w:hAnsi="Arial" w:cs="Arial"/>
        </w:rPr>
        <w:t>)</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CANTIDAD DE HORAS </w:t>
      </w:r>
      <w:r w:rsidR="002E687C" w:rsidRPr="00DA16F6">
        <w:rPr>
          <w:rFonts w:ascii="Arial" w:hAnsi="Arial" w:cs="Arial"/>
          <w:b/>
          <w:u w:val="single"/>
        </w:rPr>
        <w:t>SEMANALES</w:t>
      </w:r>
      <w:r w:rsidR="002E687C">
        <w:rPr>
          <w:rFonts w:ascii="Arial" w:hAnsi="Arial" w:cs="Arial"/>
        </w:rPr>
        <w:t>:</w:t>
      </w:r>
      <w:r w:rsidR="000416AA">
        <w:rPr>
          <w:rFonts w:ascii="Arial" w:hAnsi="Arial" w:cs="Arial"/>
        </w:rPr>
        <w:t xml:space="preserve"> 3</w:t>
      </w:r>
      <w:r w:rsidRPr="006E55BE">
        <w:rPr>
          <w:rFonts w:ascii="Arial" w:hAnsi="Arial" w:cs="Arial"/>
        </w:rPr>
        <w:t>h</w:t>
      </w:r>
    </w:p>
    <w:p w:rsidR="0078549A" w:rsidRPr="006E55BE" w:rsidRDefault="002E687C" w:rsidP="000416AA">
      <w:pPr>
        <w:pBdr>
          <w:bottom w:val="single" w:sz="12" w:space="1" w:color="auto"/>
        </w:pBdr>
        <w:spacing w:after="0" w:line="360" w:lineRule="auto"/>
        <w:rPr>
          <w:rFonts w:ascii="Arial" w:hAnsi="Arial" w:cs="Arial"/>
        </w:rPr>
      </w:pPr>
      <w:r w:rsidRPr="00DA16F6">
        <w:rPr>
          <w:rFonts w:ascii="Arial" w:hAnsi="Arial" w:cs="Arial"/>
          <w:b/>
          <w:u w:val="single"/>
        </w:rPr>
        <w:t>CURSO</w:t>
      </w:r>
      <w:r>
        <w:rPr>
          <w:rFonts w:ascii="Arial" w:hAnsi="Arial" w:cs="Arial"/>
        </w:rPr>
        <w:t>:</w:t>
      </w:r>
      <w:r w:rsidR="00671E55">
        <w:rPr>
          <w:rFonts w:ascii="Arial" w:hAnsi="Arial" w:cs="Arial"/>
        </w:rPr>
        <w:t xml:space="preserve"> 2</w:t>
      </w:r>
      <w:r w:rsidR="0078549A" w:rsidRPr="006E55BE">
        <w:rPr>
          <w:rFonts w:ascii="Arial" w:hAnsi="Arial" w:cs="Arial"/>
        </w:rPr>
        <w:t>° año</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DOCENTE</w:t>
      </w:r>
      <w:r w:rsidR="000416AA">
        <w:rPr>
          <w:rFonts w:ascii="Arial" w:hAnsi="Arial" w:cs="Arial"/>
        </w:rPr>
        <w:t>: ING. DIEGO S. BURGOS</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AÑO </w:t>
      </w:r>
      <w:r w:rsidR="002E687C" w:rsidRPr="00DA16F6">
        <w:rPr>
          <w:rFonts w:ascii="Arial" w:hAnsi="Arial" w:cs="Arial"/>
          <w:b/>
          <w:u w:val="single"/>
        </w:rPr>
        <w:t>LECTIVO</w:t>
      </w:r>
      <w:r w:rsidR="002E687C">
        <w:rPr>
          <w:rFonts w:ascii="Arial" w:hAnsi="Arial" w:cs="Arial"/>
        </w:rPr>
        <w:t>:</w:t>
      </w:r>
      <w:r w:rsidR="000416AA">
        <w:rPr>
          <w:rFonts w:ascii="Arial" w:hAnsi="Arial" w:cs="Arial"/>
        </w:rPr>
        <w:t xml:space="preserve"> 2017</w:t>
      </w: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b/>
          <w:caps/>
          <w:u w:val="single"/>
        </w:rPr>
      </w:pPr>
      <w:r w:rsidRPr="006E55BE">
        <w:rPr>
          <w:rFonts w:ascii="Arial" w:hAnsi="Arial" w:cs="Arial"/>
          <w:b/>
          <w:caps/>
          <w:u w:val="single"/>
        </w:rPr>
        <w:t>Fundamentación</w:t>
      </w:r>
    </w:p>
    <w:p w:rsidR="006E55BE" w:rsidRPr="006E55BE" w:rsidRDefault="006E55BE" w:rsidP="0078549A">
      <w:pPr>
        <w:spacing w:after="0" w:line="240" w:lineRule="auto"/>
        <w:jc w:val="both"/>
        <w:rPr>
          <w:rFonts w:ascii="Arial" w:hAnsi="Arial" w:cs="Arial"/>
          <w:b/>
          <w:caps/>
          <w:u w:val="single"/>
        </w:rPr>
      </w:pPr>
    </w:p>
    <w:p w:rsidR="00671E55" w:rsidRPr="00671E55" w:rsidRDefault="00671E55" w:rsidP="00671E55">
      <w:pPr>
        <w:pStyle w:val="NormalWeb"/>
        <w:shd w:val="clear" w:color="auto" w:fill="FFFFFF"/>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sidRPr="00671E55">
        <w:rPr>
          <w:rFonts w:ascii="Arial" w:eastAsiaTheme="minorEastAsia" w:hAnsi="Arial" w:cs="Arial"/>
          <w:color w:val="000000"/>
          <w:sz w:val="22"/>
          <w:szCs w:val="22"/>
          <w:lang w:val="es-ES" w:eastAsia="es-ES"/>
        </w:rPr>
        <w:t>Un sistema de gestión de la energía permite mantener bajo control uno de los factores estratégicos cada vez más importante en un mercado competitivo, como es la energía bajo todas sus formas.</w:t>
      </w:r>
    </w:p>
    <w:p w:rsidR="00671E55" w:rsidRPr="00671E55" w:rsidRDefault="00C0088C" w:rsidP="00C0088C">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sidRPr="00C0088C">
        <w:rPr>
          <w:rFonts w:ascii="Arial" w:eastAsiaTheme="minorEastAsia" w:hAnsi="Arial" w:cs="Arial"/>
          <w:color w:val="000000"/>
          <w:sz w:val="22"/>
          <w:szCs w:val="22"/>
          <w:lang w:val="es-ES" w:eastAsia="es-ES"/>
        </w:rPr>
        <w:t>-</w:t>
      </w: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Brindar conocimientos sobre la estructura del sistema de gestión de la energía, de modo de poder implantarlo en cada organización particular, efectuando las adaptaciones pertinentes.</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Proporcionar conocimientos sobre la forma de optimizar un sistema de gestión de la energía, durante las etapas de implantación y para mantenerlo operativo en base a criterios de eficacia y eficiencia.</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 xml:space="preserve"> Profundizar en los elementos del sistema de gestión de la energía que permitan evaluar el propio sistema de la organización y de las partes con las que interactúa, estableciendo condiciones de transparencia y facilitando la comunicación sobre la gestión de los recursos energéticos, así como la integración con otros sistemas ya implantados de gestión de las organizaciones.</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Proporcionar los fundamentos de la normalización técnica que permitan a las organizaciones lograr sus beneficios, desde el punto de vista de la evaluación de la conformidad de productos y de sistemas de gestión.</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Introducir los conceptos de uso y consumo de la energía, así como de la eficiencia energética de las organizaciones y en la cadena de suministro.</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Conocer la problemática de la energía en lo referente a sus fuentes, sus transformaciones y el papel cada vez más intenso de su interrelación con el calentamiento global.</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Brindar conocimientos sobre las diversas herramientas a emplear para una gestión eficaz y eficiente de la energía, de modo de promover las mejores prácticas de uso y consumo de la energía.</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lastRenderedPageBreak/>
        <w:t xml:space="preserve">- </w:t>
      </w:r>
      <w:r w:rsidR="00671E55" w:rsidRPr="00671E55">
        <w:rPr>
          <w:rFonts w:ascii="Arial" w:eastAsiaTheme="minorEastAsia" w:hAnsi="Arial" w:cs="Arial"/>
          <w:color w:val="000000"/>
          <w:sz w:val="22"/>
          <w:szCs w:val="22"/>
          <w:lang w:val="es-ES" w:eastAsia="es-ES"/>
        </w:rPr>
        <w:t>Entender la interrelación con otros temas ambientales como el de la Emisión de gases de efecto invernadero y el calentamiento global.</w:t>
      </w:r>
    </w:p>
    <w:p w:rsidR="00671E55" w:rsidRPr="00671E55" w:rsidRDefault="00C0088C" w:rsidP="00671E55">
      <w:pPr>
        <w:pStyle w:val="NormalWeb"/>
        <w:spacing w:before="0" w:beforeAutospacing="0" w:after="150" w:afterAutospacing="0" w:line="300" w:lineRule="atLeast"/>
        <w:textAlignment w:val="baseline"/>
        <w:rPr>
          <w:rFonts w:ascii="Arial" w:eastAsiaTheme="minorEastAsia" w:hAnsi="Arial" w:cs="Arial"/>
          <w:color w:val="000000"/>
          <w:sz w:val="22"/>
          <w:szCs w:val="22"/>
          <w:lang w:val="es-ES" w:eastAsia="es-ES"/>
        </w:rPr>
      </w:pPr>
      <w:r>
        <w:rPr>
          <w:rFonts w:ascii="Arial" w:eastAsiaTheme="minorEastAsia" w:hAnsi="Arial" w:cs="Arial"/>
          <w:color w:val="000000"/>
          <w:sz w:val="22"/>
          <w:szCs w:val="22"/>
          <w:lang w:val="es-ES" w:eastAsia="es-ES"/>
        </w:rPr>
        <w:t xml:space="preserve">- </w:t>
      </w:r>
      <w:r w:rsidR="00671E55" w:rsidRPr="00671E55">
        <w:rPr>
          <w:rFonts w:ascii="Arial" w:eastAsiaTheme="minorEastAsia" w:hAnsi="Arial" w:cs="Arial"/>
          <w:color w:val="000000"/>
          <w:sz w:val="22"/>
          <w:szCs w:val="22"/>
          <w:lang w:val="es-ES" w:eastAsia="es-ES"/>
        </w:rPr>
        <w:t xml:space="preserve"> Permitir manejar herramientas de seguimiento, tanto en lo referente a la planificación, la ejecución, el seguimiento y la mejora a nivel de revisiones energéticas, auditorías energéticas, determinación de líneas de base y de indicadores de desempeño.</w:t>
      </w:r>
    </w:p>
    <w:p w:rsidR="00671E55" w:rsidRPr="00671E55" w:rsidRDefault="00671E55" w:rsidP="00671E55">
      <w:pPr>
        <w:pStyle w:val="NormalWeb"/>
        <w:shd w:val="clear" w:color="auto" w:fill="FFFFFF"/>
        <w:spacing w:before="0" w:beforeAutospacing="0" w:after="150" w:afterAutospacing="0" w:line="300" w:lineRule="atLeast"/>
        <w:textAlignment w:val="baseline"/>
        <w:rPr>
          <w:rFonts w:ascii="Arial" w:eastAsiaTheme="minorEastAsia" w:hAnsi="Arial" w:cs="Arial"/>
          <w:color w:val="000000"/>
          <w:sz w:val="22"/>
          <w:szCs w:val="22"/>
          <w:lang w:val="es-ES" w:eastAsia="es-ES"/>
        </w:rPr>
      </w:pPr>
    </w:p>
    <w:p w:rsidR="000416AA" w:rsidRDefault="000416AA"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t>OBJETIVOS</w:t>
      </w:r>
    </w:p>
    <w:p w:rsidR="0078549A" w:rsidRDefault="0078549A" w:rsidP="0078549A">
      <w:pPr>
        <w:spacing w:after="0" w:line="240" w:lineRule="auto"/>
        <w:jc w:val="both"/>
        <w:rPr>
          <w:rFonts w:ascii="Arial" w:hAnsi="Arial" w:cs="Arial"/>
        </w:rPr>
      </w:pPr>
    </w:p>
    <w:p w:rsidR="00671E55" w:rsidRPr="00671E55" w:rsidRDefault="00671E55" w:rsidP="00671E55">
      <w:pPr>
        <w:tabs>
          <w:tab w:val="left" w:pos="4181"/>
          <w:tab w:val="left" w:pos="5032"/>
          <w:tab w:val="left" w:pos="6090"/>
          <w:tab w:val="left" w:pos="6874"/>
        </w:tabs>
        <w:spacing w:before="120" w:after="120" w:line="240" w:lineRule="auto"/>
        <w:jc w:val="both"/>
        <w:rPr>
          <w:rFonts w:ascii="Arial" w:hAnsi="Arial" w:cs="Arial"/>
          <w:color w:val="000000"/>
        </w:rPr>
      </w:pPr>
      <w:r w:rsidRPr="00671E55">
        <w:rPr>
          <w:rFonts w:ascii="Arial" w:hAnsi="Arial" w:cs="Arial"/>
          <w:color w:val="000000"/>
        </w:rPr>
        <w:t>Esta unidad curricular permitirá al alumno comprender los conceptos y aplicar metodologías para gestionar la mejora del desempeño energético en distintos tipos de organizaciones públicas o privadas, teniendo en cuenta las reglamentaciones y normas vigentes.</w:t>
      </w:r>
    </w:p>
    <w:p w:rsidR="006E55BE" w:rsidRDefault="006E55BE" w:rsidP="0078549A">
      <w:pPr>
        <w:spacing w:after="0" w:line="240" w:lineRule="auto"/>
        <w:jc w:val="both"/>
        <w:rPr>
          <w:rFonts w:ascii="Arial" w:hAnsi="Arial" w:cs="Arial"/>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t>CONTENIDOS</w:t>
      </w:r>
    </w:p>
    <w:p w:rsidR="00C41AE7" w:rsidRDefault="00C41AE7" w:rsidP="0078549A">
      <w:pPr>
        <w:spacing w:after="0" w:line="240" w:lineRule="auto"/>
        <w:jc w:val="both"/>
        <w:rPr>
          <w:rFonts w:ascii="Arial" w:hAnsi="Arial" w:cs="Arial"/>
          <w:b/>
          <w:u w:val="single"/>
        </w:rPr>
      </w:pPr>
    </w:p>
    <w:p w:rsidR="00C41AE7" w:rsidRPr="00FF3C3F" w:rsidRDefault="00C41AE7" w:rsidP="0078549A">
      <w:pPr>
        <w:spacing w:after="0" w:line="240" w:lineRule="auto"/>
        <w:jc w:val="both"/>
        <w:rPr>
          <w:rFonts w:ascii="Arial" w:hAnsi="Arial" w:cs="Arial"/>
          <w:b/>
          <w:u w:val="single"/>
        </w:rPr>
      </w:pPr>
      <w:r>
        <w:rPr>
          <w:rFonts w:ascii="Arial" w:hAnsi="Arial" w:cs="Arial"/>
          <w:b/>
          <w:u w:val="single"/>
        </w:rPr>
        <w:t>Unidad 1</w:t>
      </w:r>
    </w:p>
    <w:p w:rsidR="0078549A" w:rsidRPr="00FF3C3F" w:rsidRDefault="0078549A" w:rsidP="0078549A">
      <w:pPr>
        <w:spacing w:after="0" w:line="240" w:lineRule="auto"/>
        <w:jc w:val="both"/>
        <w:rPr>
          <w:rFonts w:ascii="Arial" w:hAnsi="Arial" w:cs="Arial"/>
        </w:rPr>
      </w:pP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1 - La auditoría energética: significado y tipos.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2- Instrumentos y procedimientos a utilizar para la auditoria energética.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3- Evaluación energética de equipos, sistemas y procesos.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4- Análisis primario de pérdidas, métodos de detección.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5- Auditoria para sistemas convencionales de calefacción, refrigeración, ventilación, iluminación y equipamientos de edificios, y para sistemas energéticos no convencionales.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6- Ahorro y eficiencia energética en edificios.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7- Tipos y objetivos de las auditorias. </w:t>
      </w:r>
    </w:p>
    <w:p w:rsidR="00C41AE7" w:rsidRDefault="00C41AE7" w:rsidP="002E687C">
      <w:pPr>
        <w:spacing w:after="0" w:line="240" w:lineRule="auto"/>
        <w:jc w:val="both"/>
        <w:rPr>
          <w:rFonts w:ascii="Arial" w:hAnsi="Arial" w:cs="Arial"/>
          <w:color w:val="000000"/>
        </w:rPr>
      </w:pPr>
    </w:p>
    <w:p w:rsidR="00C41AE7" w:rsidRDefault="00C41AE7" w:rsidP="002E687C">
      <w:pPr>
        <w:spacing w:after="0" w:line="240" w:lineRule="auto"/>
        <w:jc w:val="both"/>
        <w:rPr>
          <w:rFonts w:ascii="Arial" w:hAnsi="Arial" w:cs="Arial"/>
          <w:color w:val="000000"/>
        </w:rPr>
      </w:pPr>
    </w:p>
    <w:p w:rsidR="00C41AE7" w:rsidRDefault="00C41AE7" w:rsidP="002E687C">
      <w:pPr>
        <w:spacing w:after="0" w:line="240" w:lineRule="auto"/>
        <w:jc w:val="both"/>
        <w:rPr>
          <w:rFonts w:ascii="Arial" w:hAnsi="Arial" w:cs="Arial"/>
          <w:b/>
          <w:u w:val="single"/>
        </w:rPr>
      </w:pPr>
      <w:r w:rsidRPr="00C41AE7">
        <w:rPr>
          <w:rFonts w:ascii="Arial" w:hAnsi="Arial" w:cs="Arial"/>
          <w:b/>
          <w:u w:val="single"/>
        </w:rPr>
        <w:t>Unidad 2</w:t>
      </w:r>
    </w:p>
    <w:p w:rsidR="00C41AE7" w:rsidRDefault="00C41AE7" w:rsidP="002E687C">
      <w:pPr>
        <w:spacing w:after="0" w:line="240" w:lineRule="auto"/>
        <w:jc w:val="both"/>
        <w:rPr>
          <w:rFonts w:ascii="Arial" w:hAnsi="Arial" w:cs="Arial"/>
          <w:b/>
          <w:u w:val="single"/>
        </w:rPr>
      </w:pP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1- Normativa sobre energía en la edificación.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2- Certificación energética de edificios.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3- Análisis de los parámetros que afectan al comportamiento energético y medio ambiental de un edificio.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4- Ahorro y eficiencia energética en la industria. Gestión de la energía en la industria.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5- Necesidades térmicas. Combustión. Quemadores. Combustibles. Hornos de alta temperatura. Calentamiento indirecto. Aplicaciones y cálculo de vapor. Recuperadores y regeneradores de calor.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lastRenderedPageBreak/>
        <w:t xml:space="preserve">6- Aislamientos.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7- Electricidad en la industria. Equipos y optimización del funcionamiento en la industria.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 xml:space="preserve">8- Optimización de la demanda interna. Motores eléctricos. Accionamientos. Bombas. Ventiladores. Aire comprimido. Necesidades y optimización. Frío. Generación. Equipos. Torres. Gestión. Necesidades. Tecnologías. Optimización del consumo.  Cogeneración. Conceptos. Equipos. </w:t>
      </w:r>
    </w:p>
    <w:p w:rsidR="00C0088C" w:rsidRDefault="00C0088C" w:rsidP="00C0088C">
      <w:pPr>
        <w:spacing w:before="120" w:after="120" w:line="240" w:lineRule="auto"/>
        <w:ind w:left="70"/>
        <w:jc w:val="both"/>
        <w:rPr>
          <w:rFonts w:ascii="Arial" w:hAnsi="Arial" w:cs="Arial"/>
          <w:color w:val="000000"/>
        </w:rPr>
      </w:pPr>
      <w:r>
        <w:rPr>
          <w:rFonts w:ascii="Arial" w:hAnsi="Arial" w:cs="Arial"/>
          <w:color w:val="000000"/>
        </w:rPr>
        <w:t>9- Legislación. Tecnologías de generación y recuperación. Balances. Metodología. Norma IRAM ISO 50001. Definiciones. Conceptos. Pasos para su implementación en organizaciones. Aplicación de metodologías de auditoría energética.</w:t>
      </w:r>
    </w:p>
    <w:p w:rsidR="00C0088C" w:rsidRPr="00C41AE7" w:rsidRDefault="00C0088C" w:rsidP="002E687C">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b/>
        </w:rPr>
      </w:pPr>
      <w:r w:rsidRPr="00FF3C3F">
        <w:rPr>
          <w:rFonts w:ascii="Arial" w:hAnsi="Arial" w:cs="Arial"/>
          <w:b/>
          <w:u w:val="single"/>
        </w:rPr>
        <w:t>MODALIDAD DE TRABAJO</w:t>
      </w:r>
    </w:p>
    <w:p w:rsidR="0078549A" w:rsidRPr="00FF3C3F" w:rsidRDefault="0078549A"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rPr>
      </w:pPr>
      <w:r w:rsidRPr="00FF3C3F">
        <w:rPr>
          <w:rFonts w:ascii="Arial" w:hAnsi="Arial" w:cs="Arial"/>
        </w:rPr>
        <w:t xml:space="preserve">La asignatura se desarrolla  </w:t>
      </w:r>
      <w:r w:rsidR="00C41AE7" w:rsidRPr="00FF3C3F">
        <w:rPr>
          <w:rFonts w:ascii="Arial" w:hAnsi="Arial" w:cs="Arial"/>
        </w:rPr>
        <w:t>mediante:</w:t>
      </w:r>
    </w:p>
    <w:p w:rsidR="00C41AE7" w:rsidRPr="00FF3C3F" w:rsidRDefault="00C41AE7" w:rsidP="0078549A">
      <w:pPr>
        <w:spacing w:after="0" w:line="240" w:lineRule="auto"/>
        <w:jc w:val="both"/>
        <w:rPr>
          <w:rFonts w:ascii="Arial" w:hAnsi="Arial" w:cs="Arial"/>
        </w:rPr>
      </w:pP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Exposición dialogada</w:t>
      </w: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Resolución  de problemas que integren la teoría y la práctica.</w:t>
      </w:r>
    </w:p>
    <w:p w:rsidR="0078549A" w:rsidRDefault="0078549A" w:rsidP="0078549A">
      <w:pPr>
        <w:spacing w:after="0" w:line="240" w:lineRule="auto"/>
        <w:jc w:val="both"/>
        <w:rPr>
          <w:rFonts w:ascii="Arial" w:hAnsi="Arial" w:cs="Arial"/>
        </w:rPr>
      </w:pPr>
    </w:p>
    <w:p w:rsidR="0078549A"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ESTRATEGIAS METODOLÓGICAS</w:t>
      </w:r>
    </w:p>
    <w:p w:rsidR="0078549A" w:rsidRPr="00FF3C3F" w:rsidRDefault="0078549A" w:rsidP="0078549A">
      <w:pPr>
        <w:spacing w:after="0" w:line="240" w:lineRule="auto"/>
        <w:jc w:val="both"/>
        <w:rPr>
          <w:rFonts w:ascii="Arial" w:hAnsi="Arial" w:cs="Arial"/>
          <w:snapToGrid w:val="0"/>
        </w:rPr>
      </w:pP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Lectura e interpretación de textos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Interpretación de la información</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 xml:space="preserve">Demostraciones elementales </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Representación gráfica</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Comunicación de la información</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problemas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Trabajos prácticos de cada unidad</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 xml:space="preserve">Utilización de la herramienta informática </w:t>
      </w:r>
    </w:p>
    <w:p w:rsidR="0078549A" w:rsidRPr="00FF3C3F" w:rsidRDefault="0078549A" w:rsidP="0078549A">
      <w:pPr>
        <w:spacing w:after="0" w:line="240" w:lineRule="auto"/>
        <w:jc w:val="both"/>
        <w:rPr>
          <w:rFonts w:ascii="Arial" w:hAnsi="Arial" w:cs="Arial"/>
          <w:snapToGrid w:val="0"/>
          <w:u w:val="single"/>
        </w:rPr>
      </w:pPr>
    </w:p>
    <w:p w:rsidR="00C41AE7" w:rsidRDefault="00C41AE7" w:rsidP="0078549A">
      <w:pPr>
        <w:spacing w:after="0" w:line="240" w:lineRule="auto"/>
        <w:jc w:val="both"/>
        <w:rPr>
          <w:rFonts w:ascii="Arial" w:hAnsi="Arial" w:cs="Arial"/>
          <w:b/>
          <w:snapToGrid w:val="0"/>
          <w:u w:val="single"/>
        </w:rPr>
      </w:pPr>
    </w:p>
    <w:p w:rsidR="00C41AE7" w:rsidRDefault="00C41AE7" w:rsidP="0078549A">
      <w:pPr>
        <w:spacing w:after="0" w:line="240" w:lineRule="auto"/>
        <w:jc w:val="both"/>
        <w:rPr>
          <w:rFonts w:ascii="Arial" w:hAnsi="Arial" w:cs="Arial"/>
          <w:b/>
          <w:snapToGrid w:val="0"/>
          <w:u w:val="single"/>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TIEMPO</w:t>
      </w:r>
    </w:p>
    <w:p w:rsidR="0078549A" w:rsidRPr="00FF3C3F" w:rsidRDefault="0078549A" w:rsidP="0078549A">
      <w:pPr>
        <w:spacing w:after="0" w:line="240" w:lineRule="auto"/>
        <w:jc w:val="both"/>
        <w:rPr>
          <w:rFonts w:ascii="Arial" w:hAnsi="Arial" w:cs="Arial"/>
          <w:snapToGrid w:val="0"/>
          <w:u w:val="single"/>
        </w:rPr>
      </w:pPr>
    </w:p>
    <w:p w:rsidR="0078549A" w:rsidRDefault="0078549A" w:rsidP="0078549A">
      <w:pPr>
        <w:spacing w:after="0" w:line="240" w:lineRule="auto"/>
        <w:jc w:val="both"/>
        <w:rPr>
          <w:rFonts w:ascii="Arial" w:hAnsi="Arial" w:cs="Arial"/>
          <w:snapToGrid w:val="0"/>
        </w:rPr>
      </w:pPr>
      <w:r w:rsidRPr="00FF3C3F">
        <w:rPr>
          <w:rFonts w:ascii="Arial" w:hAnsi="Arial" w:cs="Arial"/>
          <w:snapToGrid w:val="0"/>
        </w:rPr>
        <w:t>Primer</w:t>
      </w:r>
      <w:r w:rsidR="00C41AE7">
        <w:rPr>
          <w:rFonts w:ascii="Arial" w:hAnsi="Arial" w:cs="Arial"/>
          <w:snapToGrid w:val="0"/>
        </w:rPr>
        <w:t xml:space="preserve"> Cuatrimestre</w:t>
      </w:r>
      <w:r w:rsidR="00C0088C">
        <w:rPr>
          <w:rFonts w:ascii="Arial" w:hAnsi="Arial" w:cs="Arial"/>
          <w:snapToGrid w:val="0"/>
        </w:rPr>
        <w:t xml:space="preserve">: Se dictarán las Unidades 1 </w:t>
      </w:r>
    </w:p>
    <w:p w:rsidR="00C0088C" w:rsidRDefault="00C0088C" w:rsidP="00C0088C">
      <w:pPr>
        <w:spacing w:after="0" w:line="240" w:lineRule="auto"/>
        <w:jc w:val="both"/>
        <w:rPr>
          <w:rFonts w:ascii="Arial" w:hAnsi="Arial" w:cs="Arial"/>
          <w:snapToGrid w:val="0"/>
        </w:rPr>
      </w:pPr>
      <w:r>
        <w:rPr>
          <w:rFonts w:ascii="Arial" w:hAnsi="Arial" w:cs="Arial"/>
          <w:snapToGrid w:val="0"/>
        </w:rPr>
        <w:t>Segundo Cuatrimestre: Se dictarán las Unidades 2</w:t>
      </w:r>
    </w:p>
    <w:p w:rsidR="00C0088C" w:rsidRDefault="00C0088C" w:rsidP="0078549A">
      <w:pPr>
        <w:spacing w:after="0" w:line="240" w:lineRule="auto"/>
        <w:jc w:val="both"/>
        <w:rPr>
          <w:rFonts w:ascii="Arial" w:hAnsi="Arial" w:cs="Arial"/>
          <w:snapToGrid w:val="0"/>
        </w:rPr>
      </w:pPr>
    </w:p>
    <w:p w:rsidR="00C41AE7" w:rsidRPr="00FF3C3F" w:rsidRDefault="00C41AE7" w:rsidP="0078549A">
      <w:pPr>
        <w:spacing w:after="0" w:line="240" w:lineRule="auto"/>
        <w:jc w:val="both"/>
        <w:rPr>
          <w:rFonts w:ascii="Arial" w:hAnsi="Arial" w:cs="Arial"/>
          <w:snapToGrid w:val="0"/>
        </w:rPr>
      </w:pPr>
    </w:p>
    <w:p w:rsidR="0078549A"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EVALUACIÓN</w:t>
      </w:r>
    </w:p>
    <w:p w:rsidR="0078549A" w:rsidRPr="00FF3C3F" w:rsidRDefault="0078549A" w:rsidP="0078549A">
      <w:pPr>
        <w:spacing w:after="0" w:line="240" w:lineRule="auto"/>
        <w:jc w:val="both"/>
        <w:rPr>
          <w:rFonts w:ascii="Arial" w:hAnsi="Arial" w:cs="Arial"/>
          <w:b/>
          <w:snapToGrid w:val="0"/>
          <w:u w:val="single"/>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Los estudiantes podrán elegir condición, modalidad para cursar la materia optando por la condición y modalidad que se detallan a continuación: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a</w:t>
      </w:r>
      <w:r w:rsidRPr="00FF3C3F">
        <w:rPr>
          <w:rFonts w:ascii="Arial" w:hAnsi="Arial" w:cs="Arial"/>
          <w:b/>
        </w:rPr>
        <w:t>) Regular con cursado presencial</w:t>
      </w:r>
      <w:r w:rsidRPr="00FF3C3F">
        <w:rPr>
          <w:rFonts w:ascii="Arial" w:hAnsi="Arial" w:cs="Arial"/>
        </w:rPr>
        <w:t>: como mínimo debe cump</w:t>
      </w:r>
      <w:r>
        <w:rPr>
          <w:rFonts w:ascii="Arial" w:hAnsi="Arial" w:cs="Arial"/>
        </w:rPr>
        <w:t>l</w:t>
      </w:r>
      <w:r w:rsidRPr="00FF3C3F">
        <w:rPr>
          <w:rFonts w:ascii="Arial" w:hAnsi="Arial" w:cs="Arial"/>
        </w:rPr>
        <w:t xml:space="preserve">ir con el </w:t>
      </w:r>
      <w:r w:rsidRPr="00FF3C3F">
        <w:rPr>
          <w:rFonts w:ascii="Arial" w:hAnsi="Arial" w:cs="Arial"/>
          <w:i/>
          <w:iCs/>
        </w:rPr>
        <w:t xml:space="preserve">75% </w:t>
      </w:r>
      <w:r w:rsidRPr="00FF3C3F">
        <w:rPr>
          <w:rFonts w:ascii="Arial" w:hAnsi="Arial" w:cs="Arial"/>
        </w:rPr>
        <w:t xml:space="preserve">de asistencia en cada cuatrimestre y hasta el 50% cuando las ausencias obedezcan a razones de salud, trabajo y/o se encuentren en otras situaciones excepcionales debidamente </w:t>
      </w:r>
      <w:proofErr w:type="gramStart"/>
      <w:r w:rsidRPr="00FF3C3F">
        <w:rPr>
          <w:rFonts w:ascii="Arial" w:hAnsi="Arial" w:cs="Arial"/>
        </w:rPr>
        <w:t>comprobadas ,</w:t>
      </w:r>
      <w:proofErr w:type="gramEnd"/>
      <w:r w:rsidRPr="00FF3C3F">
        <w:rPr>
          <w:rFonts w:ascii="Arial" w:hAnsi="Arial" w:cs="Arial"/>
        </w:rPr>
        <w:t xml:space="preserve"> en su defecto tendrá través de una instancia de evaluación por cuatrimestre para alcanzar la regularidad</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b) </w:t>
      </w:r>
      <w:r w:rsidRPr="00FF3C3F">
        <w:rPr>
          <w:rFonts w:ascii="Arial" w:hAnsi="Arial" w:cs="Arial"/>
          <w:b/>
        </w:rPr>
        <w:t>Regular con cursado semi – presencial</w:t>
      </w:r>
      <w:r w:rsidRPr="00FF3C3F">
        <w:rPr>
          <w:rFonts w:ascii="Arial" w:hAnsi="Arial" w:cs="Arial"/>
        </w:rPr>
        <w:t>: como mínimo, cumpla con el 40 % de asistencia en cada cuatrimestre.</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lastRenderedPageBreak/>
        <w:t xml:space="preserve">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Para acceder a la </w:t>
      </w:r>
      <w:r w:rsidRPr="00FF3C3F">
        <w:rPr>
          <w:rFonts w:ascii="Arial" w:hAnsi="Arial" w:cs="Arial"/>
          <w:b/>
        </w:rPr>
        <w:t>Promoción Directa</w:t>
      </w:r>
      <w:r w:rsidRPr="00FF3C3F">
        <w:rPr>
          <w:rFonts w:ascii="Arial" w:hAnsi="Arial" w:cs="Arial"/>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puntos,  con la aprobación de una instancia final integradora con 8 (ocho) o más punto</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c) </w:t>
      </w:r>
      <w:r w:rsidRPr="00FF3C3F">
        <w:rPr>
          <w:rFonts w:ascii="Arial" w:hAnsi="Arial" w:cs="Arial"/>
          <w:b/>
        </w:rPr>
        <w:t>Libre</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Los estudiantes inscriptos como regulares con cursado presenciales o regulares con cursado  semi-presenciales,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Trabajos Prácticos y Parcial</w:t>
      </w:r>
    </w:p>
    <w:p w:rsidR="0078549A" w:rsidRPr="00FF3C3F" w:rsidRDefault="0078549A" w:rsidP="0078549A">
      <w:pPr>
        <w:spacing w:after="0" w:line="240" w:lineRule="auto"/>
        <w:jc w:val="both"/>
        <w:rPr>
          <w:rFonts w:ascii="Arial" w:hAnsi="Arial" w:cs="Arial"/>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Será obligatorio el cumplimiento la aprobación del 75%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los alumnos que estén en la condición regular y el 100%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aquellos que opten por la modalidad regular o con cursado </w:t>
      </w:r>
      <w:proofErr w:type="spellStart"/>
      <w:r w:rsidRPr="00FF3C3F">
        <w:rPr>
          <w:rFonts w:ascii="Arial" w:hAnsi="Arial" w:cs="Arial"/>
        </w:rPr>
        <w:t>semiprescencial</w:t>
      </w:r>
      <w:proofErr w:type="spellEnd"/>
      <w:r w:rsidRPr="00FF3C3F">
        <w:rPr>
          <w:rFonts w:ascii="Arial" w:hAnsi="Arial" w:cs="Arial"/>
        </w:rPr>
        <w:t>.</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escala de calificación es de </w:t>
      </w:r>
      <w:smartTag w:uri="urn:schemas-microsoft-com:office:smarttags" w:element="metricconverter">
        <w:smartTagPr>
          <w:attr w:name="ProductID" w:val="1 a"/>
        </w:smartTagPr>
        <w:r w:rsidRPr="00FF3C3F">
          <w:rPr>
            <w:rFonts w:ascii="Arial" w:hAnsi="Arial" w:cs="Arial"/>
          </w:rPr>
          <w:t>1 a</w:t>
        </w:r>
      </w:smartTag>
      <w:r w:rsidRPr="00FF3C3F">
        <w:rPr>
          <w:rFonts w:ascii="Arial" w:hAnsi="Arial" w:cs="Arial"/>
        </w:rPr>
        <w:t xml:space="preserve"> 10 para trabajos o parciales siendo la calificación mínima de aprobación 6</w:t>
      </w:r>
      <w:r>
        <w:rPr>
          <w:rFonts w:ascii="Arial" w:hAnsi="Arial" w:cs="Arial"/>
        </w:rPr>
        <w:t xml:space="preserve">, </w:t>
      </w:r>
      <w:r w:rsidRPr="00FF3C3F">
        <w:rPr>
          <w:rFonts w:ascii="Arial" w:hAnsi="Arial" w:cs="Arial"/>
        </w:rPr>
        <w:t>correspondiente al 60% de la evaluación realizada correctamente</w:t>
      </w:r>
    </w:p>
    <w:p w:rsidR="0078549A" w:rsidRPr="00FF3C3F" w:rsidRDefault="00CB3CEA" w:rsidP="0078549A">
      <w:pPr>
        <w:spacing w:after="0" w:line="240" w:lineRule="auto"/>
        <w:jc w:val="both"/>
        <w:rPr>
          <w:rFonts w:ascii="Arial" w:hAnsi="Arial" w:cs="Arial"/>
        </w:rPr>
      </w:pPr>
      <w:r>
        <w:rPr>
          <w:rFonts w:ascii="Arial" w:hAnsi="Arial" w:cs="Arial"/>
        </w:rPr>
        <w:t>La aprobación final será con exa</w:t>
      </w:r>
      <w:r w:rsidR="0078549A" w:rsidRPr="00FF3C3F">
        <w:rPr>
          <w:rFonts w:ascii="Arial" w:hAnsi="Arial" w:cs="Arial"/>
        </w:rPr>
        <w:t xml:space="preserve">men final escrito teórico y práctico ante tribunal. </w:t>
      </w:r>
    </w:p>
    <w:p w:rsidR="0078549A" w:rsidRDefault="0078549A" w:rsidP="0078549A">
      <w:pPr>
        <w:spacing w:after="0" w:line="240" w:lineRule="auto"/>
        <w:jc w:val="both"/>
        <w:rPr>
          <w:rFonts w:ascii="Arial" w:hAnsi="Arial" w:cs="Arial"/>
        </w:rPr>
      </w:pPr>
      <w:r w:rsidRPr="00FF3C3F">
        <w:rPr>
          <w:rFonts w:ascii="Arial" w:hAnsi="Arial" w:cs="Arial"/>
        </w:rPr>
        <w:t xml:space="preserve">En el </w:t>
      </w:r>
      <w:r w:rsidR="00C0088C" w:rsidRPr="00FF3C3F">
        <w:rPr>
          <w:rFonts w:ascii="Arial" w:hAnsi="Arial" w:cs="Arial"/>
        </w:rPr>
        <w:t>examen</w:t>
      </w:r>
      <w:r w:rsidRPr="00FF3C3F">
        <w:rPr>
          <w:rFonts w:ascii="Arial" w:hAnsi="Arial" w:cs="Arial"/>
        </w:rPr>
        <w:t xml:space="preserve"> final se considera la promoción de los contenidos </w:t>
      </w:r>
      <w:r>
        <w:rPr>
          <w:rFonts w:ascii="Arial" w:hAnsi="Arial" w:cs="Arial"/>
        </w:rPr>
        <w:t xml:space="preserve"> APROBADOS  en el parcial o </w:t>
      </w:r>
      <w:proofErr w:type="spellStart"/>
      <w:r>
        <w:rPr>
          <w:rFonts w:ascii="Arial" w:hAnsi="Arial" w:cs="Arial"/>
        </w:rPr>
        <w:t>recuperatorio</w:t>
      </w:r>
      <w:proofErr w:type="spellEnd"/>
      <w:r>
        <w:rPr>
          <w:rFonts w:ascii="Arial" w:hAnsi="Arial" w:cs="Arial"/>
        </w:rPr>
        <w:t xml:space="preserve"> </w:t>
      </w:r>
      <w:r w:rsidRPr="00FF3C3F">
        <w:rPr>
          <w:rFonts w:ascii="Arial" w:hAnsi="Arial" w:cs="Arial"/>
        </w:rPr>
        <w:t xml:space="preserve">y se evaluarán </w:t>
      </w:r>
      <w:proofErr w:type="spellStart"/>
      <w:r>
        <w:rPr>
          <w:rFonts w:ascii="Arial" w:hAnsi="Arial" w:cs="Arial"/>
        </w:rPr>
        <w:t>fundamentalente</w:t>
      </w:r>
      <w:proofErr w:type="spellEnd"/>
      <w:r>
        <w:rPr>
          <w:rFonts w:ascii="Arial" w:hAnsi="Arial" w:cs="Arial"/>
        </w:rPr>
        <w:t xml:space="preserve"> los </w:t>
      </w:r>
      <w:r w:rsidRPr="00FF3C3F">
        <w:rPr>
          <w:rFonts w:ascii="Arial" w:hAnsi="Arial" w:cs="Arial"/>
        </w:rPr>
        <w:t xml:space="preserve">contenidos </w:t>
      </w:r>
      <w:r>
        <w:rPr>
          <w:rFonts w:ascii="Arial" w:hAnsi="Arial" w:cs="Arial"/>
        </w:rPr>
        <w:t>restan</w:t>
      </w:r>
      <w:r w:rsidR="0002787B">
        <w:rPr>
          <w:rFonts w:ascii="Arial" w:hAnsi="Arial" w:cs="Arial"/>
        </w:rPr>
        <w:t xml:space="preserve">tes </w:t>
      </w:r>
      <w:r>
        <w:rPr>
          <w:rFonts w:ascii="Arial" w:hAnsi="Arial" w:cs="Arial"/>
        </w:rPr>
        <w:t xml:space="preserve">no evaluados  </w:t>
      </w:r>
      <w:r w:rsidRPr="00FF3C3F">
        <w:rPr>
          <w:rFonts w:ascii="Arial" w:hAnsi="Arial" w:cs="Arial"/>
        </w:rPr>
        <w:t>pero se tendrá en cuenta la integración e inter</w:t>
      </w:r>
      <w:r>
        <w:rPr>
          <w:rFonts w:ascii="Arial" w:hAnsi="Arial" w:cs="Arial"/>
        </w:rPr>
        <w:t>pretación con los primeros</w:t>
      </w: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Evaluación de alumnos libres</w:t>
      </w:r>
    </w:p>
    <w:p w:rsidR="0078549A" w:rsidRPr="00FF3C3F" w:rsidRDefault="0078549A" w:rsidP="0078549A">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El </w:t>
      </w:r>
      <w:r w:rsidR="00C0088C" w:rsidRPr="00FF3C3F">
        <w:rPr>
          <w:rFonts w:ascii="Arial" w:hAnsi="Arial" w:cs="Arial"/>
        </w:rPr>
        <w:t>examen</w:t>
      </w:r>
      <w:r w:rsidRPr="00FF3C3F">
        <w:rPr>
          <w:rFonts w:ascii="Arial" w:hAnsi="Arial" w:cs="Arial"/>
        </w:rPr>
        <w:t xml:space="preserve"> consistirá en una parte teórica y otra práctica, siendo condición aprobar la primera para acceder a la segunda</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parte teórica incluirá fundamentalmente conceptos y demostraciones </w:t>
      </w:r>
    </w:p>
    <w:p w:rsidR="0078549A" w:rsidRPr="00FF3C3F" w:rsidRDefault="0078549A" w:rsidP="0078549A">
      <w:pPr>
        <w:spacing w:after="0" w:line="240" w:lineRule="auto"/>
        <w:jc w:val="both"/>
        <w:rPr>
          <w:rFonts w:ascii="Arial" w:hAnsi="Arial" w:cs="Arial"/>
        </w:rPr>
      </w:pPr>
      <w:r w:rsidRPr="00FF3C3F">
        <w:rPr>
          <w:rFonts w:ascii="Arial" w:hAnsi="Arial" w:cs="Arial"/>
        </w:rPr>
        <w:t>La parte práctica resolución de ejerc</w:t>
      </w:r>
      <w:r w:rsidR="0002787B">
        <w:rPr>
          <w:rFonts w:ascii="Arial" w:hAnsi="Arial" w:cs="Arial"/>
        </w:rPr>
        <w:t>icios.</w:t>
      </w:r>
    </w:p>
    <w:p w:rsidR="0078549A" w:rsidRPr="00FF3C3F" w:rsidRDefault="0078549A" w:rsidP="0078549A">
      <w:pPr>
        <w:spacing w:after="0" w:line="240" w:lineRule="auto"/>
        <w:jc w:val="both"/>
        <w:rPr>
          <w:rFonts w:ascii="Arial" w:hAnsi="Arial" w:cs="Arial"/>
          <w:b/>
          <w:snapToGrid w:val="0"/>
          <w:u w:val="single"/>
        </w:rPr>
      </w:pPr>
    </w:p>
    <w:p w:rsidR="0078549A" w:rsidRPr="000E24FD" w:rsidRDefault="0078549A" w:rsidP="0078549A">
      <w:pPr>
        <w:spacing w:after="0" w:line="240" w:lineRule="auto"/>
        <w:jc w:val="both"/>
        <w:rPr>
          <w:rFonts w:ascii="Arial" w:hAnsi="Arial" w:cs="Arial"/>
          <w:b/>
          <w:caps/>
          <w:u w:val="single"/>
        </w:rPr>
      </w:pPr>
      <w:r w:rsidRPr="000E24FD">
        <w:rPr>
          <w:rFonts w:ascii="Arial" w:hAnsi="Arial" w:cs="Arial"/>
          <w:b/>
          <w:caps/>
          <w:u w:val="single"/>
        </w:rPr>
        <w:t>Bibliografía</w:t>
      </w:r>
    </w:p>
    <w:p w:rsidR="0078549A" w:rsidRPr="00FF3C3F" w:rsidRDefault="0078549A" w:rsidP="0078549A">
      <w:pPr>
        <w:spacing w:after="0" w:line="240" w:lineRule="auto"/>
        <w:jc w:val="both"/>
        <w:rPr>
          <w:rFonts w:ascii="Arial" w:hAnsi="Arial" w:cs="Arial"/>
        </w:rPr>
      </w:pPr>
    </w:p>
    <w:p w:rsidR="0078549A" w:rsidRDefault="0002787B" w:rsidP="0078549A">
      <w:pPr>
        <w:spacing w:after="0" w:line="240" w:lineRule="auto"/>
        <w:jc w:val="both"/>
        <w:rPr>
          <w:rFonts w:ascii="Arial" w:hAnsi="Arial" w:cs="Arial"/>
        </w:rPr>
      </w:pPr>
      <w:r>
        <w:rPr>
          <w:rFonts w:ascii="Arial" w:hAnsi="Arial" w:cs="Arial"/>
        </w:rPr>
        <w:t>Apuntes del Docente.</w:t>
      </w:r>
    </w:p>
    <w:p w:rsidR="0002787B" w:rsidRDefault="0002787B" w:rsidP="0078549A">
      <w:pPr>
        <w:spacing w:after="0" w:line="240" w:lineRule="auto"/>
        <w:jc w:val="both"/>
        <w:rPr>
          <w:rFonts w:ascii="Arial" w:hAnsi="Arial" w:cs="Arial"/>
        </w:rPr>
      </w:pPr>
    </w:p>
    <w:p w:rsidR="0062268E" w:rsidRPr="00FF3C3F" w:rsidRDefault="0062268E" w:rsidP="0078549A">
      <w:pPr>
        <w:spacing w:after="0" w:line="240" w:lineRule="auto"/>
        <w:jc w:val="both"/>
        <w:rPr>
          <w:rFonts w:ascii="Arial" w:hAnsi="Arial" w:cs="Arial"/>
        </w:rPr>
      </w:pPr>
      <w:r>
        <w:rPr>
          <w:rFonts w:ascii="Arial" w:hAnsi="Arial" w:cs="Arial"/>
        </w:rPr>
        <w:t>Ministerio de Energía y de Minería de la República Argentina.</w:t>
      </w:r>
    </w:p>
    <w:p w:rsidR="0078549A" w:rsidRDefault="0078549A" w:rsidP="0078549A">
      <w:pPr>
        <w:spacing w:after="0" w:line="240" w:lineRule="auto"/>
        <w:jc w:val="both"/>
        <w:rPr>
          <w:rFonts w:ascii="Arial" w:hAnsi="Arial" w:cs="Arial"/>
        </w:rPr>
      </w:pPr>
    </w:p>
    <w:p w:rsidR="00C0088C" w:rsidRDefault="00C0088C" w:rsidP="0078549A">
      <w:pPr>
        <w:spacing w:after="0" w:line="240" w:lineRule="auto"/>
        <w:jc w:val="both"/>
        <w:rPr>
          <w:rFonts w:ascii="Arial" w:hAnsi="Arial" w:cs="Arial"/>
        </w:rPr>
      </w:pPr>
      <w:r>
        <w:rPr>
          <w:rFonts w:ascii="Arial" w:hAnsi="Arial" w:cs="Arial"/>
        </w:rPr>
        <w:t xml:space="preserve">Otros textos </w:t>
      </w:r>
      <w:r w:rsidR="00CB3CEA">
        <w:rPr>
          <w:rFonts w:ascii="Arial" w:hAnsi="Arial" w:cs="Arial"/>
        </w:rPr>
        <w:t>y páginas web.</w:t>
      </w:r>
    </w:p>
    <w:p w:rsidR="00CB3CEA" w:rsidRPr="00FF3C3F" w:rsidRDefault="00CB3CE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rPr>
      </w:pPr>
    </w:p>
    <w:p w:rsidR="00EE24ED" w:rsidRDefault="00EE24ED"/>
    <w:sectPr w:rsidR="00EE24ED" w:rsidSect="006005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1B"/>
    <w:multiLevelType w:val="hybridMultilevel"/>
    <w:tmpl w:val="AD869A86"/>
    <w:lvl w:ilvl="0" w:tplc="3C1C808A">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254759"/>
    <w:multiLevelType w:val="hybridMultilevel"/>
    <w:tmpl w:val="716CAB48"/>
    <w:lvl w:ilvl="0" w:tplc="96C226B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75E6A44"/>
    <w:multiLevelType w:val="hybridMultilevel"/>
    <w:tmpl w:val="0660D2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077B06"/>
    <w:multiLevelType w:val="hybridMultilevel"/>
    <w:tmpl w:val="9A74DD30"/>
    <w:lvl w:ilvl="0" w:tplc="2C0A000F">
      <w:start w:val="1"/>
      <w:numFmt w:val="decimal"/>
      <w:lvlText w:val="%1."/>
      <w:lvlJc w:val="left"/>
      <w:pPr>
        <w:tabs>
          <w:tab w:val="num" w:pos="1440"/>
        </w:tabs>
        <w:ind w:left="144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0914A4D"/>
    <w:multiLevelType w:val="hybridMultilevel"/>
    <w:tmpl w:val="66F41E60"/>
    <w:lvl w:ilvl="0" w:tplc="9654C3F2">
      <w:start w:val="1"/>
      <w:numFmt w:val="decimal"/>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FB740FD"/>
    <w:multiLevelType w:val="hybridMultilevel"/>
    <w:tmpl w:val="F9607C72"/>
    <w:lvl w:ilvl="0" w:tplc="C5C47BF6">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1B8638B"/>
    <w:multiLevelType w:val="multilevel"/>
    <w:tmpl w:val="2DA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4098A"/>
    <w:multiLevelType w:val="hybridMultilevel"/>
    <w:tmpl w:val="9956E6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A"/>
    <w:rsid w:val="0002787B"/>
    <w:rsid w:val="000416AA"/>
    <w:rsid w:val="002E687C"/>
    <w:rsid w:val="00452CF0"/>
    <w:rsid w:val="004806BC"/>
    <w:rsid w:val="0057603B"/>
    <w:rsid w:val="0062268E"/>
    <w:rsid w:val="006367BB"/>
    <w:rsid w:val="00671E55"/>
    <w:rsid w:val="006E55BE"/>
    <w:rsid w:val="00747DB4"/>
    <w:rsid w:val="0078549A"/>
    <w:rsid w:val="0078674C"/>
    <w:rsid w:val="00806FC3"/>
    <w:rsid w:val="00933254"/>
    <w:rsid w:val="00954BF2"/>
    <w:rsid w:val="009F13EC"/>
    <w:rsid w:val="00AF714A"/>
    <w:rsid w:val="00C0088C"/>
    <w:rsid w:val="00C41AE7"/>
    <w:rsid w:val="00C43B47"/>
    <w:rsid w:val="00CB3CEA"/>
    <w:rsid w:val="00DA16F6"/>
    <w:rsid w:val="00E337D8"/>
    <w:rsid w:val="00EE24ED"/>
    <w:rsid w:val="00F128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0329B9-31BA-45D5-8CEC-CB32520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268E"/>
    <w:rPr>
      <w:color w:val="0000FF"/>
      <w:u w:val="single"/>
    </w:rPr>
  </w:style>
  <w:style w:type="paragraph" w:styleId="NormalWeb">
    <w:name w:val="Normal (Web)"/>
    <w:basedOn w:val="Normal"/>
    <w:uiPriority w:val="99"/>
    <w:semiHidden/>
    <w:unhideWhenUsed/>
    <w:rsid w:val="00671E55"/>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1614">
      <w:bodyDiv w:val="1"/>
      <w:marLeft w:val="0"/>
      <w:marRight w:val="0"/>
      <w:marTop w:val="0"/>
      <w:marBottom w:val="0"/>
      <w:divBdr>
        <w:top w:val="none" w:sz="0" w:space="0" w:color="auto"/>
        <w:left w:val="none" w:sz="0" w:space="0" w:color="auto"/>
        <w:bottom w:val="none" w:sz="0" w:space="0" w:color="auto"/>
        <w:right w:val="none" w:sz="0" w:space="0" w:color="auto"/>
      </w:divBdr>
    </w:div>
    <w:div w:id="1040014181">
      <w:bodyDiv w:val="1"/>
      <w:marLeft w:val="0"/>
      <w:marRight w:val="0"/>
      <w:marTop w:val="0"/>
      <w:marBottom w:val="0"/>
      <w:divBdr>
        <w:top w:val="none" w:sz="0" w:space="0" w:color="auto"/>
        <w:left w:val="none" w:sz="0" w:space="0" w:color="auto"/>
        <w:bottom w:val="none" w:sz="0" w:space="0" w:color="auto"/>
        <w:right w:val="none" w:sz="0" w:space="0" w:color="auto"/>
      </w:divBdr>
    </w:div>
    <w:div w:id="20808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2</cp:revision>
  <dcterms:created xsi:type="dcterms:W3CDTF">2017-05-13T11:44:00Z</dcterms:created>
  <dcterms:modified xsi:type="dcterms:W3CDTF">2017-05-13T11:44:00Z</dcterms:modified>
</cp:coreProperties>
</file>