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AA05" w14:textId="77777777" w:rsidR="001D58B5" w:rsidRPr="001D58B5" w:rsidRDefault="001D58B5" w:rsidP="00C3299D">
      <w:pPr>
        <w:spacing w:after="200" w:line="276" w:lineRule="auto"/>
        <w:jc w:val="both"/>
      </w:pPr>
      <w:r w:rsidRPr="001D58B5">
        <w:t>INSTITUTO DE EDUCACIÓN SUPERIOR N* 7</w:t>
      </w:r>
    </w:p>
    <w:p w14:paraId="41B56A31" w14:textId="77777777" w:rsidR="001D58B5" w:rsidRPr="001D58B5" w:rsidRDefault="001D58B5" w:rsidP="00C3299D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  <w:r w:rsidRPr="001D58B5">
        <w:rPr>
          <w:rFonts w:eastAsia="Times New Roman" w:cs="Times New Roman"/>
          <w:color w:val="0D0D0D" w:themeColor="text1" w:themeTint="F2"/>
          <w:lang w:val="es-ES" w:eastAsia="es-ES"/>
        </w:rPr>
        <w:t>CARRERA: PROFESORADO DE EDUCACIÓN SUPERIOR EN CIENCIAS DE LA EDUCACIÓN</w:t>
      </w:r>
    </w:p>
    <w:p w14:paraId="67B7B49D" w14:textId="77777777" w:rsidR="001D58B5" w:rsidRPr="001D58B5" w:rsidRDefault="001D58B5" w:rsidP="00C3299D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</w:p>
    <w:p w14:paraId="725BE6C7" w14:textId="0F79AFF4" w:rsidR="001E1BFA" w:rsidRPr="001D58B5" w:rsidRDefault="001D58B5" w:rsidP="00C3299D">
      <w:pPr>
        <w:spacing w:after="200" w:line="276" w:lineRule="auto"/>
        <w:jc w:val="both"/>
      </w:pPr>
      <w:r w:rsidRPr="001D58B5">
        <w:t>UNIDAD CURRICULAR: EDI II</w:t>
      </w:r>
    </w:p>
    <w:p w14:paraId="39A00D38" w14:textId="77777777" w:rsidR="001D58B5" w:rsidRPr="001D58B5" w:rsidRDefault="001D58B5" w:rsidP="00C3299D">
      <w:pPr>
        <w:spacing w:after="200" w:line="276" w:lineRule="auto"/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  <w:r w:rsidRPr="001D58B5">
        <w:t>CURSO: 5to. Año</w:t>
      </w:r>
      <w:r w:rsidRPr="001D58B5">
        <w:rPr>
          <w:rFonts w:eastAsia="Times New Roman" w:cs="Times New Roman"/>
          <w:color w:val="0D0D0D" w:themeColor="text1" w:themeTint="F2"/>
          <w:lang w:val="es-ES" w:eastAsia="es-ES"/>
        </w:rPr>
        <w:t xml:space="preserve"> </w:t>
      </w:r>
    </w:p>
    <w:p w14:paraId="4C27F070" w14:textId="77777777" w:rsidR="001D58B5" w:rsidRPr="001D58B5" w:rsidRDefault="001D58B5" w:rsidP="00C3299D">
      <w:pPr>
        <w:spacing w:after="200" w:line="276" w:lineRule="auto"/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  <w:r w:rsidRPr="001D58B5">
        <w:rPr>
          <w:rFonts w:eastAsia="Times New Roman" w:cs="Times New Roman"/>
          <w:color w:val="0D0D0D" w:themeColor="text1" w:themeTint="F2"/>
          <w:lang w:val="es-ES" w:eastAsia="es-ES"/>
        </w:rPr>
        <w:t>PLAN: 260/03 Modificación RN 2025/10</w:t>
      </w:r>
    </w:p>
    <w:p w14:paraId="333FE363" w14:textId="77777777" w:rsidR="001D58B5" w:rsidRPr="001D58B5" w:rsidRDefault="001D58B5" w:rsidP="00C3299D">
      <w:pPr>
        <w:spacing w:after="200" w:line="276" w:lineRule="auto"/>
        <w:jc w:val="both"/>
      </w:pPr>
      <w:r w:rsidRPr="001D58B5">
        <w:t xml:space="preserve">PROFESORA: Ma. Cecilia </w:t>
      </w:r>
      <w:proofErr w:type="spellStart"/>
      <w:r w:rsidRPr="001D58B5">
        <w:t>Pauloski</w:t>
      </w:r>
      <w:proofErr w:type="spellEnd"/>
    </w:p>
    <w:p w14:paraId="3503199E" w14:textId="77777777" w:rsidR="001D58B5" w:rsidRPr="001D58B5" w:rsidRDefault="001D58B5" w:rsidP="00C3299D">
      <w:pPr>
        <w:spacing w:after="200" w:line="276" w:lineRule="auto"/>
        <w:jc w:val="both"/>
      </w:pPr>
      <w:r w:rsidRPr="001D58B5">
        <w:t>AÑO: 201</w:t>
      </w:r>
      <w:r>
        <w:t>9</w:t>
      </w:r>
    </w:p>
    <w:p w14:paraId="52FA9545" w14:textId="77777777" w:rsidR="001D58B5" w:rsidRPr="001D58B5" w:rsidRDefault="001D58B5" w:rsidP="00C3299D">
      <w:pPr>
        <w:spacing w:after="200" w:line="276" w:lineRule="auto"/>
        <w:jc w:val="both"/>
      </w:pPr>
    </w:p>
    <w:p w14:paraId="723D4DDB" w14:textId="77777777" w:rsidR="001D58B5" w:rsidRPr="001D58B5" w:rsidRDefault="001D58B5" w:rsidP="00C3299D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  <w:r w:rsidRPr="001D58B5">
        <w:rPr>
          <w:rFonts w:eastAsia="Times New Roman" w:cs="Times New Roman"/>
          <w:color w:val="0D0D0D" w:themeColor="text1" w:themeTint="F2"/>
          <w:lang w:val="es-ES" w:eastAsia="es-ES"/>
        </w:rPr>
        <w:t>MARCO REFERENCIAL</w:t>
      </w:r>
    </w:p>
    <w:p w14:paraId="34E0C9F0" w14:textId="77777777" w:rsidR="001D58B5" w:rsidRPr="001D58B5" w:rsidRDefault="001D58B5" w:rsidP="00C3299D">
      <w:pPr>
        <w:spacing w:after="200" w:line="276" w:lineRule="auto"/>
        <w:jc w:val="both"/>
      </w:pPr>
    </w:p>
    <w:p w14:paraId="2EAFCDF0" w14:textId="06F8365A" w:rsidR="001D58B5" w:rsidRPr="001D58B5" w:rsidRDefault="001E1BFA" w:rsidP="00C3299D">
      <w:pPr>
        <w:autoSpaceDE w:val="0"/>
        <w:autoSpaceDN w:val="0"/>
        <w:adjustRightInd w:val="0"/>
        <w:spacing w:after="0" w:line="240" w:lineRule="auto"/>
        <w:jc w:val="both"/>
      </w:pPr>
      <w:bookmarkStart w:id="0" w:name="_Hlk511222468"/>
      <w:r>
        <w:t xml:space="preserve">El Seminario </w:t>
      </w:r>
      <w:r w:rsidR="001D58B5" w:rsidRPr="001D58B5">
        <w:t>EDI II pretende ser una instancia de sistematización y reflexión sobre el campo ocupacional</w:t>
      </w:r>
      <w:r w:rsidR="00DE378F">
        <w:t xml:space="preserve"> en</w:t>
      </w:r>
      <w:r w:rsidR="001D58B5" w:rsidRPr="001D58B5">
        <w:t xml:space="preserve"> Ciencias de la Educación</w:t>
      </w:r>
      <w:bookmarkEnd w:id="0"/>
      <w:r w:rsidR="001D58B5" w:rsidRPr="001D58B5">
        <w:t>, entendiendo dicho campo en sentido dinámico, como históricamente configurado y en constante reconfiguración, no sólo por las nuevas demandas sino también por los cambios acaecidos en el mundo del trabajo.</w:t>
      </w:r>
    </w:p>
    <w:p w14:paraId="297C2A2F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</w:pPr>
    </w:p>
    <w:p w14:paraId="1B6B172E" w14:textId="1E2C9556" w:rsid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</w:pPr>
      <w:bookmarkStart w:id="1" w:name="_Hlk511222503"/>
      <w:r w:rsidRPr="001D58B5">
        <w:t xml:space="preserve">La modificación del plan vigente generó la necesidad de especificar la construcción de este espacio de definición institucional en un eje problematizador: </w:t>
      </w:r>
      <w:r w:rsidR="00DE378F">
        <w:t>E</w:t>
      </w:r>
      <w:r w:rsidRPr="001D58B5">
        <w:t>l desarrollo profesional del egresado en Ciencias de la Educación en el Nivel Superior</w:t>
      </w:r>
      <w:bookmarkEnd w:id="1"/>
      <w:r w:rsidRPr="001D58B5">
        <w:t xml:space="preserve">. Por ello </w:t>
      </w:r>
      <w:bookmarkStart w:id="2" w:name="_Hlk511222564"/>
      <w:r w:rsidRPr="001D58B5">
        <w:t>se hace necesario que el estudiante adquiera un conocimiento y comprensión de las condiciones actuales del Sistema Formador en sus diferentes dimensiones.</w:t>
      </w:r>
    </w:p>
    <w:p w14:paraId="582B9E52" w14:textId="77777777" w:rsidR="001E1BFA" w:rsidRPr="001D58B5" w:rsidRDefault="001E1BFA" w:rsidP="00C3299D">
      <w:pPr>
        <w:autoSpaceDE w:val="0"/>
        <w:autoSpaceDN w:val="0"/>
        <w:adjustRightInd w:val="0"/>
        <w:spacing w:after="0" w:line="240" w:lineRule="auto"/>
        <w:jc w:val="both"/>
      </w:pPr>
    </w:p>
    <w:p w14:paraId="76650BD6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</w:pPr>
      <w:bookmarkStart w:id="3" w:name="_Hlk511222587"/>
      <w:bookmarkEnd w:id="2"/>
      <w:r w:rsidRPr="001D58B5">
        <w:t xml:space="preserve">Lo anterior no implica pensar su futura </w:t>
      </w:r>
      <w:proofErr w:type="spellStart"/>
      <w:r w:rsidRPr="001D58B5">
        <w:t>incersión</w:t>
      </w:r>
      <w:proofErr w:type="spellEnd"/>
      <w:r w:rsidRPr="001D58B5">
        <w:t xml:space="preserve"> ligada sólo al desempeño del rol docente </w:t>
      </w:r>
      <w:bookmarkEnd w:id="3"/>
      <w:r w:rsidRPr="001D58B5">
        <w:t xml:space="preserve">en el ámbito de la formación de formadores, rasgo identitario que ha configurado el perfil profesional en un alto porcentaje en los egresados del Profesorado en Ciencias de la Educación del IES N * 7. </w:t>
      </w:r>
      <w:r w:rsidRPr="001D58B5">
        <w:rPr>
          <w:rFonts w:cs="AGaramondPro-Regular"/>
        </w:rPr>
        <w:t xml:space="preserve">Se hace </w:t>
      </w:r>
      <w:bookmarkStart w:id="4" w:name="_Hlk511222621"/>
      <w:r w:rsidRPr="001D58B5">
        <w:rPr>
          <w:rFonts w:cs="AGaramondPro-Regular"/>
        </w:rPr>
        <w:t>necesario entonces, analizar la diversificación actual del campo ocupacional hacia ámbitos de la educación no formal,</w:t>
      </w:r>
      <w:bookmarkEnd w:id="4"/>
      <w:r w:rsidRPr="001D58B5">
        <w:rPr>
          <w:rFonts w:cs="AGaramondPro-Regular"/>
        </w:rPr>
        <w:t xml:space="preserve"> identificando roles emergentes que implican nuevos desafíos y representan nuevas configuraciones de trabajo profesional en las Ciencias de la Educación, interpelando la constitución clásica del campo pedagógico y sus contingencias ocupacionales.</w:t>
      </w:r>
    </w:p>
    <w:p w14:paraId="1D83FF90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14:paraId="6BF003A9" w14:textId="6B95181C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bookmarkStart w:id="5" w:name="_Hlk511222661"/>
      <w:r w:rsidRPr="001D58B5">
        <w:rPr>
          <w:rFonts w:cs="AGaramondPro-Regular"/>
        </w:rPr>
        <w:t>La problematización del campo se desarrollará no sólo desde un nivel de reflexión teórica, sino además práctica</w:t>
      </w:r>
      <w:bookmarkEnd w:id="5"/>
      <w:r w:rsidRPr="001D58B5">
        <w:rPr>
          <w:rFonts w:cs="AGaramondPro-Regular"/>
        </w:rPr>
        <w:t>, por lo cual los alumnos como parte de un trabajo integrador aplicarán distintas técnicas de investigación social para re</w:t>
      </w:r>
      <w:r w:rsidR="00DE378F">
        <w:rPr>
          <w:rFonts w:cs="AGaramondPro-Regular"/>
        </w:rPr>
        <w:t xml:space="preserve">flexionar sobre el campo ocupacional y </w:t>
      </w:r>
      <w:r w:rsidRPr="001D58B5">
        <w:rPr>
          <w:rFonts w:cs="AGaramondPro-Regular"/>
        </w:rPr>
        <w:t xml:space="preserve">la futura </w:t>
      </w:r>
      <w:proofErr w:type="spellStart"/>
      <w:r w:rsidRPr="001D58B5">
        <w:rPr>
          <w:rFonts w:cs="AGaramondPro-Regular"/>
        </w:rPr>
        <w:t>incersión</w:t>
      </w:r>
      <w:proofErr w:type="spellEnd"/>
      <w:r w:rsidRPr="001D58B5">
        <w:rPr>
          <w:rFonts w:cs="AGaramondPro-Regular"/>
        </w:rPr>
        <w:t xml:space="preserve"> laboral.</w:t>
      </w:r>
    </w:p>
    <w:p w14:paraId="71C96E1E" w14:textId="77777777" w:rsidR="001D58B5" w:rsidRPr="001D58B5" w:rsidRDefault="001D58B5" w:rsidP="00C3299D">
      <w:pPr>
        <w:spacing w:after="200" w:line="276" w:lineRule="auto"/>
        <w:jc w:val="both"/>
        <w:rPr>
          <w:rFonts w:cs="AGaramondPro-Regular"/>
        </w:rPr>
      </w:pPr>
    </w:p>
    <w:p w14:paraId="57925B53" w14:textId="77777777" w:rsidR="001D58B5" w:rsidRPr="001D58B5" w:rsidRDefault="001D58B5" w:rsidP="00C3299D">
      <w:pPr>
        <w:spacing w:after="200" w:line="276" w:lineRule="auto"/>
        <w:jc w:val="both"/>
      </w:pPr>
      <w:r w:rsidRPr="001D58B5">
        <w:t>PROPÓSITOS</w:t>
      </w:r>
    </w:p>
    <w:p w14:paraId="24C664AF" w14:textId="77777777" w:rsidR="001D58B5" w:rsidRPr="001D58B5" w:rsidRDefault="001D58B5" w:rsidP="00C3299D">
      <w:pPr>
        <w:spacing w:after="200" w:line="276" w:lineRule="auto"/>
        <w:jc w:val="both"/>
      </w:pPr>
      <w:r w:rsidRPr="001D58B5">
        <w:t>* Promover una actitud crítico-reflexiva que posibilite un análisis autónomo del campo ocupacional de las Ciencias de la Educación.</w:t>
      </w:r>
    </w:p>
    <w:p w14:paraId="6A1145C5" w14:textId="77777777" w:rsidR="001D58B5" w:rsidRPr="001D58B5" w:rsidRDefault="001D58B5" w:rsidP="00C3299D">
      <w:pPr>
        <w:spacing w:after="200" w:line="276" w:lineRule="auto"/>
        <w:jc w:val="both"/>
      </w:pPr>
      <w:r w:rsidRPr="001D58B5">
        <w:lastRenderedPageBreak/>
        <w:t>* Generar una línea de análisis permanente sobre el sistema formador, su constitución histórica y sus condiciones actuales.</w:t>
      </w:r>
    </w:p>
    <w:p w14:paraId="33AE793F" w14:textId="77777777" w:rsidR="001D58B5" w:rsidRPr="001D58B5" w:rsidRDefault="001D58B5" w:rsidP="00C3299D">
      <w:pPr>
        <w:spacing w:after="200" w:line="276" w:lineRule="auto"/>
        <w:jc w:val="both"/>
      </w:pPr>
      <w:r w:rsidRPr="001D58B5">
        <w:rPr>
          <w:rFonts w:cs="ArialNarrow"/>
        </w:rPr>
        <w:t>* Configurar nuevos puntos de vista y pensar alternativas posibles, como actitud insustituible en un proceso de formación profesional</w:t>
      </w:r>
    </w:p>
    <w:p w14:paraId="476E4831" w14:textId="7E25D06B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*Favorecer la producción de saberes a través de la recopilación</w:t>
      </w:r>
      <w:r w:rsidR="00DE378F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de datos</w:t>
      </w:r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y análisis de información sobre la propia carrera.</w:t>
      </w:r>
    </w:p>
    <w:p w14:paraId="6CD465A0" w14:textId="7777777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</w:p>
    <w:p w14:paraId="2B4BA58F" w14:textId="7777777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</w:p>
    <w:p w14:paraId="101B314C" w14:textId="503FFA12" w:rsidR="001D58B5" w:rsidRPr="001D58B5" w:rsidRDefault="001D58B5" w:rsidP="00C3299D">
      <w:pPr>
        <w:spacing w:after="200" w:line="276" w:lineRule="auto"/>
        <w:jc w:val="both"/>
      </w:pPr>
      <w:r w:rsidRPr="001D58B5">
        <w:t>CONTENIDOS CONCEPTUALES</w:t>
      </w:r>
      <w:bookmarkStart w:id="6" w:name="_GoBack"/>
      <w:bookmarkEnd w:id="6"/>
      <w:r w:rsidRPr="001D58B5">
        <w:t xml:space="preserve"> </w:t>
      </w:r>
    </w:p>
    <w:p w14:paraId="7E3EFBFC" w14:textId="77777777" w:rsidR="001D58B5" w:rsidRPr="001D58B5" w:rsidRDefault="001D58B5" w:rsidP="00C3299D">
      <w:pPr>
        <w:spacing w:after="200" w:line="276" w:lineRule="auto"/>
        <w:jc w:val="both"/>
      </w:pPr>
      <w:r w:rsidRPr="001D58B5">
        <w:t>CAMPO OCUPACIONAL EN CIENCIAS DE LA EDUCACIÓN:</w:t>
      </w:r>
    </w:p>
    <w:p w14:paraId="5155E869" w14:textId="2846E5FA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  <w:r w:rsidRPr="001D58B5">
        <w:rPr>
          <w:rFonts w:cs="AGaramondPro-Bold"/>
          <w:bCs/>
        </w:rPr>
        <w:t>La relación educación y trabajo en las Ciencias de la Educación frente a los actuales cambios en el mundo del trabajo. Reconfiguración del campo: tendencias actuales en la inserción profesional de los graduados en Ciencias de la Educación. Estrategias</w:t>
      </w:r>
      <w:r w:rsidR="003C643A">
        <w:rPr>
          <w:rFonts w:cs="AGaramondPro-Bold"/>
          <w:bCs/>
        </w:rPr>
        <w:t xml:space="preserve"> </w:t>
      </w:r>
      <w:proofErr w:type="spellStart"/>
      <w:r w:rsidR="003C643A">
        <w:rPr>
          <w:rFonts w:cs="AGaramondPro-Bold"/>
          <w:bCs/>
        </w:rPr>
        <w:t>socioprofesionales</w:t>
      </w:r>
      <w:proofErr w:type="spellEnd"/>
      <w:r w:rsidR="003C643A">
        <w:rPr>
          <w:rFonts w:cs="AGaramondPro-Bold"/>
          <w:bCs/>
        </w:rPr>
        <w:t xml:space="preserve"> de</w:t>
      </w:r>
      <w:r w:rsidRPr="001D58B5">
        <w:rPr>
          <w:rFonts w:cs="AGaramondPro-Bold"/>
          <w:bCs/>
        </w:rPr>
        <w:t xml:space="preserve"> ingreso y permanencia</w:t>
      </w:r>
      <w:r w:rsidR="003C643A">
        <w:rPr>
          <w:rFonts w:cs="AGaramondPro-Bold"/>
          <w:bCs/>
        </w:rPr>
        <w:t xml:space="preserve">. </w:t>
      </w:r>
      <w:r w:rsidRPr="001D58B5">
        <w:rPr>
          <w:rFonts w:cs="AGaramondPro-Bold"/>
          <w:bCs/>
        </w:rPr>
        <w:t xml:space="preserve">Las expectativas y el desempeño. Trayectorias profesionales de los graduados en Ciencias de la educación. Prácticas </w:t>
      </w:r>
      <w:r w:rsidR="006A74C8">
        <w:rPr>
          <w:rFonts w:cs="AGaramondPro-Bold"/>
          <w:bCs/>
        </w:rPr>
        <w:t>p</w:t>
      </w:r>
      <w:r w:rsidRPr="001D58B5">
        <w:rPr>
          <w:rFonts w:cs="AGaramondPro-Bold"/>
          <w:bCs/>
        </w:rPr>
        <w:t xml:space="preserve">rofesionales </w:t>
      </w:r>
      <w:r w:rsidR="006A74C8">
        <w:rPr>
          <w:rFonts w:cs="AGaramondPro-Bold"/>
          <w:bCs/>
        </w:rPr>
        <w:t>e</w:t>
      </w:r>
      <w:r w:rsidRPr="001D58B5">
        <w:rPr>
          <w:rFonts w:cs="AGaramondPro-Bold"/>
          <w:bCs/>
        </w:rPr>
        <w:t xml:space="preserve">mergentes, </w:t>
      </w:r>
      <w:r w:rsidR="006A74C8">
        <w:rPr>
          <w:rFonts w:cs="AGaramondPro-Bold"/>
          <w:bCs/>
        </w:rPr>
        <w:t>r</w:t>
      </w:r>
      <w:r w:rsidRPr="001D58B5">
        <w:rPr>
          <w:rFonts w:cs="AGaramondPro-Bold"/>
          <w:bCs/>
        </w:rPr>
        <w:t xml:space="preserve">esiduales y </w:t>
      </w:r>
      <w:r w:rsidR="006A74C8">
        <w:rPr>
          <w:rFonts w:cs="AGaramondPro-Bold"/>
          <w:bCs/>
        </w:rPr>
        <w:t>h</w:t>
      </w:r>
      <w:r w:rsidRPr="001D58B5">
        <w:rPr>
          <w:rFonts w:cs="AGaramondPro-Bold"/>
          <w:bCs/>
        </w:rPr>
        <w:t>egemónicas.</w:t>
      </w:r>
    </w:p>
    <w:p w14:paraId="67C1D357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</w:p>
    <w:p w14:paraId="11D5B096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  <w:r w:rsidRPr="001D58B5">
        <w:rPr>
          <w:rFonts w:cs="AGaramondPro-Bold"/>
          <w:bCs/>
        </w:rPr>
        <w:t>LA FORMACIÓN DE FORMADORES:</w:t>
      </w:r>
    </w:p>
    <w:p w14:paraId="4DE42742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</w:p>
    <w:p w14:paraId="44C2F4BB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1D58B5">
        <w:rPr>
          <w:rFonts w:cs="Arial"/>
          <w:bdr w:val="none" w:sz="0" w:space="0" w:color="auto" w:frame="1"/>
        </w:rPr>
        <w:t xml:space="preserve">Formación: concepto. </w:t>
      </w:r>
      <w:r w:rsidRPr="001D58B5">
        <w:rPr>
          <w:rFonts w:cs="Helvetica-Bold"/>
          <w:b/>
          <w:bCs/>
        </w:rPr>
        <w:t>L</w:t>
      </w:r>
      <w:r w:rsidRPr="001D58B5">
        <w:rPr>
          <w:rFonts w:cs="Helvetica-Bold"/>
          <w:bCs/>
        </w:rPr>
        <w:t>a formación docente como sistema</w:t>
      </w:r>
      <w:r w:rsidRPr="001D58B5">
        <w:rPr>
          <w:rFonts w:cs="AGaramondPro-Bold"/>
          <w:bCs/>
        </w:rPr>
        <w:t xml:space="preserve">: </w:t>
      </w:r>
      <w:r w:rsidRPr="001D58B5">
        <w:rPr>
          <w:rFonts w:cs="Arial"/>
          <w:bdr w:val="none" w:sz="0" w:space="0" w:color="auto" w:frame="1"/>
        </w:rPr>
        <w:t>Funciones.</w:t>
      </w:r>
      <w:r w:rsidRPr="001D58B5">
        <w:rPr>
          <w:rFonts w:ascii="Helvetica" w:hAnsi="Helvetica" w:cs="Helvetica"/>
          <w:sz w:val="24"/>
          <w:szCs w:val="24"/>
        </w:rPr>
        <w:t xml:space="preserve"> </w:t>
      </w:r>
      <w:r w:rsidRPr="001D58B5">
        <w:rPr>
          <w:rFonts w:cs="Helvetica"/>
        </w:rPr>
        <w:t>Condiciones institucionales y laborales de la ampliación de funciones</w:t>
      </w:r>
      <w:r w:rsidRPr="001D58B5">
        <w:rPr>
          <w:rFonts w:cs="Arial"/>
          <w:bdr w:val="none" w:sz="0" w:space="0" w:color="auto" w:frame="1"/>
        </w:rPr>
        <w:t xml:space="preserve">. El planeamiento del Sistema Formador. </w:t>
      </w:r>
      <w:r w:rsidRPr="001D58B5">
        <w:rPr>
          <w:rFonts w:cs="Helvetica"/>
        </w:rPr>
        <w:t>Problemáticas</w:t>
      </w:r>
      <w:r w:rsidRPr="001D58B5">
        <w:rPr>
          <w:rFonts w:cs="Arial"/>
          <w:bdr w:val="none" w:sz="0" w:space="0" w:color="auto" w:frame="1"/>
        </w:rPr>
        <w:t xml:space="preserve"> actuales de la Formación inicial y formación permanente.</w:t>
      </w:r>
    </w:p>
    <w:p w14:paraId="0633770A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dr w:val="none" w:sz="0" w:space="0" w:color="auto" w:frame="1"/>
        </w:rPr>
      </w:pPr>
    </w:p>
    <w:p w14:paraId="7F6A6A95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dr w:val="none" w:sz="0" w:space="0" w:color="auto" w:frame="1"/>
        </w:rPr>
      </w:pPr>
      <w:r w:rsidRPr="001D58B5">
        <w:rPr>
          <w:rFonts w:cs="Arial"/>
          <w:bdr w:val="none" w:sz="0" w:space="0" w:color="auto" w:frame="1"/>
        </w:rPr>
        <w:t>INCERSIÓN LABORAL EN LA EDUCACIÓN NO FORMAL:</w:t>
      </w:r>
    </w:p>
    <w:p w14:paraId="3087DFEC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dr w:val="none" w:sz="0" w:space="0" w:color="auto" w:frame="1"/>
        </w:rPr>
      </w:pPr>
    </w:p>
    <w:p w14:paraId="6F5B687C" w14:textId="539AA2A2" w:rsid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1D58B5">
        <w:rPr>
          <w:rFonts w:cs="AGaramondPro-Regular"/>
        </w:rPr>
        <w:t>Espacios educativos no formales: Intencionalidad educativa de los espacios recreativos, culturales y sociales. El</w:t>
      </w:r>
      <w:r w:rsidR="00E22BF0">
        <w:rPr>
          <w:rFonts w:cs="AGaramondPro-Regular"/>
        </w:rPr>
        <w:t xml:space="preserve"> </w:t>
      </w:r>
      <w:proofErr w:type="spellStart"/>
      <w:r w:rsidRPr="001D58B5">
        <w:rPr>
          <w:rFonts w:cs="AGaramondPro-Regular"/>
        </w:rPr>
        <w:t>cientista</w:t>
      </w:r>
      <w:proofErr w:type="spellEnd"/>
      <w:r w:rsidRPr="001D58B5">
        <w:rPr>
          <w:rFonts w:cs="AGaramondPro-Regular"/>
        </w:rPr>
        <w:t xml:space="preserve"> de la educación y la</w:t>
      </w:r>
      <w:r w:rsidR="00DE378F">
        <w:rPr>
          <w:rFonts w:cs="AGaramondPro-Regular"/>
        </w:rPr>
        <w:t xml:space="preserve"> a</w:t>
      </w:r>
      <w:r w:rsidRPr="001D58B5">
        <w:rPr>
          <w:rFonts w:cs="AGaramondPro-Regular"/>
        </w:rPr>
        <w:t>nimación sociocultural.</w:t>
      </w:r>
      <w:r w:rsidR="00DE378F">
        <w:rPr>
          <w:rFonts w:cs="AGaramondPro-Regular"/>
        </w:rPr>
        <w:t xml:space="preserve"> </w:t>
      </w:r>
      <w:r w:rsidRPr="001D58B5">
        <w:rPr>
          <w:rFonts w:cs="AGaramondPro-Regular"/>
        </w:rPr>
        <w:t xml:space="preserve">La formación en ámbitos de trabajo. La problemática del adulto que aprende en contextos laborales. La formación permanente para el empleo -y aún para el desempleo- y los nuevos contextos virtuales. </w:t>
      </w:r>
    </w:p>
    <w:p w14:paraId="4C198177" w14:textId="77777777" w:rsidR="00DE378F" w:rsidRPr="001D58B5" w:rsidRDefault="00DE378F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14:paraId="20C4571B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</w:p>
    <w:p w14:paraId="231C02A1" w14:textId="2C3B6743" w:rsidR="00C34ED4" w:rsidRDefault="001D58B5" w:rsidP="00C3299D">
      <w:pPr>
        <w:spacing w:line="240" w:lineRule="auto"/>
        <w:jc w:val="both"/>
      </w:pPr>
      <w:r w:rsidRPr="001D58B5">
        <w:rPr>
          <w:color w:val="0D0D0D" w:themeColor="text1" w:themeTint="F2"/>
        </w:rPr>
        <w:t>MARCO METODOLÓGICO</w:t>
      </w:r>
    </w:p>
    <w:p w14:paraId="0B459DB9" w14:textId="5EED4ECF" w:rsidR="00BF4BEF" w:rsidRDefault="00C34ED4" w:rsidP="00C3299D">
      <w:pPr>
        <w:spacing w:after="200" w:line="276" w:lineRule="auto"/>
        <w:jc w:val="both"/>
        <w:rPr>
          <w:color w:val="0D0D0D" w:themeColor="text1" w:themeTint="F2"/>
        </w:rPr>
      </w:pPr>
      <w:r>
        <w:t>En el formato de Seminario</w:t>
      </w:r>
      <w:r>
        <w:t xml:space="preserve"> </w:t>
      </w:r>
      <w:r>
        <w:t>los espacios de trabajo se entienden como un modo particular de encuentro en el que las propuestas de actividades buscan favorecer el intercambio de</w:t>
      </w:r>
      <w:r w:rsidR="00DE378F">
        <w:t xml:space="preserve"> ideas</w:t>
      </w:r>
      <w:r>
        <w:t>, instalar la reflexión teórica</w:t>
      </w:r>
      <w:r w:rsidR="002860F6">
        <w:t xml:space="preserve"> </w:t>
      </w:r>
      <w:r>
        <w:t>y crear una instancia de</w:t>
      </w:r>
      <w:r w:rsidR="002860F6" w:rsidRPr="002860F6">
        <w:t xml:space="preserve"> </w:t>
      </w:r>
      <w:r w:rsidR="002860F6">
        <w:t>escucha comprometida</w:t>
      </w:r>
      <w:r w:rsidR="002860F6">
        <w:t>,</w:t>
      </w:r>
      <w:r w:rsidR="00345EC2">
        <w:t xml:space="preserve"> </w:t>
      </w:r>
      <w:r w:rsidR="002860F6">
        <w:t>interacción colaborativa</w:t>
      </w:r>
      <w:r w:rsidR="00345EC2">
        <w:t>,</w:t>
      </w:r>
      <w:r>
        <w:t xml:space="preserve"> </w:t>
      </w:r>
      <w:r w:rsidR="002860F6">
        <w:t xml:space="preserve">y </w:t>
      </w:r>
      <w:r w:rsidR="00345EC2">
        <w:t>de</w:t>
      </w:r>
      <w:r w:rsidR="002860F6">
        <w:t xml:space="preserve"> producción cooperativa.</w:t>
      </w:r>
      <w:r>
        <w:t xml:space="preserve">  </w:t>
      </w:r>
    </w:p>
    <w:p w14:paraId="090EF8F7" w14:textId="1DD83A69" w:rsidR="001D58B5" w:rsidRPr="001D58B5" w:rsidRDefault="001D58B5" w:rsidP="00C3299D">
      <w:pPr>
        <w:spacing w:after="200" w:line="276" w:lineRule="auto"/>
        <w:jc w:val="both"/>
        <w:rPr>
          <w:color w:val="0D0D0D" w:themeColor="text1" w:themeTint="F2"/>
        </w:rPr>
      </w:pPr>
      <w:r w:rsidRPr="001D58B5">
        <w:rPr>
          <w:color w:val="0D0D0D" w:themeColor="text1" w:themeTint="F2"/>
        </w:rPr>
        <w:t>El desarrollo de las clases tendrá en general un primer momento de trabajo a veces individual otras en pequeños grupos desde el cual se intentará establecer un primer vínculo entre los saberes portados por el grupo y el contenido a tratar con la intención de explicitar representaciones internalizadas.</w:t>
      </w:r>
    </w:p>
    <w:p w14:paraId="4CA34F43" w14:textId="23597231" w:rsidR="00692C90" w:rsidRDefault="001D58B5" w:rsidP="00C3299D">
      <w:pPr>
        <w:spacing w:after="200" w:line="276" w:lineRule="auto"/>
        <w:jc w:val="both"/>
        <w:rPr>
          <w:color w:val="0D0D0D" w:themeColor="text1" w:themeTint="F2"/>
        </w:rPr>
      </w:pPr>
      <w:r w:rsidRPr="001D58B5">
        <w:rPr>
          <w:color w:val="0D0D0D" w:themeColor="text1" w:themeTint="F2"/>
        </w:rPr>
        <w:t>Luego se desarrollará un segundo momento de carácter interrogativo/dial</w:t>
      </w:r>
      <w:r w:rsidRPr="001D58B5">
        <w:rPr>
          <w:rFonts w:cs="Arial"/>
          <w:color w:val="0D0D0D" w:themeColor="text1" w:themeTint="F2"/>
        </w:rPr>
        <w:t>ógico</w:t>
      </w:r>
      <w:r w:rsidRPr="001D58B5">
        <w:rPr>
          <w:color w:val="0D0D0D" w:themeColor="text1" w:themeTint="F2"/>
        </w:rPr>
        <w:t xml:space="preserve"> en el que, partiendo de los primeros saberes puestos en juego y con la apoyatura de</w:t>
      </w:r>
      <w:r w:rsidR="00692C90">
        <w:rPr>
          <w:color w:val="0D0D0D" w:themeColor="text1" w:themeTint="F2"/>
        </w:rPr>
        <w:t xml:space="preserve"> distintos tipos de</w:t>
      </w:r>
      <w:r w:rsidRPr="001D58B5">
        <w:rPr>
          <w:color w:val="0D0D0D" w:themeColor="text1" w:themeTint="F2"/>
        </w:rPr>
        <w:t xml:space="preserve"> textos</w:t>
      </w:r>
      <w:r w:rsidR="00C34ED4">
        <w:rPr>
          <w:color w:val="0D0D0D" w:themeColor="text1" w:themeTint="F2"/>
        </w:rPr>
        <w:t xml:space="preserve">, </w:t>
      </w:r>
      <w:r w:rsidRPr="001D58B5">
        <w:rPr>
          <w:color w:val="0D0D0D" w:themeColor="text1" w:themeTint="F2"/>
        </w:rPr>
        <w:t>videos,</w:t>
      </w:r>
      <w:r w:rsidR="00692C90">
        <w:rPr>
          <w:color w:val="0D0D0D" w:themeColor="text1" w:themeTint="F2"/>
        </w:rPr>
        <w:t xml:space="preserve"> </w:t>
      </w:r>
      <w:r w:rsidR="00692C90">
        <w:rPr>
          <w:color w:val="0D0D0D" w:themeColor="text1" w:themeTint="F2"/>
        </w:rPr>
        <w:lastRenderedPageBreak/>
        <w:t>producciones personales,</w:t>
      </w:r>
      <w:r w:rsidR="00C34ED4">
        <w:rPr>
          <w:color w:val="0D0D0D" w:themeColor="text1" w:themeTint="F2"/>
        </w:rPr>
        <w:t xml:space="preserve"> gráficos,</w:t>
      </w:r>
      <w:r w:rsidR="00692C90">
        <w:rPr>
          <w:color w:val="0D0D0D" w:themeColor="text1" w:themeTint="F2"/>
        </w:rPr>
        <w:t xml:space="preserve"> buceo bibliográfico, encuestas y entrevistas</w:t>
      </w:r>
      <w:r w:rsidRPr="001D58B5">
        <w:rPr>
          <w:color w:val="0D0D0D" w:themeColor="text1" w:themeTint="F2"/>
        </w:rPr>
        <w:t xml:space="preserve"> se </w:t>
      </w:r>
      <w:r w:rsidR="00C34ED4">
        <w:rPr>
          <w:color w:val="0D0D0D" w:themeColor="text1" w:themeTint="F2"/>
        </w:rPr>
        <w:t>iniciará el desarrollo</w:t>
      </w:r>
      <w:r w:rsidRPr="001D58B5">
        <w:rPr>
          <w:color w:val="0D0D0D" w:themeColor="text1" w:themeTint="F2"/>
        </w:rPr>
        <w:t xml:space="preserve"> de</w:t>
      </w:r>
      <w:r w:rsidR="00692C90">
        <w:rPr>
          <w:color w:val="0D0D0D" w:themeColor="text1" w:themeTint="F2"/>
        </w:rPr>
        <w:t xml:space="preserve"> los</w:t>
      </w:r>
      <w:r w:rsidRPr="001D58B5">
        <w:rPr>
          <w:color w:val="0D0D0D" w:themeColor="text1" w:themeTint="F2"/>
        </w:rPr>
        <w:t xml:space="preserve"> contenido</w:t>
      </w:r>
      <w:r w:rsidR="00692C90">
        <w:rPr>
          <w:color w:val="0D0D0D" w:themeColor="text1" w:themeTint="F2"/>
        </w:rPr>
        <w:t>s</w:t>
      </w:r>
      <w:r w:rsidRPr="001D58B5">
        <w:rPr>
          <w:color w:val="0D0D0D" w:themeColor="text1" w:themeTint="F2"/>
        </w:rPr>
        <w:t xml:space="preserve"> a tratar</w:t>
      </w:r>
      <w:r w:rsidR="00692C90">
        <w:rPr>
          <w:color w:val="0D0D0D" w:themeColor="text1" w:themeTint="F2"/>
        </w:rPr>
        <w:t xml:space="preserve">. </w:t>
      </w:r>
    </w:p>
    <w:p w14:paraId="07E9D700" w14:textId="26530AE1" w:rsidR="00073E6D" w:rsidRDefault="001D58B5" w:rsidP="00C3299D">
      <w:pPr>
        <w:spacing w:after="200" w:line="276" w:lineRule="auto"/>
        <w:jc w:val="both"/>
        <w:rPr>
          <w:rFonts w:cstheme="minorHAnsi"/>
        </w:rPr>
      </w:pPr>
      <w:r w:rsidRPr="001D58B5">
        <w:rPr>
          <w:color w:val="0D0D0D" w:themeColor="text1" w:themeTint="F2"/>
        </w:rPr>
        <w:t xml:space="preserve">Finalmente, y en un tercer momento de trabajo grupal, se desarrollará la aplicación y transferencia de los contenidos abordados para </w:t>
      </w:r>
      <w:r w:rsidR="00692C90">
        <w:rPr>
          <w:color w:val="0D0D0D" w:themeColor="text1" w:themeTint="F2"/>
        </w:rPr>
        <w:t>reflexionar sobre</w:t>
      </w:r>
      <w:r w:rsidRPr="001D58B5">
        <w:rPr>
          <w:color w:val="0D0D0D" w:themeColor="text1" w:themeTint="F2"/>
        </w:rPr>
        <w:t xml:space="preserve"> el campo ocupacional</w:t>
      </w:r>
      <w:r w:rsidR="00692C90">
        <w:rPr>
          <w:color w:val="0D0D0D" w:themeColor="text1" w:themeTint="F2"/>
        </w:rPr>
        <w:t xml:space="preserve"> y la </w:t>
      </w:r>
      <w:proofErr w:type="spellStart"/>
      <w:r w:rsidR="00692C90">
        <w:rPr>
          <w:color w:val="0D0D0D" w:themeColor="text1" w:themeTint="F2"/>
        </w:rPr>
        <w:t>incersión</w:t>
      </w:r>
      <w:proofErr w:type="spellEnd"/>
      <w:r w:rsidR="00692C90">
        <w:rPr>
          <w:color w:val="0D0D0D" w:themeColor="text1" w:themeTint="F2"/>
        </w:rPr>
        <w:t xml:space="preserve"> laboral</w:t>
      </w:r>
      <w:r w:rsidRPr="001D58B5">
        <w:rPr>
          <w:color w:val="0D0D0D" w:themeColor="text1" w:themeTint="F2"/>
        </w:rPr>
        <w:t xml:space="preserve"> del egresado en Ciencias de la Educación en Venado Tuerto</w:t>
      </w:r>
      <w:r w:rsidR="00692C90">
        <w:rPr>
          <w:color w:val="0D0D0D" w:themeColor="text1" w:themeTint="F2"/>
        </w:rPr>
        <w:t xml:space="preserve"> y zona.</w:t>
      </w:r>
    </w:p>
    <w:p w14:paraId="5AD529AF" w14:textId="77777777" w:rsidR="00E22BF0" w:rsidRDefault="00E22BF0" w:rsidP="00C3299D">
      <w:pPr>
        <w:spacing w:after="200" w:line="276" w:lineRule="auto"/>
        <w:jc w:val="both"/>
        <w:rPr>
          <w:rFonts w:cstheme="minorHAnsi"/>
        </w:rPr>
      </w:pPr>
    </w:p>
    <w:p w14:paraId="33935EAE" w14:textId="77777777" w:rsidR="00BD4235" w:rsidRDefault="00073E6D" w:rsidP="00C3299D">
      <w:pPr>
        <w:jc w:val="both"/>
      </w:pPr>
      <w:r w:rsidRPr="00BD4235">
        <w:rPr>
          <w:rFonts w:cstheme="minorHAnsi"/>
        </w:rPr>
        <w:t>CRITERIOS</w:t>
      </w:r>
      <w:r w:rsidR="00D21B70" w:rsidRPr="00BD4235">
        <w:rPr>
          <w:rFonts w:cstheme="minorHAnsi"/>
        </w:rPr>
        <w:t xml:space="preserve"> DE EVALUACIÓN:</w:t>
      </w:r>
      <w:r w:rsidR="00BD4235" w:rsidRPr="00BD4235">
        <w:t xml:space="preserve"> </w:t>
      </w:r>
    </w:p>
    <w:p w14:paraId="5232954B" w14:textId="37A401E4" w:rsidR="00BD4235" w:rsidRDefault="00BD4235" w:rsidP="00C3299D">
      <w:pPr>
        <w:jc w:val="both"/>
      </w:pPr>
      <w:r>
        <w:t>- Apertura y modificación de actitudes, hipótesis y posiciones teóricas.</w:t>
      </w:r>
    </w:p>
    <w:p w14:paraId="56C14F16" w14:textId="77777777" w:rsidR="00BD4235" w:rsidRDefault="00BD4235" w:rsidP="00C329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1D58B5" w:rsidRPr="00BD4235">
        <w:rPr>
          <w:rFonts w:cstheme="minorHAnsi"/>
        </w:rPr>
        <w:t xml:space="preserve"> </w:t>
      </w:r>
      <w:r w:rsidR="00692C90" w:rsidRPr="00BD4235">
        <w:rPr>
          <w:rFonts w:cstheme="minorHAnsi"/>
        </w:rPr>
        <w:t>C</w:t>
      </w:r>
      <w:r w:rsidR="001D58B5" w:rsidRPr="00BD4235">
        <w:rPr>
          <w:rFonts w:cstheme="minorHAnsi"/>
        </w:rPr>
        <w:t>onceptualiza</w:t>
      </w:r>
      <w:r w:rsidR="00D21B70" w:rsidRPr="00BD4235">
        <w:rPr>
          <w:rFonts w:cstheme="minorHAnsi"/>
        </w:rPr>
        <w:t>ción</w:t>
      </w:r>
      <w:r w:rsidR="001D58B5" w:rsidRPr="00BD4235">
        <w:rPr>
          <w:rFonts w:cstheme="minorHAnsi"/>
        </w:rPr>
        <w:t xml:space="preserve"> y establec</w:t>
      </w:r>
      <w:r w:rsidR="00D21B70" w:rsidRPr="00BD4235">
        <w:rPr>
          <w:rFonts w:cstheme="minorHAnsi"/>
        </w:rPr>
        <w:t>imiento de</w:t>
      </w:r>
      <w:r w:rsidR="001D58B5" w:rsidRPr="00BD4235">
        <w:rPr>
          <w:rFonts w:cstheme="minorHAnsi"/>
        </w:rPr>
        <w:t xml:space="preserve"> relaciones sustantivas.</w:t>
      </w:r>
    </w:p>
    <w:p w14:paraId="38C4D9BD" w14:textId="15ED96DD" w:rsidR="001D58B5" w:rsidRPr="00BD4235" w:rsidRDefault="00BD4235" w:rsidP="00C329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- </w:t>
      </w:r>
      <w:r w:rsidR="001D58B5" w:rsidRPr="00BD4235">
        <w:rPr>
          <w:rFonts w:cstheme="minorHAnsi"/>
        </w:rPr>
        <w:t>Producción escrita que refleje calidad académica y discursiva acorde al Nivel Superior.</w:t>
      </w:r>
    </w:p>
    <w:p w14:paraId="652053CC" w14:textId="225FF308" w:rsidR="001D58B5" w:rsidRPr="00BD4235" w:rsidRDefault="00BD4235" w:rsidP="00C329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- Uso y s</w:t>
      </w:r>
      <w:r w:rsidR="001D58B5" w:rsidRPr="00BD4235">
        <w:rPr>
          <w:rFonts w:cstheme="minorHAnsi"/>
        </w:rPr>
        <w:t>elección de metodologías</w:t>
      </w:r>
      <w:r w:rsidR="00E66C4A">
        <w:rPr>
          <w:rFonts w:cstheme="minorHAnsi"/>
        </w:rPr>
        <w:t>.</w:t>
      </w:r>
      <w:r w:rsidR="001D58B5" w:rsidRPr="00BD4235">
        <w:rPr>
          <w:rFonts w:cstheme="minorHAnsi"/>
        </w:rPr>
        <w:t xml:space="preserve"> </w:t>
      </w:r>
    </w:p>
    <w:p w14:paraId="472D1129" w14:textId="55FB3147" w:rsidR="00E66C4A" w:rsidRDefault="00BD4235" w:rsidP="00C329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-</w:t>
      </w:r>
      <w:r w:rsidR="00E66C4A">
        <w:rPr>
          <w:rFonts w:cstheme="minorHAnsi"/>
        </w:rPr>
        <w:t xml:space="preserve"> </w:t>
      </w:r>
      <w:r w:rsidR="001D58B5" w:rsidRPr="00BD4235">
        <w:rPr>
          <w:rFonts w:cstheme="minorHAnsi"/>
        </w:rPr>
        <w:t>Aceptación de sugerencias e indicaciones y su consecuente modificación</w:t>
      </w:r>
      <w:r w:rsidR="00E66C4A">
        <w:rPr>
          <w:rFonts w:cstheme="minorHAnsi"/>
        </w:rPr>
        <w:t>.</w:t>
      </w:r>
    </w:p>
    <w:p w14:paraId="6711491B" w14:textId="19849F0A" w:rsidR="00E66C4A" w:rsidRPr="00E66C4A" w:rsidRDefault="00E66C4A" w:rsidP="00C329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E66C4A">
        <w:rPr>
          <w:rFonts w:cstheme="minorHAnsi"/>
        </w:rPr>
        <w:t xml:space="preserve">- </w:t>
      </w:r>
      <w:r w:rsidR="001D58B5" w:rsidRPr="00E66C4A">
        <w:rPr>
          <w:rFonts w:cstheme="minorHAnsi"/>
        </w:rPr>
        <w:t>Capacidad para integrar aspectos teóricos y prácticos.</w:t>
      </w:r>
      <w:r w:rsidRPr="00E66C4A">
        <w:t xml:space="preserve"> </w:t>
      </w:r>
    </w:p>
    <w:p w14:paraId="41CF75FF" w14:textId="0FD6113C" w:rsidR="00E66C4A" w:rsidRPr="00E66C4A" w:rsidRDefault="00E66C4A" w:rsidP="00C3299D">
      <w:pPr>
        <w:jc w:val="both"/>
      </w:pPr>
      <w:r>
        <w:t xml:space="preserve"> </w:t>
      </w:r>
      <w:r>
        <w:t>- Respeto de los tiempos acordados.</w:t>
      </w:r>
    </w:p>
    <w:p w14:paraId="4F889C8F" w14:textId="4CE6D73C" w:rsidR="001D58B5" w:rsidRPr="00E66C4A" w:rsidRDefault="00E66C4A" w:rsidP="00C329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-</w:t>
      </w:r>
      <w:r w:rsidR="00D21B70" w:rsidRPr="00E66C4A">
        <w:rPr>
          <w:rFonts w:cstheme="minorHAnsi"/>
        </w:rPr>
        <w:t>R</w:t>
      </w:r>
      <w:r w:rsidR="001D58B5" w:rsidRPr="00E66C4A">
        <w:rPr>
          <w:rFonts w:cstheme="minorHAnsi"/>
        </w:rPr>
        <w:t>eflexión crítica.</w:t>
      </w:r>
    </w:p>
    <w:p w14:paraId="53CAC141" w14:textId="3EAD1782" w:rsidR="001D58B5" w:rsidRDefault="00E66C4A" w:rsidP="00C329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-</w:t>
      </w:r>
      <w:r w:rsidR="00A34880" w:rsidRPr="00E66C4A">
        <w:rPr>
          <w:rFonts w:cstheme="minorHAnsi"/>
        </w:rPr>
        <w:t xml:space="preserve"> </w:t>
      </w:r>
      <w:r w:rsidR="001D58B5" w:rsidRPr="00E66C4A">
        <w:rPr>
          <w:rFonts w:cstheme="minorHAnsi"/>
        </w:rPr>
        <w:t xml:space="preserve">Responsabilidad, </w:t>
      </w:r>
      <w:r w:rsidR="00BD4235" w:rsidRPr="00E66C4A">
        <w:rPr>
          <w:rFonts w:cstheme="minorHAnsi"/>
        </w:rPr>
        <w:t>r</w:t>
      </w:r>
      <w:r w:rsidR="001D58B5" w:rsidRPr="00E66C4A">
        <w:rPr>
          <w:rFonts w:cstheme="minorHAnsi"/>
        </w:rPr>
        <w:t xml:space="preserve">espeto, </w:t>
      </w:r>
      <w:r w:rsidR="00BD4235" w:rsidRPr="00E66C4A">
        <w:rPr>
          <w:rFonts w:cstheme="minorHAnsi"/>
        </w:rPr>
        <w:t>c</w:t>
      </w:r>
      <w:r w:rsidR="001D58B5" w:rsidRPr="00E66C4A">
        <w:rPr>
          <w:rFonts w:cstheme="minorHAnsi"/>
        </w:rPr>
        <w:t xml:space="preserve">ompromiso y </w:t>
      </w:r>
      <w:r w:rsidR="00BD4235" w:rsidRPr="00E66C4A">
        <w:rPr>
          <w:rFonts w:cstheme="minorHAnsi"/>
        </w:rPr>
        <w:t>d</w:t>
      </w:r>
      <w:r w:rsidR="001D58B5" w:rsidRPr="00E66C4A">
        <w:rPr>
          <w:rFonts w:cstheme="minorHAnsi"/>
        </w:rPr>
        <w:t>isposición a la tare</w:t>
      </w:r>
      <w:r w:rsidR="00BD4235" w:rsidRPr="00E66C4A">
        <w:rPr>
          <w:rFonts w:cstheme="minorHAnsi"/>
        </w:rPr>
        <w:t>a</w:t>
      </w:r>
      <w:r>
        <w:rPr>
          <w:rFonts w:cstheme="minorHAnsi"/>
        </w:rPr>
        <w:t>.</w:t>
      </w:r>
    </w:p>
    <w:p w14:paraId="116BB683" w14:textId="77777777" w:rsidR="00E22BF0" w:rsidRPr="00E66C4A" w:rsidRDefault="00E22BF0" w:rsidP="00C3299D">
      <w:pPr>
        <w:spacing w:line="360" w:lineRule="auto"/>
        <w:jc w:val="both"/>
        <w:rPr>
          <w:rFonts w:cstheme="minorHAnsi"/>
        </w:rPr>
      </w:pPr>
    </w:p>
    <w:p w14:paraId="2464B355" w14:textId="6F451B8B" w:rsidR="001D58B5" w:rsidRDefault="00E66C4A" w:rsidP="00C3299D">
      <w:pPr>
        <w:spacing w:after="120" w:line="276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CONDICIONES DE CURSADO Y APROBACIÓN</w:t>
      </w:r>
    </w:p>
    <w:p w14:paraId="36B28925" w14:textId="7ED88F97" w:rsidR="0058750B" w:rsidRDefault="00E66C4A" w:rsidP="00C3299D">
      <w:pPr>
        <w:spacing w:after="120" w:line="276" w:lineRule="auto"/>
        <w:jc w:val="both"/>
      </w:pPr>
      <w:r>
        <w:rPr>
          <w:rFonts w:ascii="Arial" w:eastAsia="Times New Roman" w:hAnsi="Arial" w:cs="Arial"/>
          <w:lang w:eastAsia="es-AR"/>
        </w:rPr>
        <w:t xml:space="preserve">Este Seminario </w:t>
      </w:r>
      <w:r w:rsidR="001D58B5" w:rsidRPr="001D58B5">
        <w:rPr>
          <w:rFonts w:ascii="Arial" w:eastAsia="Times New Roman" w:hAnsi="Arial" w:cs="Arial"/>
          <w:lang w:eastAsia="es-AR"/>
        </w:rPr>
        <w:t xml:space="preserve">podrá ser cursado </w:t>
      </w:r>
      <w:r w:rsidR="00C3299D">
        <w:rPr>
          <w:rFonts w:ascii="Arial" w:eastAsia="Times New Roman" w:hAnsi="Arial" w:cs="Arial"/>
          <w:lang w:eastAsia="es-AR"/>
        </w:rPr>
        <w:t>sólo en condición de</w:t>
      </w:r>
      <w:r w:rsidR="001D58B5" w:rsidRPr="001D58B5">
        <w:rPr>
          <w:rFonts w:ascii="Arial" w:eastAsia="Times New Roman" w:hAnsi="Arial" w:cs="Arial"/>
          <w:lang w:eastAsia="es-AR"/>
        </w:rPr>
        <w:t xml:space="preserve"> estudiante regular, ya sea con modalidad presencial o </w:t>
      </w:r>
      <w:proofErr w:type="spellStart"/>
      <w:r w:rsidR="001D58B5" w:rsidRPr="001D58B5">
        <w:rPr>
          <w:rFonts w:ascii="Arial" w:eastAsia="Times New Roman" w:hAnsi="Arial" w:cs="Arial"/>
          <w:lang w:eastAsia="es-AR"/>
        </w:rPr>
        <w:t>semi-presencial</w:t>
      </w:r>
      <w:proofErr w:type="spellEnd"/>
      <w:r w:rsidR="00C3299D">
        <w:rPr>
          <w:rFonts w:ascii="Arial" w:eastAsia="Times New Roman" w:hAnsi="Arial" w:cs="Arial"/>
          <w:lang w:eastAsia="es-AR"/>
        </w:rPr>
        <w:t>.</w:t>
      </w:r>
    </w:p>
    <w:p w14:paraId="08AA6A94" w14:textId="0E142A97" w:rsidR="00555A4B" w:rsidRPr="0058750B" w:rsidRDefault="00555A4B" w:rsidP="00C3299D">
      <w:pPr>
        <w:spacing w:after="120" w:line="276" w:lineRule="auto"/>
        <w:jc w:val="both"/>
        <w:rPr>
          <w:rFonts w:ascii="Arial" w:eastAsia="Times New Roman" w:hAnsi="Arial" w:cs="Arial"/>
          <w:lang w:eastAsia="es-AR"/>
        </w:rPr>
      </w:pPr>
      <w:r>
        <w:t>CURSADO Y APROBACIÓN PRESENCIAL</w:t>
      </w:r>
    </w:p>
    <w:p w14:paraId="0CC75F20" w14:textId="77777777" w:rsidR="00555A4B" w:rsidRDefault="00555A4B" w:rsidP="00C3299D">
      <w:pPr>
        <w:spacing w:line="240" w:lineRule="auto"/>
        <w:jc w:val="both"/>
      </w:pPr>
      <w:r>
        <w:t>Se tendrán en cuenta los siguientes requisitos:</w:t>
      </w:r>
    </w:p>
    <w:p w14:paraId="5799114D" w14:textId="2654BDC9" w:rsidR="00555A4B" w:rsidRDefault="00555A4B" w:rsidP="00C3299D">
      <w:pPr>
        <w:spacing w:line="240" w:lineRule="auto"/>
        <w:jc w:val="both"/>
      </w:pPr>
      <w:r>
        <w:t>- 75% de asistencia</w:t>
      </w:r>
      <w:r w:rsidR="0058750B">
        <w:t>.</w:t>
      </w:r>
    </w:p>
    <w:p w14:paraId="1C018A8F" w14:textId="0CBE00B8" w:rsidR="0058750B" w:rsidRDefault="0058750B" w:rsidP="00C3299D">
      <w:pPr>
        <w:spacing w:line="240" w:lineRule="auto"/>
        <w:jc w:val="both"/>
      </w:pPr>
      <w:r>
        <w:t>-60% de asistencia con certificado de trabajo.</w:t>
      </w:r>
    </w:p>
    <w:p w14:paraId="2675D812" w14:textId="77777777" w:rsidR="000F500F" w:rsidRDefault="00555A4B" w:rsidP="00C3299D">
      <w:pPr>
        <w:spacing w:line="240" w:lineRule="auto"/>
        <w:jc w:val="both"/>
      </w:pPr>
      <w:bookmarkStart w:id="7" w:name="_Hlk8756585"/>
      <w:r>
        <w:t>- Aprobación de los siguientes Práctico</w:t>
      </w:r>
      <w:r w:rsidR="0058750B">
        <w:t>s:</w:t>
      </w:r>
    </w:p>
    <w:p w14:paraId="23396A7F" w14:textId="46B19A36" w:rsidR="0058750B" w:rsidRDefault="0058750B" w:rsidP="00C3299D">
      <w:pPr>
        <w:spacing w:line="240" w:lineRule="auto"/>
        <w:jc w:val="both"/>
      </w:pPr>
      <w:r w:rsidRPr="0058750B">
        <w:t xml:space="preserve"> </w:t>
      </w:r>
      <w:r>
        <w:t>-Trabajo Práctico: (1er cuatrimestre) Fecha de entrega: 27/06/19</w:t>
      </w:r>
    </w:p>
    <w:p w14:paraId="6CB7512B" w14:textId="77777777" w:rsidR="0058750B" w:rsidRDefault="0058750B" w:rsidP="00C3299D">
      <w:pPr>
        <w:spacing w:line="240" w:lineRule="auto"/>
        <w:jc w:val="both"/>
      </w:pPr>
      <w:r>
        <w:t xml:space="preserve">-Trabajo Práctico Final: Fecha de entrega:  17/10/19                                        </w:t>
      </w:r>
    </w:p>
    <w:p w14:paraId="4FB1BFF4" w14:textId="41D2C9B2" w:rsidR="0058750B" w:rsidRPr="001D58B5" w:rsidRDefault="0058750B" w:rsidP="00C3299D">
      <w:pPr>
        <w:spacing w:line="240" w:lineRule="auto"/>
        <w:jc w:val="both"/>
      </w:pPr>
      <w:r>
        <w:t>Será condición aprobar el</w:t>
      </w:r>
      <w:r w:rsidR="000F500F">
        <w:t xml:space="preserve"> 100% de los trabajos prácticos </w:t>
      </w:r>
      <w:r>
        <w:t xml:space="preserve">durante el año de cursada para acceder a la defensa oral de dicha producción escrita. </w:t>
      </w:r>
      <w:r w:rsidR="00C3299D">
        <w:t xml:space="preserve">La nota de aprobación será de 6 (seis) o más, sin </w:t>
      </w:r>
      <w:r w:rsidR="00C3299D">
        <w:lastRenderedPageBreak/>
        <w:t>centésimos.</w:t>
      </w:r>
      <w:r w:rsidR="00C3299D">
        <w:t xml:space="preserve"> </w:t>
      </w:r>
      <w:r>
        <w:t xml:space="preserve">La regularidad tendrá validez de un año a partir del primer turno de examen siguiente al de la cursada. </w:t>
      </w:r>
    </w:p>
    <w:bookmarkEnd w:id="7"/>
    <w:p w14:paraId="05E13F0C" w14:textId="2F5B4FB7" w:rsidR="00555A4B" w:rsidRDefault="00555A4B" w:rsidP="00C3299D">
      <w:pPr>
        <w:spacing w:line="240" w:lineRule="auto"/>
        <w:jc w:val="both"/>
      </w:pPr>
      <w:r>
        <w:t>CURSADO Y APROBACION SEMIPRESENCIAL</w:t>
      </w:r>
    </w:p>
    <w:p w14:paraId="2D3C51C1" w14:textId="77777777" w:rsidR="00555A4B" w:rsidRDefault="00555A4B" w:rsidP="00C3299D">
      <w:pPr>
        <w:spacing w:line="240" w:lineRule="auto"/>
        <w:jc w:val="both"/>
      </w:pPr>
      <w:r>
        <w:t xml:space="preserve">Regular con cursado </w:t>
      </w:r>
      <w:proofErr w:type="spellStart"/>
      <w:r>
        <w:t>semi-presencial</w:t>
      </w:r>
      <w:proofErr w:type="spellEnd"/>
      <w:r>
        <w:t>:</w:t>
      </w:r>
    </w:p>
    <w:p w14:paraId="7E191AE6" w14:textId="77777777" w:rsidR="00555A4B" w:rsidRDefault="00555A4B" w:rsidP="00C3299D">
      <w:pPr>
        <w:spacing w:line="240" w:lineRule="auto"/>
        <w:jc w:val="both"/>
      </w:pPr>
      <w:r>
        <w:t xml:space="preserve">- 40% de asistencia- </w:t>
      </w:r>
    </w:p>
    <w:p w14:paraId="2429D5D4" w14:textId="77777777" w:rsidR="00555A4B" w:rsidRDefault="00555A4B" w:rsidP="00C3299D">
      <w:pPr>
        <w:spacing w:line="240" w:lineRule="auto"/>
        <w:jc w:val="both"/>
      </w:pPr>
      <w:r>
        <w:t>Aprobación de los siguientes Prácticos:</w:t>
      </w:r>
    </w:p>
    <w:p w14:paraId="49F3AC18" w14:textId="1EB5FBE6" w:rsidR="00E5242C" w:rsidRDefault="00555A4B" w:rsidP="00C3299D">
      <w:pPr>
        <w:spacing w:line="240" w:lineRule="auto"/>
        <w:jc w:val="both"/>
      </w:pPr>
      <w:r>
        <w:t>-Trabajo Práctico:</w:t>
      </w:r>
      <w:r w:rsidR="00E5242C">
        <w:t xml:space="preserve"> (1er cuatrimestre)</w:t>
      </w:r>
      <w:r w:rsidR="00C760CA">
        <w:t xml:space="preserve"> Fecha de entrega: </w:t>
      </w:r>
      <w:r w:rsidR="0058750B">
        <w:t>27/06/19</w:t>
      </w:r>
    </w:p>
    <w:p w14:paraId="5558EF6B" w14:textId="688582F0" w:rsidR="0058750B" w:rsidRDefault="0058750B" w:rsidP="00C3299D">
      <w:pPr>
        <w:spacing w:line="240" w:lineRule="auto"/>
        <w:jc w:val="both"/>
      </w:pPr>
      <w:r>
        <w:t>Trabajo Práctico: (</w:t>
      </w:r>
      <w:r w:rsidR="00E5242C">
        <w:t>2do.</w:t>
      </w:r>
      <w:r>
        <w:t xml:space="preserve"> cuatrimestre) Fecha de entrega: </w:t>
      </w:r>
      <w:r w:rsidR="000F500F">
        <w:t>5</w:t>
      </w:r>
      <w:r w:rsidR="00E5242C">
        <w:t>/09/19</w:t>
      </w:r>
    </w:p>
    <w:p w14:paraId="6D05BC21" w14:textId="7E903B20" w:rsidR="00555A4B" w:rsidRDefault="00555A4B" w:rsidP="00C3299D">
      <w:pPr>
        <w:spacing w:line="240" w:lineRule="auto"/>
        <w:jc w:val="both"/>
      </w:pPr>
      <w:r>
        <w:t>-Trabajo</w:t>
      </w:r>
      <w:r w:rsidR="00C760CA">
        <w:t xml:space="preserve"> Práctico </w:t>
      </w:r>
      <w:r>
        <w:t xml:space="preserve">Final: Fecha de entrega: </w:t>
      </w:r>
      <w:r w:rsidR="0058750B">
        <w:t xml:space="preserve"> 17/10/19</w:t>
      </w:r>
      <w:r>
        <w:t xml:space="preserve">                                        </w:t>
      </w:r>
    </w:p>
    <w:p w14:paraId="0653A543" w14:textId="743ECDD6" w:rsidR="001D58B5" w:rsidRDefault="00555A4B" w:rsidP="00C3299D">
      <w:pPr>
        <w:spacing w:line="240" w:lineRule="auto"/>
        <w:jc w:val="both"/>
      </w:pPr>
      <w:r>
        <w:t>Será condición aprobar</w:t>
      </w:r>
      <w:r w:rsidR="000F500F">
        <w:t xml:space="preserve"> el 100% de los </w:t>
      </w:r>
      <w:r w:rsidR="00EF066B">
        <w:t>p</w:t>
      </w:r>
      <w:r w:rsidR="000F500F">
        <w:t xml:space="preserve">rácticos y </w:t>
      </w:r>
      <w:r w:rsidR="00EF066B">
        <w:t>p</w:t>
      </w:r>
      <w:r w:rsidR="000F500F">
        <w:t xml:space="preserve">ráctico </w:t>
      </w:r>
      <w:r w:rsidR="00EF066B">
        <w:t>f</w:t>
      </w:r>
      <w:r w:rsidR="000F500F">
        <w:t xml:space="preserve">inal </w:t>
      </w:r>
      <w:r>
        <w:t>durante el año de cursad</w:t>
      </w:r>
      <w:r w:rsidR="00C760CA">
        <w:t>a</w:t>
      </w:r>
      <w:r>
        <w:t xml:space="preserve"> para acceder a la defensa oral de dicha producción escr</w:t>
      </w:r>
      <w:r w:rsidR="0058750B">
        <w:t>ita.</w:t>
      </w:r>
      <w:r w:rsidR="00C760CA">
        <w:t xml:space="preserve"> </w:t>
      </w:r>
      <w:r w:rsidR="00C3299D">
        <w:t>La nota de aprobación será de 6 (seis) o más, sin centésimos.</w:t>
      </w:r>
      <w:r w:rsidR="00C3299D">
        <w:t xml:space="preserve"> </w:t>
      </w:r>
      <w:r w:rsidR="00C760CA">
        <w:t>La regularidad tendrá validez de un año a partir del primer turno de examen siguiente al de la cursada.</w:t>
      </w:r>
      <w:r w:rsidR="00C760CA">
        <w:t xml:space="preserve"> </w:t>
      </w:r>
    </w:p>
    <w:p w14:paraId="286B79DD" w14:textId="77777777" w:rsidR="006A74C8" w:rsidRPr="001D58B5" w:rsidRDefault="006A74C8" w:rsidP="00C3299D">
      <w:pPr>
        <w:spacing w:line="240" w:lineRule="auto"/>
        <w:jc w:val="both"/>
      </w:pPr>
    </w:p>
    <w:p w14:paraId="51F7A513" w14:textId="7777777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BIBLIOGRAFÍA</w:t>
      </w:r>
    </w:p>
    <w:p w14:paraId="2484AA69" w14:textId="7777777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</w:p>
    <w:p w14:paraId="108A5630" w14:textId="7F56BF3C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-ABRAMOWSKI, A. “Caminos para el cambio” en Revista El Monitor. Nº21. 5ta. Época. Junio 2009. </w:t>
      </w:r>
    </w:p>
    <w:p w14:paraId="26193353" w14:textId="7777777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TimesNewRoman,Bold"/>
          <w:kern w:val="36"/>
          <w:lang w:eastAsia="es-AR"/>
        </w:rPr>
      </w:pPr>
      <w:r w:rsidRPr="001D58B5">
        <w:rPr>
          <w:rFonts w:eastAsia="Times New Roman" w:cs="TimesNewRoman,Bold"/>
          <w:kern w:val="36"/>
          <w:lang w:eastAsia="es-AR"/>
        </w:rPr>
        <w:t>-CÁMPOLI, O.  “La formación docente en la República Argentina”. UNESCO. Bs. As. 2004.</w:t>
      </w:r>
    </w:p>
    <w:p w14:paraId="2FD2C05C" w14:textId="7777777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TimesNewRoman,Bold"/>
          <w:kern w:val="36"/>
          <w:lang w:eastAsia="es-AR"/>
        </w:rPr>
      </w:pPr>
      <w:r w:rsidRPr="001D58B5">
        <w:rPr>
          <w:rFonts w:eastAsia="Times New Roman" w:cs="TimesNewRoman,Bold"/>
          <w:kern w:val="36"/>
          <w:lang w:eastAsia="es-AR"/>
        </w:rPr>
        <w:t>-DAVINI, C. “Estudio de la calidad y cantidad de oferta de la formación docente, investigación y capacitación en la Argentina”. Informe final. 2005</w:t>
      </w:r>
    </w:p>
    <w:p w14:paraId="432A4EA8" w14:textId="77777777" w:rsidR="001D58B5" w:rsidRPr="001D58B5" w:rsidRDefault="001D58B5" w:rsidP="00C3299D">
      <w:pPr>
        <w:autoSpaceDE w:val="0"/>
        <w:autoSpaceDN w:val="0"/>
        <w:adjustRightInd w:val="0"/>
        <w:spacing w:after="0" w:line="240" w:lineRule="auto"/>
        <w:jc w:val="both"/>
        <w:rPr>
          <w:rFonts w:cs="FranklinGothic-Demi"/>
        </w:rPr>
      </w:pPr>
      <w:r w:rsidRPr="001D58B5">
        <w:rPr>
          <w:rFonts w:cs="FranklinGothic-Demi"/>
        </w:rPr>
        <w:t xml:space="preserve">-COMPOSTO, C y MEZZADRA, F. Políticas para la docencia. Opciones y debates para los gobiernos provinciales. </w:t>
      </w:r>
      <w:r w:rsidRPr="001D58B5">
        <w:rPr>
          <w:rFonts w:cs="FranklinGothic-Book"/>
        </w:rPr>
        <w:t>1ª ed. - Buenos Aires: Fundación CIPPEC, 2008.</w:t>
      </w:r>
    </w:p>
    <w:p w14:paraId="49185693" w14:textId="6568C4E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-FERRY, G. “Pedagogía de la Formación”. Págs. 9 a 14, </w:t>
      </w:r>
      <w:proofErr w:type="spellStart"/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Cap</w:t>
      </w:r>
      <w:proofErr w:type="spellEnd"/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1,</w:t>
      </w:r>
      <w:r w:rsidR="00A4770C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</w:t>
      </w:r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4 y 5. Ed. Novedades Educativas. UBA. 1997.</w:t>
      </w:r>
    </w:p>
    <w:p w14:paraId="45BE338C" w14:textId="7777777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-CORIA, J. y MEZZADRA, F. “La formación docente continua. Un análisis comparado de las políticas y regulaciones provinciales. CIPPEC. 2012.</w:t>
      </w:r>
    </w:p>
    <w:p w14:paraId="2CCC5C26" w14:textId="77777777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-MINISTERIO DE EDUCACIÓN. Normativas. Nuestra Escuela</w:t>
      </w:r>
    </w:p>
    <w:p w14:paraId="36F7F2ED" w14:textId="56B29784" w:rsidR="001D58B5" w:rsidRPr="001D58B5" w:rsidRDefault="001D58B5" w:rsidP="00C3299D">
      <w:pPr>
        <w:spacing w:after="200" w:line="240" w:lineRule="auto"/>
        <w:jc w:val="both"/>
      </w:pPr>
      <w:r w:rsidRPr="001D58B5">
        <w:rPr>
          <w:rFonts w:cstheme="minorHAnsi"/>
          <w:b/>
          <w:color w:val="000000"/>
        </w:rPr>
        <w:t>-VIC</w:t>
      </w:r>
      <w:r w:rsidRPr="001D58B5">
        <w:rPr>
          <w:rFonts w:cstheme="minorHAnsi"/>
          <w:color w:val="000000"/>
        </w:rPr>
        <w:t xml:space="preserve">ENTE, Ma. Eugenia. Cien Años de Ciencias de la Educación en la Universidad Nacional de La Plata. Configuraciones conceptuales y profesionales en la historia contemporánea. 1ra. Edición.2017                                                                                                                                    </w:t>
      </w:r>
      <w:r w:rsidRPr="001D58B5">
        <w:t xml:space="preserve">                                                                       </w:t>
      </w:r>
      <w:r w:rsidRPr="001D58B5">
        <w:rPr>
          <w:rFonts w:cs="Arial"/>
          <w:bdr w:val="none" w:sz="0" w:space="0" w:color="auto" w:frame="1"/>
        </w:rPr>
        <w:t xml:space="preserve">VILLA, A y otros. Profesionalización y campo ocupacional de los graduados en Ciencias de la Educación.  Universidad Nacional de la Plata. </w:t>
      </w:r>
      <w:proofErr w:type="spellStart"/>
      <w:r w:rsidRPr="001D58B5">
        <w:rPr>
          <w:rFonts w:cs="Arial"/>
          <w:bdr w:val="none" w:sz="0" w:space="0" w:color="auto" w:frame="1"/>
        </w:rPr>
        <w:t>FaHCE</w:t>
      </w:r>
      <w:proofErr w:type="spellEnd"/>
      <w:r w:rsidRPr="001D58B5">
        <w:rPr>
          <w:rFonts w:cs="Arial"/>
          <w:bdr w:val="none" w:sz="0" w:space="0" w:color="auto" w:frame="1"/>
        </w:rPr>
        <w:t>. 2009.                                                                                      -Ministerio de Educación de la Nación.” Normativas”.  Nuestra Escuela. PNFP.2014.</w:t>
      </w:r>
    </w:p>
    <w:p w14:paraId="204498BB" w14:textId="2AFE521B" w:rsidR="002860F6" w:rsidRDefault="00F41E4E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  <w:r>
        <w:rPr>
          <w:rFonts w:eastAsia="Times New Roman" w:cs="Arial"/>
          <w:kern w:val="36"/>
          <w:bdr w:val="none" w:sz="0" w:space="0" w:color="auto" w:frame="1"/>
          <w:lang w:eastAsia="es-AR"/>
        </w:rPr>
        <w:t>Videos:</w:t>
      </w:r>
    </w:p>
    <w:p w14:paraId="30DD6512" w14:textId="77777777" w:rsidR="006A74C8" w:rsidRDefault="006A74C8" w:rsidP="00C3299D">
      <w:pPr>
        <w:shd w:val="clear" w:color="auto" w:fill="FFFFFF"/>
        <w:spacing w:after="0" w:line="240" w:lineRule="auto"/>
        <w:jc w:val="both"/>
        <w:textAlignment w:val="top"/>
        <w:outlineLvl w:val="0"/>
      </w:pPr>
      <w:r>
        <w:rPr>
          <w:rFonts w:eastAsia="Times New Roman" w:cs="Arial"/>
          <w:kern w:val="36"/>
          <w:bdr w:val="none" w:sz="0" w:space="0" w:color="auto" w:frame="1"/>
          <w:lang w:eastAsia="es-AR"/>
        </w:rPr>
        <w:t>-</w:t>
      </w:r>
      <w:r w:rsidR="00DB59EE">
        <w:rPr>
          <w:rFonts w:eastAsia="Times New Roman" w:cs="Arial"/>
          <w:kern w:val="36"/>
          <w:bdr w:val="none" w:sz="0" w:space="0" w:color="auto" w:frame="1"/>
          <w:lang w:eastAsia="es-AR"/>
        </w:rPr>
        <w:t>FELDMAN, D. y TERIGI, F. El trabajo colaborativo y las TIC.</w:t>
      </w:r>
      <w:r w:rsidR="00320313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Disponible en </w:t>
      </w:r>
      <w:r w:rsidR="00DB59EE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</w:t>
      </w:r>
      <w:hyperlink r:id="rId5" w:history="1">
        <w:r w:rsidR="00DB59EE" w:rsidRPr="00463635">
          <w:rPr>
            <w:rStyle w:val="Hipervnculo"/>
            <w:rFonts w:eastAsia="Times New Roman" w:cs="Arial"/>
            <w:kern w:val="36"/>
            <w:bdr w:val="none" w:sz="0" w:space="0" w:color="auto" w:frame="1"/>
            <w:lang w:eastAsia="es-AR"/>
          </w:rPr>
          <w:t>https://youtu.be/DnK7IazI_qg</w:t>
        </w:r>
      </w:hyperlink>
      <w:r w:rsidR="00DB59EE" w:rsidRPr="00DB59EE">
        <w:t xml:space="preserve"> </w:t>
      </w:r>
      <w:r w:rsidR="00320313">
        <w:t xml:space="preserve"> consultado 10/ 04/19</w:t>
      </w:r>
    </w:p>
    <w:p w14:paraId="0A013ABA" w14:textId="30FE8FBF" w:rsidR="00DB59EE" w:rsidRPr="006A74C8" w:rsidRDefault="006A74C8" w:rsidP="00C3299D">
      <w:pPr>
        <w:shd w:val="clear" w:color="auto" w:fill="FFFFFF"/>
        <w:spacing w:after="0" w:line="240" w:lineRule="auto"/>
        <w:jc w:val="both"/>
        <w:textAlignment w:val="top"/>
        <w:outlineLvl w:val="0"/>
      </w:pPr>
      <w:r>
        <w:t>-</w:t>
      </w:r>
      <w:r w:rsidR="00DB59EE">
        <w:t>SAGOL, C. ¿Qué es e</w:t>
      </w:r>
      <w:r w:rsidR="00320313">
        <w:t>l trabajo colaborativo? Disponible</w:t>
      </w:r>
      <w:r w:rsidR="00DF61CD">
        <w:t xml:space="preserve"> en</w:t>
      </w:r>
      <w:r w:rsidR="00320313">
        <w:t xml:space="preserve"> </w:t>
      </w:r>
      <w:hyperlink r:id="rId6" w:history="1">
        <w:r w:rsidR="00320313" w:rsidRPr="00463635">
          <w:rPr>
            <w:rStyle w:val="Hipervnculo"/>
            <w:rFonts w:eastAsia="Times New Roman" w:cs="Arial"/>
            <w:kern w:val="36"/>
            <w:bdr w:val="none" w:sz="0" w:space="0" w:color="auto" w:frame="1"/>
            <w:lang w:eastAsia="es-AR"/>
          </w:rPr>
          <w:t>https://youtu.be/cTkl2mRQ0bA</w:t>
        </w:r>
      </w:hyperlink>
      <w:r w:rsidR="00320313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consultado </w:t>
      </w:r>
      <w:r w:rsidR="00DF61CD">
        <w:rPr>
          <w:rFonts w:eastAsia="Times New Roman" w:cs="Arial"/>
          <w:kern w:val="36"/>
          <w:bdr w:val="none" w:sz="0" w:space="0" w:color="auto" w:frame="1"/>
          <w:lang w:eastAsia="es-AR"/>
        </w:rPr>
        <w:t>10/04/19</w:t>
      </w:r>
    </w:p>
    <w:p w14:paraId="48EF0DA7" w14:textId="0A0FE0EA" w:rsidR="00F41E4E" w:rsidRDefault="006A74C8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  <w:proofErr w:type="gramStart"/>
      <w:r>
        <w:rPr>
          <w:rFonts w:eastAsia="Times New Roman" w:cs="Arial"/>
          <w:kern w:val="36"/>
          <w:bdr w:val="none" w:sz="0" w:space="0" w:color="auto" w:frame="1"/>
          <w:lang w:eastAsia="es-AR"/>
        </w:rPr>
        <w:t>-</w:t>
      </w:r>
      <w:r w:rsidR="001D58B5"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¿</w:t>
      </w:r>
      <w:proofErr w:type="gramEnd"/>
      <w:r w:rsidR="001D58B5"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Por qué estudiar C</w:t>
      </w:r>
      <w:r w:rsidR="00EC3914">
        <w:rPr>
          <w:rFonts w:eastAsia="Times New Roman" w:cs="Arial"/>
          <w:kern w:val="36"/>
          <w:bdr w:val="none" w:sz="0" w:space="0" w:color="auto" w:frame="1"/>
          <w:lang w:eastAsia="es-AR"/>
        </w:rPr>
        <w:t>iencia</w:t>
      </w:r>
      <w:r w:rsidR="001D58B5"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>s de la educ</w:t>
      </w:r>
      <w:r w:rsidR="00EC3914">
        <w:rPr>
          <w:rFonts w:eastAsia="Times New Roman" w:cs="Arial"/>
          <w:kern w:val="36"/>
          <w:bdr w:val="none" w:sz="0" w:space="0" w:color="auto" w:frame="1"/>
          <w:lang w:eastAsia="es-AR"/>
        </w:rPr>
        <w:t>ación</w:t>
      </w:r>
      <w:r w:rsidR="001D58B5"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? disponible en </w:t>
      </w:r>
      <w:hyperlink r:id="rId7" w:history="1">
        <w:r w:rsidR="00E42109" w:rsidRPr="00463635">
          <w:rPr>
            <w:rStyle w:val="Hipervnculo"/>
            <w:rFonts w:eastAsia="Times New Roman" w:cs="Arial"/>
            <w:kern w:val="36"/>
            <w:bdr w:val="none" w:sz="0" w:space="0" w:color="auto" w:frame="1"/>
            <w:lang w:eastAsia="es-AR"/>
          </w:rPr>
          <w:t>https://youtu.be/AL4XsuhW9RA</w:t>
        </w:r>
      </w:hyperlink>
      <w:r w:rsidR="00E42109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publicado 14/09/10</w:t>
      </w:r>
    </w:p>
    <w:p w14:paraId="09BAA9EC" w14:textId="77777777" w:rsidR="00F41E4E" w:rsidRDefault="00F41E4E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lang w:eastAsia="es-AR"/>
        </w:rPr>
      </w:pPr>
    </w:p>
    <w:p w14:paraId="40C4EDA7" w14:textId="36E33860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lang w:eastAsia="es-AR"/>
        </w:rPr>
      </w:pPr>
      <w:r w:rsidRPr="001D58B5">
        <w:rPr>
          <w:rFonts w:eastAsia="Times New Roman" w:cs="Arial"/>
          <w:kern w:val="36"/>
          <w:lang w:eastAsia="es-AR"/>
        </w:rPr>
        <w:lastRenderedPageBreak/>
        <w:t xml:space="preserve"> </w:t>
      </w:r>
      <w:r w:rsidR="006A74C8">
        <w:rPr>
          <w:rFonts w:eastAsia="Times New Roman" w:cs="Arial"/>
          <w:kern w:val="36"/>
          <w:lang w:eastAsia="es-AR"/>
        </w:rPr>
        <w:t>-</w:t>
      </w:r>
      <w:r w:rsidR="00F41E4E" w:rsidRPr="001D58B5">
        <w:rPr>
          <w:rFonts w:eastAsia="Times New Roman" w:cs="Arial"/>
          <w:kern w:val="36"/>
          <w:lang w:eastAsia="es-AR"/>
        </w:rPr>
        <w:t>SAHLBERG</w:t>
      </w:r>
      <w:r w:rsidR="00F41E4E">
        <w:rPr>
          <w:rFonts w:eastAsia="Times New Roman" w:cs="Arial"/>
          <w:kern w:val="36"/>
          <w:lang w:eastAsia="es-AR"/>
        </w:rPr>
        <w:t>, P</w:t>
      </w:r>
      <w:r w:rsidRPr="001D58B5">
        <w:rPr>
          <w:rFonts w:eastAsia="Times New Roman" w:cs="Arial"/>
          <w:kern w:val="36"/>
          <w:lang w:eastAsia="es-AR"/>
        </w:rPr>
        <w:t>: "La formación docente en Finlandia. Reflexiones para la Argentina" (resumen)</w:t>
      </w:r>
      <w:r w:rsidR="00F41E4E">
        <w:rPr>
          <w:rFonts w:eastAsia="Times New Roman" w:cs="Arial"/>
          <w:kern w:val="36"/>
          <w:lang w:eastAsia="es-AR"/>
        </w:rPr>
        <w:t xml:space="preserve"> disponible en </w:t>
      </w:r>
      <w:hyperlink r:id="rId8" w:history="1">
        <w:r w:rsidR="00F41E4E" w:rsidRPr="001D58B5">
          <w:rPr>
            <w:rStyle w:val="Hipervnculo"/>
            <w:rFonts w:eastAsia="Times New Roman" w:cs="Arial"/>
            <w:kern w:val="36"/>
            <w:bdr w:val="none" w:sz="0" w:space="0" w:color="auto" w:frame="1"/>
            <w:lang w:eastAsia="es-AR"/>
          </w:rPr>
          <w:t>https://youtu.be/mJNWxH_GNkc</w:t>
        </w:r>
      </w:hyperlink>
      <w:r w:rsidRPr="001D58B5">
        <w:rPr>
          <w:rFonts w:eastAsia="Times New Roman" w:cs="Arial"/>
          <w:kern w:val="36"/>
          <w:bdr w:val="none" w:sz="0" w:space="0" w:color="auto" w:frame="1"/>
          <w:lang w:eastAsia="es-AR"/>
        </w:rPr>
        <w:t xml:space="preserve">  </w:t>
      </w:r>
      <w:r w:rsidRPr="001D58B5">
        <w:rPr>
          <w:rFonts w:eastAsia="Times New Roman" w:cs="Arial"/>
          <w:kern w:val="36"/>
          <w:bdr w:val="none" w:sz="0" w:space="0" w:color="auto" w:frame="1"/>
          <w:shd w:val="clear" w:color="auto" w:fill="FFFFFF"/>
          <w:lang w:eastAsia="es-AR"/>
        </w:rPr>
        <w:t>Publicado el 07/12/2012</w:t>
      </w:r>
    </w:p>
    <w:p w14:paraId="5DDDFDA0" w14:textId="2882DE8D" w:rsidR="001D58B5" w:rsidRPr="001D58B5" w:rsidRDefault="001D58B5" w:rsidP="00C3299D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bdr w:val="none" w:sz="0" w:space="0" w:color="auto" w:frame="1"/>
          <w:shd w:val="clear" w:color="auto" w:fill="FFFFFF"/>
          <w:lang w:eastAsia="es-AR"/>
        </w:rPr>
      </w:pPr>
      <w:r w:rsidRPr="001D58B5">
        <w:rPr>
          <w:rFonts w:eastAsia="Times New Roman" w:cs="Arial"/>
          <w:bCs/>
          <w:kern w:val="36"/>
          <w:bdr w:val="none" w:sz="0" w:space="0" w:color="auto" w:frame="1"/>
          <w:lang w:eastAsia="es-AR"/>
        </w:rPr>
        <w:t>-Maestros y profesores, Explora Pedagogía</w:t>
      </w:r>
      <w:r w:rsidRPr="001D58B5">
        <w:rPr>
          <w:rFonts w:eastAsia="Times New Roman" w:cs="Arial"/>
          <w:b/>
          <w:bCs/>
          <w:kern w:val="36"/>
          <w:lang w:eastAsia="es-AR"/>
        </w:rPr>
        <w:t xml:space="preserve"> </w:t>
      </w:r>
      <w:r w:rsidRPr="001D58B5">
        <w:rPr>
          <w:rFonts w:eastAsia="Times New Roman" w:cs="Arial"/>
          <w:bCs/>
          <w:kern w:val="36"/>
          <w:lang w:eastAsia="es-AR"/>
        </w:rPr>
        <w:t xml:space="preserve">disponible en </w:t>
      </w:r>
      <w:hyperlink r:id="rId9" w:history="1">
        <w:r w:rsidRPr="001D58B5">
          <w:rPr>
            <w:rFonts w:eastAsia="Times New Roman" w:cs="Times New Roman"/>
            <w:bCs/>
            <w:kern w:val="36"/>
            <w:u w:val="single"/>
            <w:lang w:eastAsia="es-AR"/>
          </w:rPr>
          <w:t>https://youtu.be/kiBYo7VR6yI</w:t>
        </w:r>
      </w:hyperlink>
      <w:r w:rsidRPr="001D58B5">
        <w:rPr>
          <w:rFonts w:eastAsia="Times New Roman" w:cs="Times New Roman"/>
          <w:b/>
          <w:bCs/>
          <w:kern w:val="36"/>
          <w:lang w:eastAsia="es-AR"/>
        </w:rPr>
        <w:t xml:space="preserve">  </w:t>
      </w:r>
      <w:r w:rsidRPr="001D58B5">
        <w:rPr>
          <w:rFonts w:eastAsia="Times New Roman" w:cs="Arial"/>
          <w:kern w:val="36"/>
          <w:bdr w:val="none" w:sz="0" w:space="0" w:color="auto" w:frame="1"/>
          <w:shd w:val="clear" w:color="auto" w:fill="FFFFFF"/>
          <w:lang w:eastAsia="es-AR"/>
        </w:rPr>
        <w:t xml:space="preserve">Publicado el 27/11/2012  </w:t>
      </w:r>
    </w:p>
    <w:p w14:paraId="60737584" w14:textId="77777777" w:rsidR="006A74C8" w:rsidRDefault="006A74C8" w:rsidP="00C3299D">
      <w:pPr>
        <w:spacing w:after="200" w:line="240" w:lineRule="auto"/>
        <w:jc w:val="both"/>
        <w:rPr>
          <w:rFonts w:cs="Arial"/>
          <w:bCs/>
          <w:bdr w:val="none" w:sz="0" w:space="0" w:color="auto" w:frame="1"/>
          <w:shd w:val="clear" w:color="auto" w:fill="FFFFFF"/>
        </w:rPr>
      </w:pPr>
      <w:proofErr w:type="gramStart"/>
      <w:r>
        <w:rPr>
          <w:rFonts w:cs="Arial"/>
          <w:bCs/>
          <w:bdr w:val="none" w:sz="0" w:space="0" w:color="auto" w:frame="1"/>
        </w:rPr>
        <w:t>-</w:t>
      </w:r>
      <w:r w:rsidR="00F41E4E">
        <w:rPr>
          <w:rFonts w:cs="Arial"/>
          <w:bCs/>
          <w:bdr w:val="none" w:sz="0" w:space="0" w:color="auto" w:frame="1"/>
        </w:rPr>
        <w:t>¿</w:t>
      </w:r>
      <w:proofErr w:type="gramEnd"/>
      <w:r w:rsidR="00F41E4E">
        <w:rPr>
          <w:rFonts w:cs="Arial"/>
          <w:bCs/>
          <w:bdr w:val="none" w:sz="0" w:space="0" w:color="auto" w:frame="1"/>
        </w:rPr>
        <w:t xml:space="preserve">Qué </w:t>
      </w:r>
      <w:r w:rsidR="001D58B5" w:rsidRPr="001D58B5">
        <w:rPr>
          <w:rFonts w:cs="Arial"/>
          <w:bCs/>
          <w:bdr w:val="none" w:sz="0" w:space="0" w:color="auto" w:frame="1"/>
        </w:rPr>
        <w:t>es una buena escuela?</w:t>
      </w:r>
      <w:r w:rsidR="001D58B5" w:rsidRPr="001D58B5">
        <w:rPr>
          <w:rFonts w:cs="Arial"/>
          <w:bdr w:val="none" w:sz="0" w:space="0" w:color="auto" w:frame="1"/>
        </w:rPr>
        <w:t xml:space="preserve"> El Monitor. Canal Encuentro., disponible en </w:t>
      </w:r>
      <w:hyperlink r:id="rId10" w:history="1">
        <w:r w:rsidR="001D58B5" w:rsidRPr="001D58B5">
          <w:rPr>
            <w:u w:val="single"/>
          </w:rPr>
          <w:t>https://youtu.be/a6rl4DR8mOo</w:t>
        </w:r>
      </w:hyperlink>
      <w:r w:rsidR="001D58B5" w:rsidRPr="001D58B5">
        <w:t xml:space="preserve">     </w:t>
      </w:r>
      <w:r w:rsidR="001D58B5" w:rsidRPr="001D58B5">
        <w:rPr>
          <w:rFonts w:cs="Arial"/>
          <w:bCs/>
          <w:bdr w:val="none" w:sz="0" w:space="0" w:color="auto" w:frame="1"/>
          <w:shd w:val="clear" w:color="auto" w:fill="FFFFFF"/>
        </w:rPr>
        <w:t>Publicado el 22/05/2013</w:t>
      </w:r>
    </w:p>
    <w:p w14:paraId="2DAD6AEE" w14:textId="77777777" w:rsidR="006A74C8" w:rsidRDefault="006A74C8" w:rsidP="00C3299D">
      <w:pPr>
        <w:spacing w:after="200" w:line="240" w:lineRule="auto"/>
        <w:jc w:val="both"/>
        <w:rPr>
          <w:rFonts w:cs="Arial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</w:t>
      </w:r>
      <w:r w:rsidR="001D58B5" w:rsidRPr="001D58B5">
        <w:rPr>
          <w:rFonts w:cstheme="minorHAnsi"/>
          <w:color w:val="000000"/>
          <w:shd w:val="clear" w:color="auto" w:fill="FFFFFF"/>
        </w:rPr>
        <w:t xml:space="preserve">Nuevas Tendencias en la Formación Permanente del Profesorado.  </w:t>
      </w:r>
      <w:r w:rsidR="001D58B5" w:rsidRPr="001D58B5">
        <w:rPr>
          <w:rFonts w:eastAsia="Times New Roman" w:cstheme="minorHAnsi"/>
          <w:color w:val="333333"/>
          <w:lang w:eastAsia="es-AR"/>
        </w:rPr>
        <w:t>IV Congreso Internacional Conferencia “Identidad y reflexión profesional en la formación permanente del profesorado</w:t>
      </w:r>
      <w:r w:rsidR="001D58B5" w:rsidRPr="001D58B5">
        <w:rPr>
          <w:rFonts w:ascii="Arial" w:eastAsia="Times New Roman" w:hAnsi="Arial" w:cs="Arial"/>
          <w:color w:val="333333"/>
          <w:sz w:val="20"/>
          <w:szCs w:val="20"/>
          <w:lang w:eastAsia="es-AR"/>
        </w:rPr>
        <w:t xml:space="preserve">”, disponible en </w:t>
      </w:r>
      <w:hyperlink r:id="rId11" w:history="1">
        <w:r w:rsidR="001D58B5" w:rsidRPr="001D58B5">
          <w:rPr>
            <w:rFonts w:ascii="Arial" w:hAnsi="Arial" w:cs="Arial"/>
            <w:color w:val="0563C1" w:themeColor="hyperlink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https://youtu.be/oKhtKBCU3VI</w:t>
        </w:r>
      </w:hyperlink>
      <w:r w:rsidR="001D58B5" w:rsidRPr="001D58B5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1D58B5" w:rsidRPr="001D58B5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s-AR"/>
        </w:rPr>
        <w:t>Publicado el 30 dic.</w:t>
      </w:r>
      <w:r w:rsidR="00F41E4E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s-AR"/>
        </w:rPr>
        <w:t xml:space="preserve"> </w:t>
      </w:r>
      <w:proofErr w:type="gramStart"/>
      <w:r w:rsidR="001D58B5" w:rsidRPr="001D58B5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s-AR"/>
        </w:rPr>
        <w:t>2014</w:t>
      </w:r>
      <w:r w:rsidR="001D58B5" w:rsidRPr="001D58B5">
        <w:rPr>
          <w:rFonts w:cs="Arial"/>
          <w:bCs/>
          <w:bdr w:val="none" w:sz="0" w:space="0" w:color="auto" w:frame="1"/>
          <w:shd w:val="clear" w:color="auto" w:fill="FFFFFF"/>
        </w:rPr>
        <w:t xml:space="preserve"> .</w:t>
      </w:r>
      <w:proofErr w:type="gramEnd"/>
    </w:p>
    <w:p w14:paraId="1FBE9521" w14:textId="4C211EF5" w:rsidR="001D58B5" w:rsidRPr="006A74C8" w:rsidRDefault="006A74C8" w:rsidP="00C3299D">
      <w:pPr>
        <w:spacing w:after="200" w:line="240" w:lineRule="auto"/>
        <w:jc w:val="both"/>
        <w:rPr>
          <w:rFonts w:cs="Arial"/>
          <w:bCs/>
          <w:bdr w:val="none" w:sz="0" w:space="0" w:color="auto" w:frame="1"/>
          <w:shd w:val="clear" w:color="auto" w:fill="FFFFFF"/>
        </w:rPr>
      </w:pPr>
      <w:r>
        <w:rPr>
          <w:rFonts w:cs="Arial"/>
          <w:bCs/>
          <w:bdr w:val="none" w:sz="0" w:space="0" w:color="auto" w:frame="1"/>
          <w:shd w:val="clear" w:color="auto" w:fill="FFFFFF"/>
        </w:rPr>
        <w:t>-</w:t>
      </w:r>
      <w:r w:rsidR="001D58B5" w:rsidRPr="001D58B5">
        <w:rPr>
          <w:rFonts w:cstheme="minorHAnsi"/>
          <w:color w:val="000000"/>
          <w:bdr w:val="none" w:sz="0" w:space="0" w:color="auto" w:frame="1"/>
        </w:rPr>
        <w:t>DAVINI, M.</w:t>
      </w:r>
      <w:r w:rsidR="001D58B5" w:rsidRPr="001D58B5">
        <w:rPr>
          <w:rFonts w:eastAsia="Times New Roman" w:cstheme="minorHAnsi"/>
          <w:color w:val="000000"/>
          <w:kern w:val="36"/>
          <w:bdr w:val="none" w:sz="0" w:space="0" w:color="auto" w:frame="1"/>
          <w:lang w:eastAsia="es-AR"/>
        </w:rPr>
        <w:t xml:space="preserve"> Desafíos del sistema formador</w:t>
      </w:r>
      <w:r w:rsidR="001D58B5" w:rsidRPr="001D58B5">
        <w:rPr>
          <w:rFonts w:cstheme="minorHAnsi"/>
          <w:color w:val="000000"/>
          <w:bdr w:val="none" w:sz="0" w:space="0" w:color="auto" w:frame="1"/>
        </w:rPr>
        <w:t>.</w:t>
      </w:r>
      <w:r w:rsidR="001D58B5" w:rsidRPr="001D58B5">
        <w:rPr>
          <w:rFonts w:cstheme="minorHAnsi"/>
          <w:color w:val="333333"/>
          <w:shd w:val="clear" w:color="auto" w:fill="FFFFFF"/>
        </w:rPr>
        <w:t xml:space="preserve"> </w:t>
      </w:r>
      <w:r w:rsidR="001D58B5" w:rsidRPr="001D58B5">
        <w:rPr>
          <w:rFonts w:cstheme="minorHAnsi"/>
          <w:shd w:val="clear" w:color="auto" w:fill="FFFFFF"/>
        </w:rPr>
        <w:t xml:space="preserve">Programa Nacional de Formación Docente del Ministerio Educación de la Nación. Recorrido </w:t>
      </w:r>
      <w:proofErr w:type="gramStart"/>
      <w:r w:rsidR="001D58B5" w:rsidRPr="001D58B5">
        <w:rPr>
          <w:rFonts w:cstheme="minorHAnsi"/>
          <w:shd w:val="clear" w:color="auto" w:fill="FFFFFF"/>
        </w:rPr>
        <w:t>Virtual :</w:t>
      </w:r>
      <w:proofErr w:type="gramEnd"/>
      <w:r w:rsidR="001D58B5" w:rsidRPr="001D58B5">
        <w:rPr>
          <w:rFonts w:cstheme="minorHAnsi"/>
          <w:shd w:val="clear" w:color="auto" w:fill="FFFFFF"/>
        </w:rPr>
        <w:t xml:space="preserve"> Formación de Directivos de Institutos de Formación Superior</w:t>
      </w:r>
      <w:r w:rsidR="001D58B5" w:rsidRPr="001D58B5">
        <w:rPr>
          <w:rFonts w:cstheme="minorHAnsi"/>
          <w:b/>
          <w:shd w:val="clear" w:color="auto" w:fill="FFFFFF"/>
        </w:rPr>
        <w:t>.</w:t>
      </w:r>
      <w:r w:rsidR="001D58B5" w:rsidRPr="001D58B5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Disponible en </w:t>
      </w:r>
      <w:r w:rsidR="001D58B5" w:rsidRPr="001D58B5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="001D58B5" w:rsidRPr="001D58B5">
          <w:rPr>
            <w:rFonts w:ascii="Arial" w:hAnsi="Arial" w:cs="Arial"/>
            <w:color w:val="0563C1" w:themeColor="hyperlink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https://youtu.be/e3Hx7G-6_2A</w:t>
        </w:r>
      </w:hyperlink>
      <w:r w:rsidR="001D58B5" w:rsidRPr="001D58B5">
        <w:rPr>
          <w:rFonts w:ascii="Arial" w:hAnsi="Arial" w:cs="Arial"/>
          <w:b/>
          <w:bCs/>
          <w:color w:val="0563C1" w:themeColor="hyperlink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</w:t>
      </w:r>
      <w:r w:rsidR="001D58B5" w:rsidRPr="001D58B5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Publicado el 25 sep. 2014</w:t>
      </w:r>
      <w:r w:rsidR="001D58B5" w:rsidRPr="001D58B5">
        <w:rPr>
          <w:rFonts w:cs="Arial"/>
          <w:b/>
          <w:bCs/>
          <w:bdr w:val="none" w:sz="0" w:space="0" w:color="auto" w:frame="1"/>
        </w:rPr>
        <w:t xml:space="preserve"> </w:t>
      </w:r>
    </w:p>
    <w:p w14:paraId="03C381A5" w14:textId="7E513B47" w:rsidR="00C3299D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0D5C16AC" w14:textId="20DE6BF9" w:rsidR="00C3299D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0FE0FEBC" w14:textId="45992C84" w:rsidR="00C3299D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204DA2F7" w14:textId="5D719D7E" w:rsidR="00C3299D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6AB3DAB7" w14:textId="10DA868F" w:rsidR="00C3299D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2A68DAE4" w14:textId="13A2267C" w:rsidR="00C3299D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4EAB2BBA" w14:textId="17B95FC1" w:rsidR="00C3299D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3D9B3925" w14:textId="70EC02B3" w:rsidR="00C3299D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29308FDB" w14:textId="470B7DBB" w:rsidR="006A74C8" w:rsidRDefault="006A74C8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1EE3391D" w14:textId="0E12E0A2" w:rsidR="006A74C8" w:rsidRDefault="006A74C8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05406B31" w14:textId="135CDD18" w:rsidR="006A74C8" w:rsidRDefault="006A74C8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6C9A8E39" w14:textId="004F1CDE" w:rsidR="006A74C8" w:rsidRDefault="006A74C8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7613235F" w14:textId="77777777" w:rsidR="006A74C8" w:rsidRDefault="006A74C8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279FB186" w14:textId="77777777" w:rsidR="00C3299D" w:rsidRPr="001D58B5" w:rsidRDefault="00C3299D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</w:p>
    <w:p w14:paraId="1428FAC1" w14:textId="68FEA94A" w:rsidR="00F41E4E" w:rsidRPr="001D58B5" w:rsidRDefault="00F41E4E" w:rsidP="00C3299D">
      <w:pPr>
        <w:spacing w:after="200" w:line="240" w:lineRule="auto"/>
        <w:jc w:val="both"/>
        <w:rPr>
          <w:rFonts w:cs="Arial"/>
          <w:b/>
          <w:bCs/>
          <w:bdr w:val="none" w:sz="0" w:space="0" w:color="auto" w:frame="1"/>
        </w:rPr>
      </w:pPr>
      <w:r>
        <w:rPr>
          <w:rFonts w:cs="Arial"/>
          <w:b/>
          <w:bCs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  <w:r w:rsidR="00C3299D">
        <w:rPr>
          <w:rFonts w:cs="Arial"/>
          <w:b/>
          <w:bCs/>
          <w:bdr w:val="none" w:sz="0" w:space="0" w:color="auto" w:frame="1"/>
        </w:rPr>
        <w:t>……………………………………….</w:t>
      </w:r>
    </w:p>
    <w:p w14:paraId="5B394E6F" w14:textId="3D3767EF" w:rsidR="001D58B5" w:rsidRPr="001D58B5" w:rsidRDefault="001D58B5" w:rsidP="00C3299D">
      <w:pPr>
        <w:spacing w:after="200" w:line="240" w:lineRule="auto"/>
        <w:jc w:val="both"/>
        <w:rPr>
          <w:rFonts w:cs="Arial"/>
          <w:bdr w:val="none" w:sz="0" w:space="0" w:color="auto" w:frame="1"/>
          <w:shd w:val="clear" w:color="auto" w:fill="FFFFFF"/>
        </w:rPr>
      </w:pPr>
      <w:r w:rsidRPr="001D58B5">
        <w:rPr>
          <w:rFonts w:cs="Arial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C3299D">
        <w:t xml:space="preserve">  </w:t>
      </w:r>
      <w:r w:rsidRPr="001D58B5">
        <w:t xml:space="preserve">Prof. Ma. Cecilia </w:t>
      </w:r>
      <w:proofErr w:type="spellStart"/>
      <w:r w:rsidRPr="001D58B5">
        <w:t>Pauloski</w:t>
      </w:r>
      <w:proofErr w:type="spellEnd"/>
    </w:p>
    <w:p w14:paraId="4082E9D7" w14:textId="77777777" w:rsidR="001D58B5" w:rsidRDefault="001D58B5" w:rsidP="00C3299D">
      <w:pPr>
        <w:jc w:val="both"/>
      </w:pPr>
    </w:p>
    <w:sectPr w:rsidR="001D5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050F6"/>
    <w:multiLevelType w:val="hybridMultilevel"/>
    <w:tmpl w:val="AD9CED8A"/>
    <w:lvl w:ilvl="0" w:tplc="65BC63DE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527F1124"/>
    <w:multiLevelType w:val="hybridMultilevel"/>
    <w:tmpl w:val="844A89F2"/>
    <w:lvl w:ilvl="0" w:tplc="2A601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6076"/>
    <w:multiLevelType w:val="hybridMultilevel"/>
    <w:tmpl w:val="AFF2756A"/>
    <w:lvl w:ilvl="0" w:tplc="C6065D90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F424B77"/>
    <w:multiLevelType w:val="hybridMultilevel"/>
    <w:tmpl w:val="C8B683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B5"/>
    <w:rsid w:val="00073E6D"/>
    <w:rsid w:val="000F500F"/>
    <w:rsid w:val="001D58B5"/>
    <w:rsid w:val="001E1BFA"/>
    <w:rsid w:val="001F20F2"/>
    <w:rsid w:val="002860F6"/>
    <w:rsid w:val="002B2E8B"/>
    <w:rsid w:val="00320313"/>
    <w:rsid w:val="00345EC2"/>
    <w:rsid w:val="003C643A"/>
    <w:rsid w:val="00555A4B"/>
    <w:rsid w:val="0058750B"/>
    <w:rsid w:val="00692C90"/>
    <w:rsid w:val="006A74C8"/>
    <w:rsid w:val="009038F0"/>
    <w:rsid w:val="00A34880"/>
    <w:rsid w:val="00A4770C"/>
    <w:rsid w:val="00BD4235"/>
    <w:rsid w:val="00BF4BEF"/>
    <w:rsid w:val="00C3299D"/>
    <w:rsid w:val="00C34ED4"/>
    <w:rsid w:val="00C760CA"/>
    <w:rsid w:val="00D21B70"/>
    <w:rsid w:val="00D262E6"/>
    <w:rsid w:val="00DB59EE"/>
    <w:rsid w:val="00DE378F"/>
    <w:rsid w:val="00DF61CD"/>
    <w:rsid w:val="00E22BF0"/>
    <w:rsid w:val="00E42109"/>
    <w:rsid w:val="00E5242C"/>
    <w:rsid w:val="00E66C4A"/>
    <w:rsid w:val="00EC3914"/>
    <w:rsid w:val="00EF066B"/>
    <w:rsid w:val="00F4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B361C"/>
  <w15:chartTrackingRefBased/>
  <w15:docId w15:val="{6E53ED5B-53FB-4ACE-8334-49A7E97A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5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58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8B5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D58B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8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D5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B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DB59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JNWxH_GNk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L4XsuhW9RA" TargetMode="External"/><Relationship Id="rId12" Type="http://schemas.openxmlformats.org/officeDocument/2006/relationships/hyperlink" Target="https://youtu.be/e3Hx7G-6_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Tkl2mRQ0bA" TargetMode="External"/><Relationship Id="rId11" Type="http://schemas.openxmlformats.org/officeDocument/2006/relationships/hyperlink" Target="https://youtu.be/oKhtKBCU3VI" TargetMode="External"/><Relationship Id="rId5" Type="http://schemas.openxmlformats.org/officeDocument/2006/relationships/hyperlink" Target="https://youtu.be/DnK7IazI_qg" TargetMode="External"/><Relationship Id="rId10" Type="http://schemas.openxmlformats.org/officeDocument/2006/relationships/hyperlink" Target="https://youtu.be/a6rl4DR8m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iBYo7VR6y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1610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22</cp:revision>
  <dcterms:created xsi:type="dcterms:W3CDTF">2019-05-14T20:27:00Z</dcterms:created>
  <dcterms:modified xsi:type="dcterms:W3CDTF">2019-05-15T06:35:00Z</dcterms:modified>
</cp:coreProperties>
</file>