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42" w:rsidRPr="005F44AD" w:rsidRDefault="005E2155" w:rsidP="005F44AD">
      <w:pPr>
        <w:spacing w:line="360" w:lineRule="auto"/>
        <w:jc w:val="both"/>
        <w:rPr>
          <w:rFonts w:ascii="Times New Roman" w:hAnsi="Times New Roman" w:cs="Times New Roman"/>
          <w:sz w:val="24"/>
          <w:szCs w:val="24"/>
        </w:rPr>
      </w:pPr>
      <w:r w:rsidRPr="005F44AD">
        <w:rPr>
          <w:rFonts w:ascii="Times New Roman" w:hAnsi="Times New Roman" w:cs="Times New Roman"/>
          <w:noProof/>
          <w:sz w:val="24"/>
          <w:szCs w:val="24"/>
          <w:lang w:val="es-AR" w:eastAsia="es-AR"/>
        </w:rPr>
        <w:drawing>
          <wp:inline distT="0" distB="0" distL="0" distR="0" wp14:anchorId="69424FDC" wp14:editId="2FFEA6EE">
            <wp:extent cx="2137410" cy="2137410"/>
            <wp:effectExtent l="0" t="0" r="0" b="0"/>
            <wp:docPr id="2" name="Imagen 2" descr="C:\Users\usuario\Documents\i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ies 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“BRIGADIER ESTANISLAO LÓPEZ” VENADO TUERTO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PROFESORADO EN CIENCIAS DE LA EDUCACIÓN</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57093A"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SEGUNDO AÑ</w:t>
      </w:r>
      <w:r w:rsidR="001F5142" w:rsidRPr="005F44AD">
        <w:rPr>
          <w:rFonts w:ascii="Times New Roman" w:hAnsi="Times New Roman" w:cs="Times New Roman"/>
          <w:bCs/>
          <w:sz w:val="24"/>
          <w:szCs w:val="24"/>
        </w:rPr>
        <w:t xml:space="preserve">O </w:t>
      </w:r>
    </w:p>
    <w:p w:rsidR="001F5142" w:rsidRPr="005F44AD" w:rsidRDefault="0057093A"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PSICOLOGI</w:t>
      </w:r>
      <w:r w:rsidR="001F5142" w:rsidRPr="005F44AD">
        <w:rPr>
          <w:rFonts w:ascii="Times New Roman" w:hAnsi="Times New Roman" w:cs="Times New Roman"/>
          <w:bCs/>
          <w:sz w:val="24"/>
          <w:szCs w:val="24"/>
        </w:rPr>
        <w:t xml:space="preserve">A SOCIAL </w:t>
      </w:r>
    </w:p>
    <w:p w:rsidR="001F5142" w:rsidRPr="005F44AD" w:rsidRDefault="000E0D4D" w:rsidP="005F44AD">
      <w:pPr>
        <w:widowControl w:val="0"/>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CICLO LECTIVO 2022</w:t>
      </w:r>
    </w:p>
    <w:p w:rsidR="001F5142" w:rsidRPr="005F44AD" w:rsidRDefault="00F8430B"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PROFESORA: VIVIANA VIGLIONE</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color w:val="000000"/>
          <w:sz w:val="24"/>
          <w:szCs w:val="24"/>
        </w:rPr>
      </w:pPr>
      <w:r w:rsidRPr="005F44AD">
        <w:rPr>
          <w:rFonts w:ascii="Times New Roman" w:hAnsi="Times New Roman" w:cs="Times New Roman"/>
          <w:color w:val="000000"/>
          <w:sz w:val="24"/>
          <w:szCs w:val="24"/>
        </w:rPr>
        <w:t>PLAN APROBADO POR RESOLUCIÓN: 260/2003</w:t>
      </w:r>
    </w:p>
    <w:p w:rsidR="001B0323" w:rsidRPr="005F44AD" w:rsidRDefault="001B0323"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color w:val="000000"/>
          <w:sz w:val="24"/>
          <w:szCs w:val="24"/>
        </w:rPr>
        <w:t>MODIFICACIÓN  RESOLUCIÓN 2025/10</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282C06" w:rsidRPr="005F44AD" w:rsidRDefault="00282C06"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282C06" w:rsidRPr="005F44AD" w:rsidRDefault="00282C06"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1B0323" w:rsidRPr="005F44AD" w:rsidRDefault="001B0323"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61764F" w:rsidRPr="005F44AD" w:rsidRDefault="0061764F"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r w:rsidRPr="005F44AD">
        <w:rPr>
          <w:rFonts w:ascii="Times New Roman" w:hAnsi="Times New Roman" w:cs="Times New Roman"/>
          <w:bCs/>
          <w:sz w:val="24"/>
          <w:szCs w:val="24"/>
          <w:u w:val="single"/>
        </w:rPr>
        <w:t>1 -Consideraciones Generales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Psi</w:t>
      </w:r>
      <w:r w:rsidR="000E0D4D">
        <w:rPr>
          <w:rFonts w:ascii="Times New Roman" w:hAnsi="Times New Roman" w:cs="Times New Roman"/>
          <w:bCs/>
          <w:sz w:val="24"/>
          <w:szCs w:val="24"/>
        </w:rPr>
        <w:t>cología Social es un espacio de formación</w:t>
      </w:r>
      <w:r w:rsidRPr="005F44AD">
        <w:rPr>
          <w:rFonts w:ascii="Times New Roman" w:hAnsi="Times New Roman" w:cs="Times New Roman"/>
          <w:bCs/>
          <w:sz w:val="24"/>
          <w:szCs w:val="24"/>
        </w:rPr>
        <w:t xml:space="preserve"> que corresponde al segundo año de la carrera y le permite al alumno  iniciarse en el desarrollo conceptual  que resulta imprescindible para establecer coordenadas precisas sobre el estado actual de una cierta tensión entre el individuo y la sociedad; tensión estructurante de la problemática  esencial de la Psicología Social y del campo de los fenómenos y síntomas psicosociales.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u w:val="single"/>
        </w:rPr>
      </w:pPr>
      <w:r w:rsidRPr="005F44AD">
        <w:rPr>
          <w:rFonts w:ascii="Times New Roman" w:hAnsi="Times New Roman" w:cs="Times New Roman"/>
          <w:bCs/>
          <w:sz w:val="24"/>
          <w:szCs w:val="24"/>
          <w:u w:val="single"/>
        </w:rPr>
        <w:t>Fundamentación:</w:t>
      </w: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En la preparación de esta propuesta se ha partido de considerar las características particulares de la materia Psicología Social y  el lugar que ocupa en el plan de estudios del profesorado de Ciencias de la educación. En esta propuesta curricular se concreta una concepción de la Psicología Social, pero también de la enseñanza de la misma y del aprendizaje.</w:t>
      </w:r>
    </w:p>
    <w:p w:rsidR="001F5142" w:rsidRPr="005F44AD" w:rsidRDefault="000E0D4D" w:rsidP="005F44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001F5142" w:rsidRPr="005F44AD">
        <w:rPr>
          <w:rFonts w:ascii="Times New Roman" w:hAnsi="Times New Roman" w:cs="Times New Roman"/>
          <w:sz w:val="24"/>
          <w:szCs w:val="24"/>
        </w:rPr>
        <w:t>e ubica en el segundo año intentando contribuir con herramientas teóricas y metodológicas a la construcción de marcos referenciales que posibiliten ampliar las miradas e interpretac</w:t>
      </w:r>
      <w:r w:rsidR="00957668" w:rsidRPr="005F44AD">
        <w:rPr>
          <w:rFonts w:ascii="Times New Roman" w:hAnsi="Times New Roman" w:cs="Times New Roman"/>
          <w:sz w:val="24"/>
          <w:szCs w:val="24"/>
        </w:rPr>
        <w:t>iones de los nuevos escenarios  interpelando al  sujeto como ser  social</w:t>
      </w:r>
      <w:r w:rsidR="001F5142" w:rsidRPr="005F44AD">
        <w:rPr>
          <w:rFonts w:ascii="Times New Roman" w:hAnsi="Times New Roman" w:cs="Times New Roman"/>
          <w:sz w:val="24"/>
          <w:szCs w:val="24"/>
        </w:rPr>
        <w:t xml:space="preserve">. </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Desde el marco conceptual de la psicología social , el hombre no puede ser pensado fuera del orden social y la interacción humana. El hombre estructura la sociedad y es estructurado por ésta en un permanente proceso de intercambio de significados. En este sentido, la comprensión de los fenómenos sociales, grupales, resultan un aporte valioso para los futuros egresados. </w:t>
      </w: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La tarea  consiste en circunscribir un campo específico donde el alumno investigue la dimensión social del sujeto en lo que hace o respecta a lo psíquico. Es decir, donde </w:t>
      </w:r>
      <w:r w:rsidRPr="005F44AD">
        <w:rPr>
          <w:rFonts w:ascii="Times New Roman" w:hAnsi="Times New Roman" w:cs="Times New Roman"/>
          <w:sz w:val="24"/>
          <w:szCs w:val="24"/>
        </w:rPr>
        <w:lastRenderedPageBreak/>
        <w:t xml:space="preserve">indague las resonancias psíquicas de las marcas que lo social deja en el sujeto en el proceso en que se encarna en el individuo humano viviente. </w:t>
      </w:r>
    </w:p>
    <w:p w:rsidR="001F5142" w:rsidRPr="005F44AD" w:rsidRDefault="001F5142" w:rsidP="005F44AD">
      <w:pPr>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Este enfoque nos permite abordar al sujeto en la trama real de su configuración socio-histórica, caracterizar la subjetividad humana en toda su complejidad y en sus dimensiones psíquicas elementales: afectiva (sujeto deseante), cognitiva (sujeto cognoscente) y productora (sujeto productor).</w:t>
      </w:r>
    </w:p>
    <w:p w:rsidR="001F5142" w:rsidRPr="005F44AD" w:rsidRDefault="001F5142" w:rsidP="005F44AD">
      <w:pPr>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perspectiva adoptada intenta superar la escisión entre lo psicológico y lo social e incluir aportes relevantes para comprender la complejidad y multiplicidad de los</w:t>
      </w:r>
      <w:r w:rsidR="00F8430B" w:rsidRPr="005F44AD">
        <w:rPr>
          <w:rFonts w:ascii="Times New Roman" w:hAnsi="Times New Roman" w:cs="Times New Roman"/>
          <w:sz w:val="24"/>
          <w:szCs w:val="24"/>
        </w:rPr>
        <w:t xml:space="preserve"> </w:t>
      </w:r>
      <w:r w:rsidRPr="005F44AD">
        <w:rPr>
          <w:rFonts w:ascii="Times New Roman" w:hAnsi="Times New Roman" w:cs="Times New Roman"/>
          <w:sz w:val="24"/>
          <w:szCs w:val="24"/>
        </w:rPr>
        <w:t>procesos actuales de configuración de subjetividades desde una posición ético-política</w:t>
      </w:r>
      <w:r w:rsidR="00F8430B" w:rsidRPr="005F44AD">
        <w:rPr>
          <w:rFonts w:ascii="Times New Roman" w:hAnsi="Times New Roman" w:cs="Times New Roman"/>
          <w:sz w:val="24"/>
          <w:szCs w:val="24"/>
        </w:rPr>
        <w:t xml:space="preserve"> </w:t>
      </w:r>
      <w:r w:rsidRPr="005F44AD">
        <w:rPr>
          <w:rFonts w:ascii="Times New Roman" w:hAnsi="Times New Roman" w:cs="Times New Roman"/>
          <w:sz w:val="24"/>
          <w:szCs w:val="24"/>
        </w:rPr>
        <w:t>definida. Como señala Ibáñez “la Psicología Social como crítica (…) abarca las prácticas sociales, la intersubjetividad, la construcción de los significados sociales y la</w:t>
      </w:r>
      <w:r w:rsidR="00F8430B" w:rsidRPr="005F44AD">
        <w:rPr>
          <w:rFonts w:ascii="Times New Roman" w:hAnsi="Times New Roman" w:cs="Times New Roman"/>
          <w:sz w:val="24"/>
          <w:szCs w:val="24"/>
        </w:rPr>
        <w:t xml:space="preserve"> </w:t>
      </w:r>
      <w:r w:rsidRPr="005F44AD">
        <w:rPr>
          <w:rFonts w:ascii="Times New Roman" w:hAnsi="Times New Roman" w:cs="Times New Roman"/>
          <w:sz w:val="24"/>
          <w:szCs w:val="24"/>
        </w:rPr>
        <w:t>continua reproducción y transformación de las estructuras sociales”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En esta materia se desarrolla una concepción del sujeto como unidad bio-psico-social. El hombre en relación dialéctica con su medio, en transformación y transformando, adaptado activamente a la realidad. En el proceso de formación profesional se integra teoría y práctica en un interjuego permanente del hacer – pensar y sentir.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información temática pretende ubicar al alumno en una postura crítica con respecto a los fenómenos psicosociales que debe enfrentar en el proceso de enseñanza y aprendizaje y a la vez permitirle contar con un instrumento conceptual para lograr una modificación en los mismos.</w:t>
      </w:r>
    </w:p>
    <w:p w:rsidR="001F5142" w:rsidRPr="005F44AD" w:rsidRDefault="001F5142" w:rsidP="005F44AD">
      <w:pPr>
        <w:pStyle w:val="Ttulo2"/>
        <w:spacing w:line="360" w:lineRule="auto"/>
        <w:jc w:val="both"/>
        <w:rPr>
          <w:b w:val="0"/>
          <w:sz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u w:val="single"/>
        </w:rPr>
        <w:t>Propósitos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bCs/>
          <w:sz w:val="24"/>
          <w:szCs w:val="24"/>
        </w:rPr>
        <w:t>Abordar  las marcas sociales y teóricas fundamentales que dan origen a la psicología social y su ubicación en el contexto de las ciencias sociales.</w:t>
      </w: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Actualizar los conceptos básicos de la disciplina y relacionarlos en otras áreas curriculares anteriores.</w:t>
      </w: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lastRenderedPageBreak/>
        <w:t xml:space="preserve">Reflexionar algunas de las principales teorizaciones de la Psicología Social, abordando el objeto de </w:t>
      </w:r>
      <w:r w:rsidR="0061764F" w:rsidRPr="005F44AD">
        <w:rPr>
          <w:rFonts w:ascii="Times New Roman" w:hAnsi="Times New Roman" w:cs="Times New Roman"/>
          <w:sz w:val="24"/>
          <w:szCs w:val="24"/>
        </w:rPr>
        <w:t>estudio de una manera  transdisciplinar</w:t>
      </w:r>
      <w:r w:rsidRPr="005F44AD">
        <w:rPr>
          <w:rFonts w:ascii="Times New Roman" w:hAnsi="Times New Roman" w:cs="Times New Roman"/>
          <w:sz w:val="24"/>
          <w:szCs w:val="24"/>
        </w:rPr>
        <w:t>.</w:t>
      </w:r>
    </w:p>
    <w:p w:rsidR="001F5142" w:rsidRPr="005F44AD" w:rsidRDefault="001F5142"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Desarrollar una actitud reflexiva y de apertura a partir de una apropiación crítica del saber.</w:t>
      </w:r>
    </w:p>
    <w:p w:rsidR="006F75A1" w:rsidRPr="005F44AD" w:rsidRDefault="006F75A1" w:rsidP="005F44AD">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Aportar herramientas que promuevan la comprensión de la realidad social y su incidencia en el sujeto.</w:t>
      </w:r>
    </w:p>
    <w:p w:rsidR="006F75A1" w:rsidRPr="005F44AD" w:rsidRDefault="006F75A1" w:rsidP="005F44AD">
      <w:pPr>
        <w:widowControl w:val="0"/>
        <w:autoSpaceDE w:val="0"/>
        <w:autoSpaceDN w:val="0"/>
        <w:adjustRightInd w:val="0"/>
        <w:spacing w:after="0" w:line="360" w:lineRule="auto"/>
        <w:ind w:left="720"/>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u w:val="single"/>
        </w:rPr>
        <w:t>C</w:t>
      </w:r>
      <w:r w:rsidR="00A61C52" w:rsidRPr="005F44AD">
        <w:rPr>
          <w:rFonts w:ascii="Times New Roman" w:hAnsi="Times New Roman" w:cs="Times New Roman"/>
          <w:sz w:val="24"/>
          <w:szCs w:val="24"/>
          <w:u w:val="single"/>
        </w:rPr>
        <w:t>ontenidos</w:t>
      </w:r>
      <w:r w:rsidR="00A61C52" w:rsidRPr="005F44AD">
        <w:rPr>
          <w:rFonts w:ascii="Times New Roman" w:hAnsi="Times New Roman" w:cs="Times New Roman"/>
          <w:sz w:val="24"/>
          <w:szCs w:val="24"/>
        </w:rPr>
        <w:t xml:space="preserve">    </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bCs/>
          <w:sz w:val="24"/>
          <w:szCs w:val="24"/>
        </w:rPr>
      </w:pPr>
      <w:r w:rsidRPr="005F44AD">
        <w:rPr>
          <w:rFonts w:ascii="Times New Roman" w:hAnsi="Times New Roman" w:cs="Times New Roman"/>
          <w:bCs/>
          <w:sz w:val="24"/>
          <w:szCs w:val="24"/>
        </w:rPr>
        <w:t>Modulo I</w:t>
      </w:r>
    </w:p>
    <w:p w:rsidR="00A26A8A" w:rsidRPr="005F44AD" w:rsidRDefault="0061764F" w:rsidP="005F44AD">
      <w:pPr>
        <w:spacing w:line="360" w:lineRule="auto"/>
        <w:jc w:val="both"/>
        <w:rPr>
          <w:rFonts w:ascii="Times New Roman" w:hAnsi="Times New Roman" w:cs="Times New Roman"/>
          <w:bCs/>
          <w:sz w:val="24"/>
          <w:szCs w:val="24"/>
          <w:lang w:val="es-AR"/>
        </w:rPr>
      </w:pPr>
      <w:r w:rsidRPr="005F44AD">
        <w:rPr>
          <w:rFonts w:ascii="Times New Roman" w:hAnsi="Times New Roman" w:cs="Times New Roman"/>
          <w:bCs/>
          <w:sz w:val="24"/>
          <w:szCs w:val="24"/>
          <w:lang w:val="es-AR"/>
        </w:rPr>
        <w:t xml:space="preserve">La Psicología </w:t>
      </w:r>
      <w:r w:rsidR="00A26A8A" w:rsidRPr="005F44AD">
        <w:rPr>
          <w:rFonts w:ascii="Times New Roman" w:hAnsi="Times New Roman" w:cs="Times New Roman"/>
          <w:bCs/>
          <w:sz w:val="24"/>
          <w:szCs w:val="24"/>
          <w:lang w:val="es-AR"/>
        </w:rPr>
        <w:t xml:space="preserve"> social en el contexto de la Psicología Científica</w:t>
      </w:r>
      <w:r w:rsidRPr="005F44AD">
        <w:rPr>
          <w:rFonts w:ascii="Times New Roman" w:hAnsi="Times New Roman" w:cs="Times New Roman"/>
          <w:bCs/>
          <w:sz w:val="24"/>
          <w:szCs w:val="24"/>
          <w:lang w:val="es-AR"/>
        </w:rPr>
        <w:t xml:space="preserve">. Modelos teóricos. </w:t>
      </w:r>
      <w:r w:rsidR="00A26A8A" w:rsidRPr="005F44AD">
        <w:rPr>
          <w:rFonts w:ascii="Times New Roman" w:hAnsi="Times New Roman" w:cs="Times New Roman"/>
          <w:bCs/>
          <w:sz w:val="24"/>
          <w:szCs w:val="24"/>
          <w:lang w:val="es-AR"/>
        </w:rPr>
        <w:t>Relación con otras disciplinas. Recorrido sincrónico por el origen histórico de la Psicología Social. Dicotomía entre la psicología social psicológica y la psicología social sociológica. Desarrollo teórico europeo y estadounidense.</w:t>
      </w:r>
      <w:r w:rsidR="000E0D4D">
        <w:rPr>
          <w:rFonts w:ascii="Times New Roman" w:hAnsi="Times New Roman" w:cs="Times New Roman"/>
          <w:bCs/>
          <w:sz w:val="24"/>
          <w:szCs w:val="24"/>
          <w:lang w:val="es-AR"/>
        </w:rPr>
        <w:t>La psicología social critica latinoamericana.</w:t>
      </w:r>
    </w:p>
    <w:p w:rsidR="0061764F" w:rsidRPr="005F44AD" w:rsidRDefault="00A26A8A" w:rsidP="005F44AD">
      <w:pPr>
        <w:spacing w:line="360" w:lineRule="auto"/>
        <w:jc w:val="both"/>
        <w:rPr>
          <w:rFonts w:ascii="Times New Roman" w:hAnsi="Times New Roman" w:cs="Times New Roman"/>
          <w:bCs/>
          <w:sz w:val="24"/>
          <w:szCs w:val="24"/>
          <w:lang w:val="es-AR"/>
        </w:rPr>
      </w:pPr>
      <w:r w:rsidRPr="005F44AD">
        <w:rPr>
          <w:rFonts w:ascii="Times New Roman" w:hAnsi="Times New Roman" w:cs="Times New Roman"/>
          <w:sz w:val="24"/>
          <w:szCs w:val="24"/>
        </w:rPr>
        <w:t xml:space="preserve">Conceptos fundantes: </w:t>
      </w:r>
      <w:r w:rsidR="0061764F" w:rsidRPr="005F44AD">
        <w:rPr>
          <w:rFonts w:ascii="Times New Roman" w:hAnsi="Times New Roman" w:cs="Times New Roman"/>
          <w:bCs/>
          <w:sz w:val="24"/>
          <w:szCs w:val="24"/>
          <w:lang w:val="es-AR"/>
        </w:rPr>
        <w:t xml:space="preserve">La realidad como construcción. </w:t>
      </w:r>
      <w:r w:rsidRPr="005F44AD">
        <w:rPr>
          <w:rFonts w:ascii="Times New Roman" w:hAnsi="Times New Roman" w:cs="Times New Roman"/>
          <w:bCs/>
          <w:sz w:val="24"/>
          <w:szCs w:val="24"/>
          <w:lang w:val="es-AR"/>
        </w:rPr>
        <w:t xml:space="preserve"> La </w:t>
      </w:r>
      <w:r w:rsidR="0061764F" w:rsidRPr="005F44AD">
        <w:rPr>
          <w:rFonts w:ascii="Times New Roman" w:hAnsi="Times New Roman" w:cs="Times New Roman"/>
          <w:bCs/>
          <w:sz w:val="24"/>
          <w:szCs w:val="24"/>
          <w:lang w:val="es-AR"/>
        </w:rPr>
        <w:t>representación de la realidad como construcción social.</w:t>
      </w:r>
      <w:r w:rsidRPr="005F44AD">
        <w:rPr>
          <w:rFonts w:ascii="Times New Roman" w:hAnsi="Times New Roman" w:cs="Times New Roman"/>
          <w:bCs/>
          <w:sz w:val="24"/>
          <w:szCs w:val="24"/>
          <w:lang w:val="es-AR"/>
        </w:rPr>
        <w:t xml:space="preserve"> Teoría de las representaciones de Serge Moscovici.</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Conducta. Las formas de adaptación a la realidad. Adaptación pasiva y adaptación activa</w:t>
      </w:r>
      <w:r w:rsidR="00F8430B" w:rsidRPr="005F44AD">
        <w:rPr>
          <w:rFonts w:ascii="Times New Roman" w:hAnsi="Times New Roman" w:cs="Times New Roman"/>
          <w:sz w:val="24"/>
          <w:szCs w:val="24"/>
        </w:rPr>
        <w:t>.</w:t>
      </w:r>
      <w:r w:rsidR="00957668" w:rsidRPr="005F44AD">
        <w:rPr>
          <w:rFonts w:ascii="Times New Roman" w:hAnsi="Times New Roman" w:cs="Times New Roman"/>
          <w:sz w:val="24"/>
          <w:szCs w:val="24"/>
        </w:rPr>
        <w:t xml:space="preserve"> </w:t>
      </w:r>
      <w:r w:rsidR="00F8430B" w:rsidRPr="005F44AD">
        <w:rPr>
          <w:rFonts w:ascii="Times New Roman" w:hAnsi="Times New Roman" w:cs="Times New Roman"/>
          <w:sz w:val="24"/>
          <w:szCs w:val="24"/>
        </w:rPr>
        <w:t>Conflicto.</w:t>
      </w:r>
      <w:r w:rsidR="00A26A8A" w:rsidRPr="005F44AD">
        <w:rPr>
          <w:rFonts w:ascii="Times New Roman" w:hAnsi="Times New Roman" w:cs="Times New Roman"/>
          <w:sz w:val="24"/>
          <w:szCs w:val="24"/>
        </w:rPr>
        <w:t xml:space="preserve"> Aportes de José Bleger.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Modulo II</w:t>
      </w:r>
    </w:p>
    <w:p w:rsidR="001F5142" w:rsidRPr="005F44AD" w:rsidRDefault="00F8430B"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Concepción de sujeto.</w:t>
      </w:r>
      <w:r w:rsidR="00957668" w:rsidRPr="005F44AD">
        <w:rPr>
          <w:rFonts w:ascii="Times New Roman" w:hAnsi="Times New Roman" w:cs="Times New Roman"/>
          <w:sz w:val="24"/>
          <w:szCs w:val="24"/>
        </w:rPr>
        <w:t xml:space="preserve"> </w:t>
      </w:r>
      <w:r w:rsidR="001F5142" w:rsidRPr="005F44AD">
        <w:rPr>
          <w:rFonts w:ascii="Times New Roman" w:hAnsi="Times New Roman" w:cs="Times New Roman"/>
          <w:sz w:val="24"/>
          <w:szCs w:val="24"/>
        </w:rPr>
        <w:t>La  configuración del sujeto: sujeto en situación</w:t>
      </w:r>
      <w:r w:rsidRPr="005F44AD">
        <w:rPr>
          <w:rFonts w:ascii="Times New Roman" w:hAnsi="Times New Roman" w:cs="Times New Roman"/>
          <w:sz w:val="24"/>
          <w:szCs w:val="24"/>
        </w:rPr>
        <w:t>.</w:t>
      </w:r>
      <w:r w:rsidR="00957668" w:rsidRPr="005F44AD">
        <w:rPr>
          <w:rFonts w:ascii="Times New Roman" w:hAnsi="Times New Roman" w:cs="Times New Roman"/>
          <w:sz w:val="24"/>
          <w:szCs w:val="24"/>
        </w:rPr>
        <w:t xml:space="preserve"> </w:t>
      </w:r>
      <w:r w:rsidRPr="005F44AD">
        <w:rPr>
          <w:rFonts w:ascii="Times New Roman" w:hAnsi="Times New Roman" w:cs="Times New Roman"/>
          <w:sz w:val="24"/>
          <w:szCs w:val="24"/>
        </w:rPr>
        <w:t>Conducta como causación.</w:t>
      </w:r>
    </w:p>
    <w:p w:rsidR="001F5142" w:rsidRPr="005F44AD" w:rsidRDefault="00A26A8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w:t>
      </w:r>
      <w:r w:rsidR="001F5142" w:rsidRPr="005F44AD">
        <w:rPr>
          <w:rFonts w:ascii="Times New Roman" w:hAnsi="Times New Roman" w:cs="Times New Roman"/>
          <w:sz w:val="24"/>
          <w:szCs w:val="24"/>
        </w:rPr>
        <w:t xml:space="preserve"> Psicología social pichoniana y los nuevos paradigmas.</w:t>
      </w:r>
      <w:r w:rsidRPr="005F44AD">
        <w:rPr>
          <w:rFonts w:ascii="Times New Roman" w:hAnsi="Times New Roman" w:cs="Times New Roman"/>
          <w:sz w:val="24"/>
          <w:szCs w:val="24"/>
        </w:rPr>
        <w:t>ECRO.</w:t>
      </w:r>
    </w:p>
    <w:p w:rsidR="00F8430B" w:rsidRPr="005F44AD" w:rsidRDefault="00F8430B" w:rsidP="005F44AD">
      <w:pPr>
        <w:widowControl w:val="0"/>
        <w:autoSpaceDE w:val="0"/>
        <w:autoSpaceDN w:val="0"/>
        <w:adjustRightInd w:val="0"/>
        <w:spacing w:line="360" w:lineRule="auto"/>
        <w:jc w:val="both"/>
        <w:rPr>
          <w:rFonts w:ascii="Times New Roman" w:hAnsi="Times New Roman" w:cs="Times New Roman"/>
          <w:sz w:val="24"/>
          <w:szCs w:val="24"/>
        </w:rPr>
      </w:pPr>
    </w:p>
    <w:p w:rsidR="00CB0287" w:rsidRPr="005F44AD" w:rsidRDefault="00CB0287"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Módulo III</w:t>
      </w:r>
    </w:p>
    <w:p w:rsidR="0061764F" w:rsidRPr="005F44AD" w:rsidRDefault="00A26A8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bCs/>
          <w:sz w:val="24"/>
          <w:szCs w:val="24"/>
          <w:lang w:val="es-AR"/>
        </w:rPr>
        <w:t>Concepción del sujeto social.</w:t>
      </w:r>
      <w:r w:rsidR="0061764F" w:rsidRPr="005F44AD">
        <w:rPr>
          <w:rFonts w:ascii="Times New Roman" w:hAnsi="Times New Roman" w:cs="Times New Roman"/>
          <w:sz w:val="24"/>
          <w:szCs w:val="24"/>
          <w:lang w:val="es-AR"/>
        </w:rPr>
        <w:t xml:space="preserve"> </w:t>
      </w:r>
      <w:r w:rsidR="0061764F" w:rsidRPr="005F44AD">
        <w:rPr>
          <w:rFonts w:ascii="Times New Roman" w:hAnsi="Times New Roman" w:cs="Times New Roman"/>
          <w:bCs/>
          <w:sz w:val="24"/>
          <w:szCs w:val="24"/>
          <w:lang w:val="es-AR"/>
        </w:rPr>
        <w:t>Socialización e identificaciones. Construcción de la identidad y proceso de socializació</w:t>
      </w:r>
      <w:r w:rsidRPr="005F44AD">
        <w:rPr>
          <w:rFonts w:ascii="Times New Roman" w:hAnsi="Times New Roman" w:cs="Times New Roman"/>
          <w:bCs/>
          <w:sz w:val="24"/>
          <w:szCs w:val="24"/>
          <w:lang w:val="es-AR"/>
        </w:rPr>
        <w:t xml:space="preserve">n. </w:t>
      </w:r>
      <w:r w:rsidR="000E0D4D">
        <w:rPr>
          <w:rFonts w:ascii="Times New Roman" w:hAnsi="Times New Roman" w:cs="Times New Roman"/>
          <w:bCs/>
          <w:sz w:val="24"/>
          <w:szCs w:val="24"/>
          <w:lang w:val="es-AR"/>
        </w:rPr>
        <w:t>Intersubjetividad .Lo propio y lo legado.</w:t>
      </w:r>
    </w:p>
    <w:p w:rsidR="0061764F" w:rsidRPr="005F44AD" w:rsidRDefault="0061764F" w:rsidP="005F44AD">
      <w:pPr>
        <w:widowControl w:val="0"/>
        <w:autoSpaceDE w:val="0"/>
        <w:autoSpaceDN w:val="0"/>
        <w:adjustRightInd w:val="0"/>
        <w:spacing w:line="360" w:lineRule="auto"/>
        <w:jc w:val="both"/>
        <w:rPr>
          <w:rFonts w:ascii="Times New Roman" w:hAnsi="Times New Roman" w:cs="Times New Roman"/>
          <w:bCs/>
          <w:sz w:val="24"/>
          <w:szCs w:val="24"/>
          <w:lang w:val="es-AR"/>
        </w:rPr>
      </w:pPr>
      <w:r w:rsidRPr="005F44AD">
        <w:rPr>
          <w:rFonts w:ascii="Times New Roman" w:hAnsi="Times New Roman" w:cs="Times New Roman"/>
          <w:bCs/>
          <w:sz w:val="24"/>
          <w:szCs w:val="24"/>
          <w:lang w:val="es-AR"/>
        </w:rPr>
        <w:lastRenderedPageBreak/>
        <w:t xml:space="preserve">Los grupos. Principios organizadores de la estructura grupal. Grupo operativo. Grupo familiar. La comunicación en los grupos. Vínculo, protovínculo. Roles y liderazgo. </w:t>
      </w:r>
      <w:r w:rsidR="005F44AD" w:rsidRPr="005F44AD">
        <w:rPr>
          <w:rFonts w:ascii="Times New Roman" w:hAnsi="Times New Roman" w:cs="Times New Roman"/>
          <w:bCs/>
          <w:sz w:val="24"/>
          <w:szCs w:val="24"/>
          <w:lang w:val="es-AR"/>
        </w:rPr>
        <w:t>Aporte de  Enrique Pichón Riviere.</w:t>
      </w:r>
    </w:p>
    <w:p w:rsidR="00CB0287" w:rsidRPr="005F44AD" w:rsidRDefault="00CB0287"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CB0287"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Módulo IV</w:t>
      </w:r>
    </w:p>
    <w:p w:rsidR="00A26A8A" w:rsidRPr="000E0D4D" w:rsidRDefault="0061764F" w:rsidP="005F44AD">
      <w:pPr>
        <w:pStyle w:val="Ttulo1"/>
        <w:spacing w:line="360" w:lineRule="auto"/>
        <w:jc w:val="both"/>
        <w:rPr>
          <w:rFonts w:ascii="Calibri" w:hAnsi="Calibri"/>
          <w:bCs/>
          <w:sz w:val="22"/>
          <w:szCs w:val="22"/>
          <w:lang w:val="es-AR"/>
        </w:rPr>
      </w:pPr>
      <w:r w:rsidRPr="000E0D4D">
        <w:rPr>
          <w:rFonts w:ascii="Calibri" w:hAnsi="Calibri"/>
          <w:bCs/>
          <w:sz w:val="22"/>
          <w:szCs w:val="22"/>
          <w:lang w:val="es-AR"/>
        </w:rPr>
        <w:t>La cultura como segunda naturaleza humana. Psicología de las masas</w:t>
      </w:r>
      <w:r w:rsidR="00A26A8A" w:rsidRPr="000E0D4D">
        <w:rPr>
          <w:rFonts w:ascii="Calibri" w:hAnsi="Calibri"/>
          <w:bCs/>
          <w:sz w:val="22"/>
          <w:szCs w:val="22"/>
          <w:lang w:val="es-AR"/>
        </w:rPr>
        <w:t>.</w:t>
      </w:r>
      <w:r w:rsidR="005F44AD" w:rsidRPr="000E0D4D">
        <w:rPr>
          <w:rFonts w:ascii="Calibri" w:hAnsi="Calibri"/>
          <w:bCs/>
          <w:sz w:val="22"/>
          <w:szCs w:val="22"/>
          <w:lang w:val="es-AR"/>
        </w:rPr>
        <w:t xml:space="preserve"> </w:t>
      </w:r>
      <w:r w:rsidR="00A26A8A" w:rsidRPr="000E0D4D">
        <w:rPr>
          <w:rFonts w:ascii="Calibri" w:hAnsi="Calibri"/>
          <w:bCs/>
          <w:sz w:val="22"/>
          <w:szCs w:val="22"/>
          <w:lang w:val="es-AR"/>
        </w:rPr>
        <w:t>Aportes de Le Bon y Freud.</w:t>
      </w:r>
      <w:r w:rsidR="005F44AD" w:rsidRPr="000E0D4D">
        <w:rPr>
          <w:rFonts w:ascii="Calibri" w:hAnsi="Calibri"/>
          <w:bCs/>
          <w:sz w:val="22"/>
          <w:szCs w:val="22"/>
          <w:lang w:val="es-AR"/>
        </w:rPr>
        <w:t xml:space="preserve"> </w:t>
      </w:r>
      <w:r w:rsidR="00A26A8A" w:rsidRPr="000E0D4D">
        <w:rPr>
          <w:rFonts w:ascii="Calibri" w:hAnsi="Calibri"/>
          <w:bCs/>
          <w:sz w:val="22"/>
          <w:szCs w:val="22"/>
          <w:lang w:val="es-AR"/>
        </w:rPr>
        <w:t>Concepto de representación colectiva.</w:t>
      </w:r>
    </w:p>
    <w:p w:rsidR="000E0D4D" w:rsidRPr="000E0D4D" w:rsidRDefault="000E0D4D" w:rsidP="000E0D4D">
      <w:pPr>
        <w:rPr>
          <w:rFonts w:ascii="Calibri" w:hAnsi="Calibri"/>
          <w:lang w:val="es-AR" w:eastAsia="es-ES"/>
        </w:rPr>
      </w:pPr>
      <w:r w:rsidRPr="000E0D4D">
        <w:rPr>
          <w:rFonts w:ascii="Calibri" w:hAnsi="Calibri"/>
          <w:lang w:val="es-AR" w:eastAsia="es-ES"/>
        </w:rPr>
        <w:t>Psicología social y Derechos humanos</w:t>
      </w:r>
      <w:r>
        <w:rPr>
          <w:rFonts w:ascii="Calibri" w:hAnsi="Calibri"/>
          <w:lang w:val="es-AR" w:eastAsia="es-ES"/>
        </w:rPr>
        <w:t>.</w:t>
      </w:r>
      <w:r w:rsidR="00926995">
        <w:rPr>
          <w:rFonts w:ascii="Calibri" w:hAnsi="Calibri"/>
          <w:lang w:val="es-AR" w:eastAsia="es-ES"/>
        </w:rPr>
        <w:t xml:space="preserve"> Reparación simbólica de hechos ocurridos en el terrorismo de estado.</w:t>
      </w:r>
    </w:p>
    <w:p w:rsidR="0061764F" w:rsidRPr="000E0D4D" w:rsidRDefault="0061764F" w:rsidP="005F44AD">
      <w:pPr>
        <w:pStyle w:val="Ttulo1"/>
        <w:spacing w:line="360" w:lineRule="auto"/>
        <w:jc w:val="both"/>
        <w:rPr>
          <w:rFonts w:ascii="Calibri" w:hAnsi="Calibri"/>
          <w:bCs/>
          <w:sz w:val="22"/>
          <w:szCs w:val="22"/>
          <w:lang w:val="es-AR"/>
        </w:rPr>
      </w:pPr>
      <w:r w:rsidRPr="000E0D4D">
        <w:rPr>
          <w:rFonts w:ascii="Calibri" w:hAnsi="Calibri"/>
          <w:bCs/>
          <w:sz w:val="22"/>
          <w:szCs w:val="22"/>
          <w:lang w:val="es-AR"/>
        </w:rPr>
        <w:t>La familia en el proceso histórico y en los distintos contextos socio-culturales.</w:t>
      </w:r>
      <w:r w:rsidR="005F44AD" w:rsidRPr="000E0D4D">
        <w:rPr>
          <w:rFonts w:ascii="Calibri" w:hAnsi="Calibri"/>
          <w:bCs/>
          <w:sz w:val="22"/>
          <w:szCs w:val="22"/>
          <w:lang w:val="es-AR"/>
        </w:rPr>
        <w:t xml:space="preserve"> La familia como institución social.</w:t>
      </w:r>
    </w:p>
    <w:p w:rsidR="005F44AD" w:rsidRPr="000E0D4D" w:rsidRDefault="005F44AD" w:rsidP="005F44AD">
      <w:pPr>
        <w:spacing w:line="360" w:lineRule="auto"/>
        <w:jc w:val="both"/>
        <w:rPr>
          <w:rFonts w:ascii="Calibri" w:hAnsi="Calibri" w:cs="Times New Roman"/>
          <w:lang w:val="es-AR" w:eastAsia="es-ES"/>
        </w:rPr>
      </w:pPr>
      <w:r w:rsidRPr="000E0D4D">
        <w:rPr>
          <w:rFonts w:ascii="Calibri" w:hAnsi="Calibri" w:cs="Times New Roman"/>
          <w:lang w:val="es-AR" w:eastAsia="es-ES"/>
        </w:rPr>
        <w:t>La escuela como institución .Lo institucional como factor constitutivo de los lazos en las instituciones .Autoridad-conflicto.</w:t>
      </w:r>
    </w:p>
    <w:p w:rsidR="005F44AD" w:rsidRPr="005F44AD" w:rsidRDefault="005F44AD" w:rsidP="005F44AD">
      <w:pPr>
        <w:spacing w:line="360" w:lineRule="auto"/>
        <w:jc w:val="both"/>
        <w:rPr>
          <w:rFonts w:ascii="Times New Roman" w:hAnsi="Times New Roman" w:cs="Times New Roman"/>
          <w:sz w:val="24"/>
          <w:szCs w:val="24"/>
          <w:lang w:val="es-AR" w:eastAsia="es-ES"/>
        </w:rPr>
      </w:pPr>
      <w:r w:rsidRPr="005F44AD">
        <w:rPr>
          <w:rFonts w:ascii="Times New Roman" w:hAnsi="Times New Roman" w:cs="Times New Roman"/>
          <w:sz w:val="24"/>
          <w:szCs w:val="24"/>
          <w:lang w:val="es-AR" w:eastAsia="es-ES"/>
        </w:rPr>
        <w:t>El declive de las instituciones.</w:t>
      </w:r>
      <w:r>
        <w:rPr>
          <w:rFonts w:ascii="Times New Roman" w:hAnsi="Times New Roman" w:cs="Times New Roman"/>
          <w:sz w:val="24"/>
          <w:szCs w:val="24"/>
          <w:lang w:val="es-AR" w:eastAsia="es-ES"/>
        </w:rPr>
        <w:t xml:space="preserve"> </w:t>
      </w:r>
      <w:r w:rsidRPr="005F44AD">
        <w:rPr>
          <w:rFonts w:ascii="Times New Roman" w:hAnsi="Times New Roman" w:cs="Times New Roman"/>
          <w:sz w:val="24"/>
          <w:szCs w:val="24"/>
          <w:lang w:val="es-AR" w:eastAsia="es-ES"/>
        </w:rPr>
        <w:t>Abordaje de procesos de reinvención.</w:t>
      </w:r>
    </w:p>
    <w:p w:rsidR="005F44AD" w:rsidRPr="005F44AD" w:rsidRDefault="005F44AD" w:rsidP="005F44AD">
      <w:pPr>
        <w:spacing w:line="360" w:lineRule="auto"/>
        <w:jc w:val="both"/>
        <w:rPr>
          <w:rFonts w:ascii="Times New Roman" w:hAnsi="Times New Roman" w:cs="Times New Roman"/>
          <w:sz w:val="24"/>
          <w:szCs w:val="24"/>
          <w:lang w:val="es-AR" w:eastAsia="es-ES"/>
        </w:rPr>
      </w:pPr>
    </w:p>
    <w:p w:rsidR="001F5142" w:rsidRPr="005F44AD" w:rsidRDefault="001F5142" w:rsidP="005F44AD">
      <w:pPr>
        <w:pStyle w:val="Ttulo1"/>
        <w:spacing w:line="360" w:lineRule="auto"/>
        <w:jc w:val="both"/>
        <w:rPr>
          <w:sz w:val="24"/>
          <w:u w:val="single"/>
          <w:lang w:val="es-AR"/>
        </w:rPr>
      </w:pPr>
    </w:p>
    <w:p w:rsidR="001F5142" w:rsidRPr="005F44AD" w:rsidRDefault="001F5142" w:rsidP="005F44AD">
      <w:pPr>
        <w:pStyle w:val="NormalWeb"/>
        <w:spacing w:line="360" w:lineRule="auto"/>
        <w:jc w:val="both"/>
        <w:rPr>
          <w:color w:val="000000"/>
          <w:u w:val="single"/>
        </w:rPr>
      </w:pPr>
      <w:r w:rsidRPr="005F44AD">
        <w:rPr>
          <w:color w:val="000000"/>
          <w:u w:val="single"/>
        </w:rPr>
        <w:t>Trabajos Prácticos</w:t>
      </w:r>
    </w:p>
    <w:p w:rsidR="001F5142" w:rsidRPr="005F44AD" w:rsidRDefault="001F5142" w:rsidP="005F44AD">
      <w:pPr>
        <w:pStyle w:val="NormalWeb"/>
        <w:spacing w:line="360" w:lineRule="auto"/>
        <w:jc w:val="both"/>
        <w:rPr>
          <w:color w:val="000000"/>
        </w:rPr>
      </w:pPr>
      <w:r w:rsidRPr="005F44AD">
        <w:rPr>
          <w:color w:val="000000"/>
        </w:rPr>
        <w:t>Se les requerirá  a los alumnos dos trabajos prácticos sujetos a las temáticas trabajadas. El primero de ellos será en el primer cuatrimestre  y el segundo en el segundo cuatrimestre. Ambos</w:t>
      </w:r>
      <w:r w:rsidR="00EE3A53">
        <w:rPr>
          <w:color w:val="000000"/>
        </w:rPr>
        <w:t xml:space="preserve"> trabajos deberán ser socializados en los encuentros de clase y serán evaluativos.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u w:val="single"/>
        </w:rPr>
      </w:pPr>
      <w:r w:rsidRPr="005F44AD">
        <w:rPr>
          <w:rFonts w:ascii="Times New Roman" w:hAnsi="Times New Roman" w:cs="Times New Roman"/>
          <w:sz w:val="24"/>
          <w:szCs w:val="24"/>
          <w:u w:val="single"/>
        </w:rPr>
        <w:t xml:space="preserve">Evaluación </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EE3A53" w:rsidP="005F44AD">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w:t>
      </w:r>
      <w:r w:rsidR="00957668" w:rsidRPr="005F44AD">
        <w:rPr>
          <w:rFonts w:ascii="Times New Roman" w:hAnsi="Times New Roman" w:cs="Times New Roman"/>
          <w:sz w:val="24"/>
          <w:szCs w:val="24"/>
        </w:rPr>
        <w:t xml:space="preserve"> considerará</w:t>
      </w:r>
      <w:r>
        <w:rPr>
          <w:rFonts w:ascii="Times New Roman" w:hAnsi="Times New Roman" w:cs="Times New Roman"/>
          <w:sz w:val="24"/>
          <w:szCs w:val="24"/>
        </w:rPr>
        <w:t xml:space="preserve"> importante el proceso realizado por el estudiante en los aprendizajes adquiridos. El</w:t>
      </w:r>
      <w:r w:rsidR="001F5142" w:rsidRPr="005F44AD">
        <w:rPr>
          <w:rFonts w:ascii="Times New Roman" w:hAnsi="Times New Roman" w:cs="Times New Roman"/>
          <w:sz w:val="24"/>
          <w:szCs w:val="24"/>
        </w:rPr>
        <w:t xml:space="preserve"> cumplimiento, presentación en tiempo y forma de los trabajos prácticos, pertenencia, participació</w:t>
      </w:r>
      <w:r w:rsidR="00957668" w:rsidRPr="005F44AD">
        <w:rPr>
          <w:rFonts w:ascii="Times New Roman" w:hAnsi="Times New Roman" w:cs="Times New Roman"/>
          <w:sz w:val="24"/>
          <w:szCs w:val="24"/>
        </w:rPr>
        <w:t xml:space="preserve">n en las diferentes actividades </w:t>
      </w:r>
      <w:r w:rsidR="000E0D4D">
        <w:rPr>
          <w:rFonts w:ascii="Times New Roman" w:hAnsi="Times New Roman" w:cs="Times New Roman"/>
          <w:sz w:val="24"/>
          <w:szCs w:val="24"/>
        </w:rPr>
        <w:t>y en los aportes críticos donde se posicionen en los abordajes aulicos</w:t>
      </w:r>
      <w:r>
        <w:rPr>
          <w:rFonts w:ascii="Times New Roman" w:hAnsi="Times New Roman" w:cs="Times New Roman"/>
          <w:sz w:val="24"/>
          <w:szCs w:val="24"/>
        </w:rPr>
        <w:t>. Se considerara muy importante la continuidad en el vínculo pedagógico con la cátedra a lo largo del año.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lastRenderedPageBreak/>
        <w:t>La evaluación de los aprendizajes incluye:</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Claridad en los fundamentos</w:t>
      </w: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Manejo conceptual</w:t>
      </w: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Utilización de vocabulario específico</w:t>
      </w:r>
    </w:p>
    <w:p w:rsidR="001F5142" w:rsidRPr="005F44AD" w:rsidRDefault="001F5142"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Interpretación de textos</w:t>
      </w:r>
    </w:p>
    <w:p w:rsidR="00957668" w:rsidRPr="005F44AD" w:rsidRDefault="00957668" w:rsidP="005F44AD">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5F44AD">
        <w:rPr>
          <w:rFonts w:ascii="Times New Roman" w:hAnsi="Times New Roman" w:cs="Times New Roman"/>
          <w:sz w:val="24"/>
          <w:szCs w:val="24"/>
        </w:rPr>
        <w:t>Análisis de casos que confronten lo teórico.</w:t>
      </w:r>
    </w:p>
    <w:p w:rsidR="001F5142" w:rsidRPr="005F44AD" w:rsidRDefault="001F5142" w:rsidP="005F44AD">
      <w:pPr>
        <w:pStyle w:val="Ttulo1"/>
        <w:spacing w:line="360" w:lineRule="auto"/>
        <w:jc w:val="both"/>
        <w:rPr>
          <w:bCs/>
          <w:sz w:val="24"/>
          <w:u w:val="single"/>
        </w:rPr>
      </w:pPr>
    </w:p>
    <w:p w:rsidR="001F5142" w:rsidRPr="005F44AD" w:rsidRDefault="001F5142" w:rsidP="005F44AD">
      <w:pPr>
        <w:pStyle w:val="NormalWeb"/>
        <w:spacing w:line="360" w:lineRule="auto"/>
        <w:jc w:val="both"/>
        <w:rPr>
          <w:color w:val="000000"/>
          <w:u w:val="single"/>
        </w:rPr>
      </w:pPr>
      <w:r w:rsidRPr="005F44AD">
        <w:rPr>
          <w:color w:val="000000"/>
          <w:u w:val="single"/>
        </w:rPr>
        <w:t>Estrategias metodológicas</w:t>
      </w:r>
    </w:p>
    <w:p w:rsidR="001F5142" w:rsidRPr="005F44AD" w:rsidRDefault="00957668" w:rsidP="005F44AD">
      <w:pPr>
        <w:pStyle w:val="NormalWeb"/>
        <w:spacing w:line="360" w:lineRule="auto"/>
        <w:jc w:val="both"/>
        <w:rPr>
          <w:color w:val="000000"/>
        </w:rPr>
      </w:pPr>
      <w:r w:rsidRPr="005F44AD">
        <w:rPr>
          <w:color w:val="000000"/>
        </w:rPr>
        <w:t xml:space="preserve"> S</w:t>
      </w:r>
      <w:r w:rsidR="001F5142" w:rsidRPr="005F44AD">
        <w:rPr>
          <w:color w:val="000000"/>
        </w:rPr>
        <w:t xml:space="preserve">e desarrollaran las clases </w:t>
      </w:r>
      <w:r w:rsidRPr="005F44AD">
        <w:rPr>
          <w:color w:val="000000"/>
        </w:rPr>
        <w:t xml:space="preserve"> si</w:t>
      </w:r>
      <w:r w:rsidR="005F44AD">
        <w:rPr>
          <w:color w:val="000000"/>
        </w:rPr>
        <w:t>n</w:t>
      </w:r>
      <w:r w:rsidRPr="005F44AD">
        <w:rPr>
          <w:color w:val="000000"/>
        </w:rPr>
        <w:t xml:space="preserve">crónicas </w:t>
      </w:r>
      <w:r w:rsidR="001F5142" w:rsidRPr="005F44AD">
        <w:rPr>
          <w:color w:val="000000"/>
        </w:rPr>
        <w:t>a partir de una exposición oral del docente intentando que las clases ten</w:t>
      </w:r>
      <w:r w:rsidRPr="005F44AD">
        <w:rPr>
          <w:color w:val="000000"/>
        </w:rPr>
        <w:t>gan un enfoque teórico práctico</w:t>
      </w:r>
      <w:r w:rsidR="005F44AD">
        <w:rPr>
          <w:color w:val="000000"/>
        </w:rPr>
        <w:t xml:space="preserve"> </w:t>
      </w:r>
      <w:r w:rsidRPr="005F44AD">
        <w:rPr>
          <w:color w:val="000000"/>
        </w:rPr>
        <w:t>,aportando explicaciones que promuevan los aprendizajes para la realización de la clase subida a la plataforma.</w:t>
      </w:r>
    </w:p>
    <w:p w:rsidR="001F5142" w:rsidRPr="005F44AD" w:rsidRDefault="001F5142" w:rsidP="005F44AD">
      <w:pPr>
        <w:pStyle w:val="NormalWeb"/>
        <w:spacing w:line="360" w:lineRule="auto"/>
        <w:jc w:val="both"/>
        <w:rPr>
          <w:color w:val="000000"/>
        </w:rPr>
      </w:pPr>
      <w:r w:rsidRPr="005F44AD">
        <w:rPr>
          <w:color w:val="000000"/>
        </w:rPr>
        <w:t>Muchos de los conceptos se trabajarán bajo la forma de taller, proyectando documentales, películas, como así también utili</w:t>
      </w:r>
      <w:r w:rsidR="00EE3A53">
        <w:rPr>
          <w:color w:val="000000"/>
        </w:rPr>
        <w:t xml:space="preserve">zando material de  </w:t>
      </w:r>
      <w:r w:rsidR="00AA376F">
        <w:rPr>
          <w:color w:val="000000"/>
        </w:rPr>
        <w:t xml:space="preserve">actualidad. </w:t>
      </w:r>
      <w:r w:rsidRPr="005F44AD">
        <w:rPr>
          <w:color w:val="000000"/>
        </w:rPr>
        <w:t>También se utilizarán noticias como disparadores para tratar distintos temas.</w:t>
      </w:r>
      <w:r w:rsidR="00AA376F">
        <w:rPr>
          <w:color w:val="000000"/>
        </w:rPr>
        <w:t xml:space="preserve"> </w:t>
      </w:r>
    </w:p>
    <w:p w:rsidR="00997B6D" w:rsidRDefault="00997B6D" w:rsidP="005F44AD">
      <w:pPr>
        <w:pStyle w:val="NormalWeb"/>
        <w:spacing w:line="360" w:lineRule="auto"/>
        <w:jc w:val="both"/>
        <w:rPr>
          <w:color w:val="000000"/>
          <w:u w:val="single"/>
        </w:rPr>
      </w:pPr>
    </w:p>
    <w:p w:rsidR="001F5142" w:rsidRPr="005F44AD" w:rsidRDefault="001F5142" w:rsidP="005F44AD">
      <w:pPr>
        <w:pStyle w:val="NormalWeb"/>
        <w:spacing w:line="360" w:lineRule="auto"/>
        <w:jc w:val="both"/>
        <w:rPr>
          <w:color w:val="000000"/>
          <w:u w:val="single"/>
        </w:rPr>
      </w:pPr>
      <w:r w:rsidRPr="005F44AD">
        <w:rPr>
          <w:color w:val="000000"/>
          <w:u w:val="single"/>
        </w:rPr>
        <w:t>Cronograma</w:t>
      </w: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Pri</w:t>
      </w:r>
      <w:r w:rsidR="006445C6" w:rsidRPr="005F44AD">
        <w:rPr>
          <w:rFonts w:ascii="Times New Roman" w:hAnsi="Times New Roman" w:cs="Times New Roman"/>
          <w:sz w:val="24"/>
          <w:szCs w:val="24"/>
        </w:rPr>
        <w:t xml:space="preserve">mer cuatrimestre: módulos I </w:t>
      </w:r>
      <w:r w:rsidR="005F44AD">
        <w:rPr>
          <w:rFonts w:ascii="Times New Roman" w:hAnsi="Times New Roman" w:cs="Times New Roman"/>
          <w:sz w:val="24"/>
          <w:szCs w:val="24"/>
        </w:rPr>
        <w:t>y II</w:t>
      </w:r>
    </w:p>
    <w:p w:rsidR="001F5142" w:rsidRPr="005F44AD" w:rsidRDefault="001F5142" w:rsidP="005F44AD">
      <w:pPr>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Segundo Cuatr</w:t>
      </w:r>
      <w:r w:rsidR="005F44AD">
        <w:rPr>
          <w:rFonts w:ascii="Times New Roman" w:hAnsi="Times New Roman" w:cs="Times New Roman"/>
          <w:sz w:val="24"/>
          <w:szCs w:val="24"/>
        </w:rPr>
        <w:t xml:space="preserve">imestre: módulos  </w:t>
      </w:r>
      <w:r w:rsidR="006445C6" w:rsidRPr="005F44AD">
        <w:rPr>
          <w:rFonts w:ascii="Times New Roman" w:hAnsi="Times New Roman" w:cs="Times New Roman"/>
          <w:sz w:val="24"/>
          <w:szCs w:val="24"/>
        </w:rPr>
        <w:t>III Y IV</w:t>
      </w:r>
    </w:p>
    <w:p w:rsidR="00EE3A53" w:rsidRDefault="00EE3A53" w:rsidP="005F44AD">
      <w:pPr>
        <w:spacing w:line="360" w:lineRule="auto"/>
        <w:jc w:val="both"/>
        <w:rPr>
          <w:rFonts w:ascii="Times New Roman" w:hAnsi="Times New Roman" w:cs="Times New Roman"/>
          <w:sz w:val="24"/>
          <w:szCs w:val="24"/>
        </w:rPr>
      </w:pPr>
    </w:p>
    <w:p w:rsidR="001F5142" w:rsidRPr="005F44AD" w:rsidRDefault="00EE3A53" w:rsidP="005F44AD">
      <w:pPr>
        <w:spacing w:line="360" w:lineRule="auto"/>
        <w:jc w:val="both"/>
        <w:rPr>
          <w:rFonts w:ascii="Times New Roman" w:hAnsi="Times New Roman" w:cs="Times New Roman"/>
          <w:sz w:val="24"/>
          <w:szCs w:val="24"/>
        </w:rPr>
      </w:pPr>
      <w:r>
        <w:rPr>
          <w:rFonts w:ascii="Times New Roman" w:hAnsi="Times New Roman" w:cs="Times New Roman"/>
          <w:sz w:val="24"/>
          <w:szCs w:val="24"/>
        </w:rPr>
        <w:t>Condiciones de cursado:</w:t>
      </w:r>
    </w:p>
    <w:p w:rsidR="001F5142" w:rsidRPr="005F44AD" w:rsidRDefault="001F5142" w:rsidP="005F44AD">
      <w:pPr>
        <w:pStyle w:val="NormalWeb"/>
        <w:spacing w:line="360" w:lineRule="auto"/>
        <w:jc w:val="both"/>
        <w:rPr>
          <w:color w:val="000000"/>
        </w:rPr>
      </w:pPr>
      <w:r w:rsidRPr="005F44AD">
        <w:rPr>
          <w:color w:val="000000"/>
        </w:rPr>
        <w:t xml:space="preserve">Según  régimen de correlatividades: Para rendir esta materia es necesario tener aprobada Psicología educativa y Psicología y Cultura del alumno correspondiente al primer año. </w:t>
      </w:r>
    </w:p>
    <w:p w:rsidR="001F5142" w:rsidRPr="005F44AD" w:rsidRDefault="001F5142" w:rsidP="005F44AD">
      <w:pPr>
        <w:pStyle w:val="NormalWeb"/>
        <w:spacing w:line="360" w:lineRule="auto"/>
        <w:jc w:val="both"/>
        <w:rPr>
          <w:color w:val="000000"/>
        </w:rPr>
      </w:pPr>
      <w:r w:rsidRPr="005F44AD">
        <w:rPr>
          <w:color w:val="000000"/>
        </w:rPr>
        <w:t>Para las distintas posibilidades de cursado seg</w:t>
      </w:r>
      <w:r w:rsidR="00EE3A53">
        <w:rPr>
          <w:color w:val="000000"/>
        </w:rPr>
        <w:t>ún lo fija el diseño curricular</w:t>
      </w:r>
      <w:r w:rsidR="00997B6D">
        <w:rPr>
          <w:color w:val="000000"/>
        </w:rPr>
        <w:t>.</w:t>
      </w:r>
    </w:p>
    <w:p w:rsidR="001F5142" w:rsidRPr="005F44AD" w:rsidRDefault="001F5142" w:rsidP="005F44AD">
      <w:pPr>
        <w:pStyle w:val="NormalWeb"/>
        <w:spacing w:line="360" w:lineRule="auto"/>
        <w:jc w:val="both"/>
        <w:rPr>
          <w:color w:val="000000"/>
        </w:rPr>
      </w:pPr>
      <w:r w:rsidRPr="005F44AD">
        <w:rPr>
          <w:color w:val="000000"/>
        </w:rPr>
        <w:t>.</w:t>
      </w: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C72B82" w:rsidP="005F44AD">
      <w:pPr>
        <w:pStyle w:val="NormalWeb"/>
        <w:spacing w:line="360" w:lineRule="auto"/>
        <w:jc w:val="both"/>
        <w:rPr>
          <w:color w:val="000000"/>
        </w:rPr>
      </w:pPr>
      <w:r w:rsidRPr="005F44AD">
        <w:rPr>
          <w:color w:val="000000"/>
        </w:rPr>
        <w:t>Recursos</w:t>
      </w:r>
      <w:r w:rsidR="0057093A" w:rsidRPr="005F44AD">
        <w:rPr>
          <w:color w:val="000000"/>
        </w:rPr>
        <w:t xml:space="preserve"> audiovisuales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u w:val="single"/>
        </w:rPr>
      </w:pPr>
      <w:r w:rsidRPr="005F44AD">
        <w:rPr>
          <w:rFonts w:ascii="Times New Roman" w:hAnsi="Times New Roman" w:cs="Times New Roman"/>
          <w:sz w:val="24"/>
          <w:szCs w:val="24"/>
          <w:u w:val="single"/>
        </w:rPr>
        <w:t>Cine Video – audiovisual – Debate</w:t>
      </w:r>
    </w:p>
    <w:p w:rsidR="00C72B82"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w:t>
      </w:r>
      <w:r w:rsidR="00C72B82" w:rsidRPr="005F44AD">
        <w:rPr>
          <w:rFonts w:ascii="Times New Roman" w:hAnsi="Times New Roman" w:cs="Times New Roman"/>
          <w:sz w:val="24"/>
          <w:szCs w:val="24"/>
        </w:rPr>
        <w:t>“Stella”.Film</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Entre los muros.Film</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La ola.Film</w:t>
      </w:r>
    </w:p>
    <w:p w:rsidR="006445C6"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El buen maestro</w:t>
      </w:r>
    </w:p>
    <w:p w:rsidR="006445C6" w:rsidRPr="005F44AD" w:rsidRDefault="006445C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Poco ortodoxa</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Lectura obligatoria: Duchatsky Silvia,Corea Cristina.Chicos en banda.Los caminos de la subjetividad en el declive de las instituciones.Editorial Paidos.2009.</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pStyle w:val="Ttulo1"/>
        <w:spacing w:line="360" w:lineRule="auto"/>
        <w:jc w:val="both"/>
        <w:rPr>
          <w:sz w:val="24"/>
          <w:u w:val="single"/>
        </w:rPr>
      </w:pPr>
      <w:r w:rsidRPr="005F44AD">
        <w:rPr>
          <w:sz w:val="24"/>
          <w:u w:val="single"/>
        </w:rPr>
        <w:t>Bibliografía</w:t>
      </w:r>
    </w:p>
    <w:p w:rsidR="006445C6" w:rsidRPr="005F44AD" w:rsidRDefault="006445C6" w:rsidP="005F44AD">
      <w:pPr>
        <w:spacing w:line="360" w:lineRule="auto"/>
        <w:jc w:val="both"/>
        <w:rPr>
          <w:rFonts w:ascii="Times New Roman" w:hAnsi="Times New Roman" w:cs="Times New Roman"/>
          <w:sz w:val="24"/>
          <w:szCs w:val="24"/>
          <w:lang w:eastAsia="es-ES"/>
        </w:rPr>
      </w:pPr>
    </w:p>
    <w:p w:rsidR="006445C6" w:rsidRPr="005F44AD" w:rsidRDefault="006445C6" w:rsidP="005F44AD">
      <w:pPr>
        <w:spacing w:line="360" w:lineRule="auto"/>
        <w:jc w:val="both"/>
        <w:rPr>
          <w:rFonts w:ascii="Times New Roman" w:hAnsi="Times New Roman" w:cs="Times New Roman"/>
          <w:sz w:val="24"/>
          <w:szCs w:val="24"/>
          <w:lang w:eastAsia="es-ES"/>
        </w:rPr>
      </w:pPr>
      <w:r w:rsidRPr="005F44AD">
        <w:rPr>
          <w:rFonts w:ascii="Times New Roman" w:hAnsi="Times New Roman" w:cs="Times New Roman"/>
          <w:sz w:val="24"/>
          <w:szCs w:val="24"/>
          <w:lang w:eastAsia="es-ES"/>
        </w:rPr>
        <w:t>Crespo Suarez Eduardo.Introducción a la psicología Social.Editorial Universitas.1995</w:t>
      </w:r>
    </w:p>
    <w:p w:rsidR="006445C6" w:rsidRPr="005F44AD" w:rsidRDefault="006445C6" w:rsidP="005F44AD">
      <w:pPr>
        <w:spacing w:line="360" w:lineRule="auto"/>
        <w:jc w:val="both"/>
        <w:rPr>
          <w:rFonts w:ascii="Times New Roman" w:hAnsi="Times New Roman" w:cs="Times New Roman"/>
          <w:sz w:val="24"/>
          <w:szCs w:val="24"/>
          <w:lang w:eastAsia="es-ES"/>
        </w:rPr>
      </w:pPr>
      <w:r w:rsidRPr="005F44AD">
        <w:rPr>
          <w:rFonts w:ascii="Times New Roman" w:hAnsi="Times New Roman" w:cs="Times New Roman"/>
          <w:sz w:val="24"/>
          <w:szCs w:val="24"/>
          <w:lang w:eastAsia="es-ES"/>
        </w:rPr>
        <w:t>Moscovici Serge.La representación social.Un concepto perdido.Instituto de Estudios peruanos.2005</w:t>
      </w:r>
    </w:p>
    <w:p w:rsidR="001F5142" w:rsidRPr="005F44AD" w:rsidRDefault="00C72B82" w:rsidP="005F44AD">
      <w:pPr>
        <w:spacing w:line="360" w:lineRule="auto"/>
        <w:jc w:val="both"/>
        <w:rPr>
          <w:rFonts w:ascii="Times New Roman" w:hAnsi="Times New Roman" w:cs="Times New Roman"/>
          <w:sz w:val="24"/>
          <w:szCs w:val="24"/>
          <w:lang w:eastAsia="es-ES"/>
        </w:rPr>
      </w:pPr>
      <w:r w:rsidRPr="005F44AD">
        <w:rPr>
          <w:rFonts w:ascii="Times New Roman" w:hAnsi="Times New Roman" w:cs="Times New Roman"/>
          <w:sz w:val="24"/>
          <w:szCs w:val="24"/>
          <w:lang w:eastAsia="es-ES"/>
        </w:rPr>
        <w:t>Freud,Sigmund. Psicología de las masas y Análisis del yo.Obras completas.Amorrortu</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Scvarstein, Leonardo. “Psicología Social de las Organizaciones”. Edit. Paidos</w:t>
      </w:r>
    </w:p>
    <w:p w:rsidR="001F5142" w:rsidRPr="005F44AD" w:rsidRDefault="001F5142" w:rsidP="005F44AD">
      <w:pPr>
        <w:pStyle w:val="Textoindependiente"/>
        <w:spacing w:line="360" w:lineRule="auto"/>
      </w:pPr>
      <w:r w:rsidRPr="005F44AD">
        <w:t>Quiroga, Ana. “Matrices de aprendizaje. Constitución del sujeto en el proceso de conocimiento”. Ediciones Cinco. Buenos Aires. 1996.</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Pichon-Riviere, Enrique. “Teoría del vínculo” Ediciones Nueva Visión. 1985.</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Quiroga, Ana. “Crisis, procesos sociales, sujeto y grupo. Ediciones cinco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“Procesos sociales, subjetividad y sujeto grupal de poder”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lastRenderedPageBreak/>
        <w:t xml:space="preserve">                       “Relaciones sociales, procesos de crisis y cambio y subjetividad”</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Bleger,Jose.Psicología de la conducta.</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Duchatsky Silvia,Corea Cristina.Chicos en banda.Los caminos de la subjetividad en el declive de las instituciones.Editorial Paidos.2009.</w:t>
      </w:r>
    </w:p>
    <w:p w:rsidR="00C72B82" w:rsidRPr="005F44AD" w:rsidRDefault="00C72B8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Bleichmar Silvia.Violencia social-violencia escolar.</w:t>
      </w:r>
      <w:r w:rsidR="00282C06" w:rsidRPr="005F44AD">
        <w:rPr>
          <w:rFonts w:ascii="Times New Roman" w:hAnsi="Times New Roman" w:cs="Times New Roman"/>
          <w:sz w:val="24"/>
          <w:szCs w:val="24"/>
        </w:rPr>
        <w:t>Edit. Noveduc.Bs As.2007</w:t>
      </w:r>
    </w:p>
    <w:p w:rsidR="00282C06" w:rsidRPr="005F44AD" w:rsidRDefault="00282C06"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Minnicelli Mercedes.Ceremonias minimas.Edit. Homosapiens.Bs As. 2013</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Zito Lema, Vicente. “Biografía de Enrique Pichón Rivière. Ediciones Cinco.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“El alma no come vidrio”. Edit. Topia2006, Buenos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Ciriani, Maluca y otros. “Salud y subjetividad” Lugar Editorial.1998, Buenos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Grande, Alfredo y otros. “El camino de Enrique Pichón Rivière: El desafío de la Psicología Social”</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Adamson, Gladis y otro. “Psicología social para principiantes”. Era naciente, 2005. Buenos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Simonetti, Alejandro. “¿Qué es el grupo operativo? Primera y segunda parte. Ediciones “El día que me quieras” Colección Pensar sintiendo.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Cortazar, Julio. Cuento “La autopista del sur”</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Maisonneuve, Jean. “Psicología Social”. Editorial Paidos Studio.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Rosbaco, Inés C. “El desnutrido escolar”. Edit. HomoSapiens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Edwards, Eduardo y otros.”Violencia en la escuela”, pensando estrategias y soluciones. Laborde Editor.      Rosario 2004.</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“Poder y seducción en la escuela”. Homo Sapiens Ediciones. Rosario 2001.</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Bozzolo, Raquel y otros. “El oficio de intervenir”. Políticas de subjetivación en grupos </w:t>
      </w:r>
      <w:r w:rsidRPr="005F44AD">
        <w:rPr>
          <w:rFonts w:ascii="Times New Roman" w:hAnsi="Times New Roman" w:cs="Times New Roman"/>
          <w:sz w:val="24"/>
          <w:szCs w:val="24"/>
        </w:rPr>
        <w:lastRenderedPageBreak/>
        <w:t>e instituciones. Editorial Biblios. Buenos Aires, 2008.”</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Quiroga, Ana. “Interrogantes y propuestas en educación. Ideales, mitos y utopía a fines del siglo XX. Ediciones cinco, 1995. Capital Federal.</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Fiasché, Angel. “Hacia una psicopatología de la pobreza”. Ediciones Madres de Plaza de Mayo. 2010.</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Bleichmar, Silvia (2006) No me hubiera gustado morir  en los 90. Edit</w:t>
      </w:r>
      <w:r w:rsidR="00C72B82" w:rsidRPr="005F44AD">
        <w:rPr>
          <w:rFonts w:ascii="Times New Roman" w:hAnsi="Times New Roman" w:cs="Times New Roman"/>
          <w:sz w:val="24"/>
          <w:szCs w:val="24"/>
        </w:rPr>
        <w:t xml:space="preserve">. Tauros Alfaguara. Buenos </w:t>
      </w:r>
    </w:p>
    <w:p w:rsidR="0057093A" w:rsidRDefault="0057093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Bauman Zigmun .La modernidad liquida.</w:t>
      </w:r>
    </w:p>
    <w:p w:rsidR="00926995" w:rsidRPr="005F44AD" w:rsidRDefault="00926995" w:rsidP="005F44AD">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Kaufmann Susana.Lo legado y lo propio.Lazos familiares y transmisión de memorias.</w:t>
      </w:r>
      <w:bookmarkStart w:id="0" w:name="_GoBack"/>
      <w:bookmarkEnd w:id="0"/>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pStyle w:val="Ttulo1"/>
        <w:spacing w:line="360" w:lineRule="auto"/>
        <w:jc w:val="both"/>
        <w:rPr>
          <w:sz w:val="24"/>
        </w:rPr>
      </w:pPr>
      <w:r w:rsidRPr="005F44AD">
        <w:rPr>
          <w:sz w:val="24"/>
          <w:u w:val="single"/>
        </w:rPr>
        <w:t>Bibliografía complementaria</w:t>
      </w:r>
    </w:p>
    <w:p w:rsidR="001F5142" w:rsidRPr="005F44AD" w:rsidRDefault="001F5142" w:rsidP="005F44AD">
      <w:pPr>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Baz, Margarita. “La dimensión de lo colectivo: reflexiones en torno a la noción de subjetividad en psicología social” en AAVV tras las huellas de la subjetividad. Universidad Autónoma  Metropolitana. Xochimilco. México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“La intervención grupal  e investigación”. Universidad Autónoma Metropolitan, México.</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Fernández, Ana María. “ El campo grupal. Notas para una genealogía. Edit. Nueva Visión, 1989. Bs. Aires.</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Bleichmar, Silvia. “No me hubiera gustado morir en los 90”. </w:t>
      </w:r>
      <w:r w:rsidRPr="005F44AD">
        <w:rPr>
          <w:rFonts w:ascii="Times New Roman" w:hAnsi="Times New Roman" w:cs="Times New Roman"/>
          <w:sz w:val="24"/>
          <w:szCs w:val="24"/>
          <w:lang w:val="en-US"/>
        </w:rPr>
        <w:t xml:space="preserve">Edit. Taurus- Alfaguara. Bs. Aires. </w:t>
      </w:r>
      <w:r w:rsidRPr="005F44AD">
        <w:rPr>
          <w:rFonts w:ascii="Times New Roman" w:hAnsi="Times New Roman" w:cs="Times New Roman"/>
          <w:sz w:val="24"/>
          <w:szCs w:val="24"/>
        </w:rPr>
        <w:t>2006</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Lipovetzky, Gil “La era del vacío, ensayos sobre el individualismo contemporáneo”. Edit. Anagrama. Barcelona. 1986</w:t>
      </w:r>
    </w:p>
    <w:p w:rsidR="0057093A" w:rsidRPr="005F44AD" w:rsidRDefault="0057093A"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lastRenderedPageBreak/>
        <w:t>Bordieu Pierre.Que significa hablar.Editorial Maqueta.España 1995</w:t>
      </w: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p>
    <w:p w:rsidR="001F5142" w:rsidRPr="005F44AD" w:rsidRDefault="001F5142" w:rsidP="005F44AD">
      <w:pPr>
        <w:widowControl w:val="0"/>
        <w:autoSpaceDE w:val="0"/>
        <w:autoSpaceDN w:val="0"/>
        <w:adjustRightInd w:val="0"/>
        <w:spacing w:line="360" w:lineRule="auto"/>
        <w:jc w:val="both"/>
        <w:rPr>
          <w:rFonts w:ascii="Times New Roman" w:hAnsi="Times New Roman" w:cs="Times New Roman"/>
          <w:sz w:val="24"/>
          <w:szCs w:val="24"/>
        </w:rPr>
      </w:pPr>
      <w:r w:rsidRPr="005F44AD">
        <w:rPr>
          <w:rFonts w:ascii="Times New Roman" w:hAnsi="Times New Roman" w:cs="Times New Roman"/>
          <w:sz w:val="24"/>
          <w:szCs w:val="24"/>
        </w:rPr>
        <w:t xml:space="preserve"> </w:t>
      </w:r>
    </w:p>
    <w:p w:rsidR="001F5142" w:rsidRPr="005F44AD" w:rsidRDefault="001F5142" w:rsidP="005F44AD">
      <w:pPr>
        <w:pStyle w:val="NormalWeb"/>
        <w:spacing w:line="360" w:lineRule="auto"/>
        <w:jc w:val="both"/>
        <w:rPr>
          <w:color w:val="000000"/>
        </w:rPr>
      </w:pPr>
    </w:p>
    <w:p w:rsidR="001F5142" w:rsidRPr="005F44AD" w:rsidRDefault="001F5142" w:rsidP="005F44AD">
      <w:pPr>
        <w:spacing w:line="360" w:lineRule="auto"/>
        <w:jc w:val="both"/>
        <w:rPr>
          <w:rFonts w:ascii="Times New Roman" w:hAnsi="Times New Roman" w:cs="Times New Roman"/>
          <w:sz w:val="24"/>
          <w:szCs w:val="24"/>
        </w:rPr>
      </w:pPr>
    </w:p>
    <w:sectPr w:rsidR="001F5142" w:rsidRPr="005F44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AF" w:rsidRDefault="00F72CAF" w:rsidP="0057093A">
      <w:pPr>
        <w:spacing w:after="0" w:line="240" w:lineRule="auto"/>
      </w:pPr>
      <w:r>
        <w:separator/>
      </w:r>
    </w:p>
  </w:endnote>
  <w:endnote w:type="continuationSeparator" w:id="0">
    <w:p w:rsidR="00F72CAF" w:rsidRDefault="00F72CAF" w:rsidP="0057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AF" w:rsidRDefault="00F72CAF" w:rsidP="0057093A">
      <w:pPr>
        <w:spacing w:after="0" w:line="240" w:lineRule="auto"/>
      </w:pPr>
      <w:r>
        <w:separator/>
      </w:r>
    </w:p>
  </w:footnote>
  <w:footnote w:type="continuationSeparator" w:id="0">
    <w:p w:rsidR="00F72CAF" w:rsidRDefault="00F72CAF" w:rsidP="00570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CDD4BB834C5F492AB8C03164955788F1"/>
      </w:placeholder>
      <w:dataBinding w:prefixMappings="xmlns:ns0='http://schemas.openxmlformats.org/package/2006/metadata/core-properties' xmlns:ns1='http://purl.org/dc/elements/1.1/'" w:xpath="/ns0:coreProperties[1]/ns1:title[1]" w:storeItemID="{6C3C8BC8-F283-45AE-878A-BAB7291924A1}"/>
      <w:text/>
    </w:sdtPr>
    <w:sdtEndPr/>
    <w:sdtContent>
      <w:p w:rsidR="0057093A" w:rsidRDefault="0057093A">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PSICOLOGIA SOCIAL</w:t>
        </w:r>
      </w:p>
    </w:sdtContent>
  </w:sdt>
  <w:p w:rsidR="0057093A" w:rsidRDefault="00570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4728"/>
    <w:multiLevelType w:val="hybridMultilevel"/>
    <w:tmpl w:val="68562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530818"/>
    <w:multiLevelType w:val="hybridMultilevel"/>
    <w:tmpl w:val="7F52D1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C212A21"/>
    <w:multiLevelType w:val="hybridMultilevel"/>
    <w:tmpl w:val="E2D6AD3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EE41F42"/>
    <w:multiLevelType w:val="hybridMultilevel"/>
    <w:tmpl w:val="BA1C34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C0C65EA"/>
    <w:multiLevelType w:val="hybridMultilevel"/>
    <w:tmpl w:val="F90031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A8"/>
    <w:rsid w:val="000E0D4D"/>
    <w:rsid w:val="00103996"/>
    <w:rsid w:val="001B0323"/>
    <w:rsid w:val="001F5142"/>
    <w:rsid w:val="00282C06"/>
    <w:rsid w:val="003877BB"/>
    <w:rsid w:val="004D4930"/>
    <w:rsid w:val="0057093A"/>
    <w:rsid w:val="005E2155"/>
    <w:rsid w:val="005F44AD"/>
    <w:rsid w:val="005F6F2B"/>
    <w:rsid w:val="0061764F"/>
    <w:rsid w:val="006445C6"/>
    <w:rsid w:val="006F75A1"/>
    <w:rsid w:val="00737384"/>
    <w:rsid w:val="00763261"/>
    <w:rsid w:val="007C7503"/>
    <w:rsid w:val="00921850"/>
    <w:rsid w:val="00926995"/>
    <w:rsid w:val="00957668"/>
    <w:rsid w:val="00997B6D"/>
    <w:rsid w:val="00A26A8A"/>
    <w:rsid w:val="00A42D90"/>
    <w:rsid w:val="00A61C52"/>
    <w:rsid w:val="00AA376F"/>
    <w:rsid w:val="00C579DA"/>
    <w:rsid w:val="00C72B82"/>
    <w:rsid w:val="00CB0287"/>
    <w:rsid w:val="00D821A8"/>
    <w:rsid w:val="00E16777"/>
    <w:rsid w:val="00E55FF7"/>
    <w:rsid w:val="00E92BEB"/>
    <w:rsid w:val="00EE1679"/>
    <w:rsid w:val="00EE3A53"/>
    <w:rsid w:val="00F72CAF"/>
    <w:rsid w:val="00F84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F5142"/>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uiPriority w:val="99"/>
    <w:qFormat/>
    <w:rsid w:val="001F5142"/>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0"/>
      <w:szCs w:val="24"/>
      <w:lang w:eastAsia="es-ES"/>
    </w:rPr>
  </w:style>
  <w:style w:type="paragraph" w:styleId="Ttulo3">
    <w:name w:val="heading 3"/>
    <w:basedOn w:val="Normal"/>
    <w:next w:val="Normal"/>
    <w:link w:val="Ttulo3Car"/>
    <w:uiPriority w:val="99"/>
    <w:qFormat/>
    <w:rsid w:val="001F5142"/>
    <w:pPr>
      <w:keepNext/>
      <w:widowControl w:val="0"/>
      <w:autoSpaceDE w:val="0"/>
      <w:autoSpaceDN w:val="0"/>
      <w:adjustRightInd w:val="0"/>
      <w:spacing w:after="0" w:line="240" w:lineRule="auto"/>
      <w:outlineLvl w:val="2"/>
    </w:pPr>
    <w:rPr>
      <w:rFonts w:ascii="Times New Roman" w:eastAsia="Times New Roman" w:hAnsi="Times New Roman" w:cs="Times New Roman"/>
      <w:b/>
      <w:bCs/>
      <w:sz w:val="20"/>
      <w:szCs w:val="24"/>
      <w:lang w:eastAsia="es-ES"/>
    </w:rPr>
  </w:style>
  <w:style w:type="paragraph" w:styleId="Ttulo4">
    <w:name w:val="heading 4"/>
    <w:basedOn w:val="Normal"/>
    <w:next w:val="Normal"/>
    <w:link w:val="Ttulo4Car"/>
    <w:uiPriority w:val="99"/>
    <w:qFormat/>
    <w:rsid w:val="001F5142"/>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F5142"/>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uiPriority w:val="99"/>
    <w:rsid w:val="001F5142"/>
    <w:rPr>
      <w:rFonts w:ascii="Times New Roman" w:eastAsia="Times New Roman" w:hAnsi="Times New Roman" w:cs="Times New Roman"/>
      <w:b/>
      <w:bCs/>
      <w:sz w:val="20"/>
      <w:szCs w:val="24"/>
      <w:lang w:eastAsia="es-ES"/>
    </w:rPr>
  </w:style>
  <w:style w:type="character" w:customStyle="1" w:styleId="Ttulo3Car">
    <w:name w:val="Título 3 Car"/>
    <w:basedOn w:val="Fuentedeprrafopredeter"/>
    <w:link w:val="Ttulo3"/>
    <w:uiPriority w:val="99"/>
    <w:rsid w:val="001F5142"/>
    <w:rPr>
      <w:rFonts w:ascii="Times New Roman" w:eastAsia="Times New Roman" w:hAnsi="Times New Roman" w:cs="Times New Roman"/>
      <w:b/>
      <w:bCs/>
      <w:sz w:val="20"/>
      <w:szCs w:val="24"/>
      <w:lang w:eastAsia="es-ES"/>
    </w:rPr>
  </w:style>
  <w:style w:type="character" w:customStyle="1" w:styleId="Ttulo4Car">
    <w:name w:val="Título 4 Car"/>
    <w:basedOn w:val="Fuentedeprrafopredeter"/>
    <w:link w:val="Ttulo4"/>
    <w:uiPriority w:val="99"/>
    <w:rsid w:val="001F5142"/>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1F514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es-ES"/>
    </w:rPr>
  </w:style>
  <w:style w:type="character" w:customStyle="1" w:styleId="Textoindependiente2Car">
    <w:name w:val="Texto independiente 2 Car"/>
    <w:basedOn w:val="Fuentedeprrafopredeter"/>
    <w:link w:val="Textoindependiente2"/>
    <w:uiPriority w:val="99"/>
    <w:rsid w:val="001F5142"/>
    <w:rPr>
      <w:rFonts w:ascii="Times New Roman" w:eastAsia="Times New Roman" w:hAnsi="Times New Roman" w:cs="Times New Roman"/>
      <w:sz w:val="20"/>
      <w:szCs w:val="24"/>
      <w:lang w:eastAsia="es-ES"/>
    </w:rPr>
  </w:style>
  <w:style w:type="paragraph" w:styleId="NormalWeb">
    <w:name w:val="Normal (Web)"/>
    <w:basedOn w:val="Normal"/>
    <w:uiPriority w:val="99"/>
    <w:rsid w:val="001F5142"/>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5E2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55"/>
    <w:rPr>
      <w:rFonts w:ascii="Tahoma" w:hAnsi="Tahoma" w:cs="Tahoma"/>
      <w:sz w:val="16"/>
      <w:szCs w:val="16"/>
    </w:rPr>
  </w:style>
  <w:style w:type="paragraph" w:styleId="Encabezado">
    <w:name w:val="header"/>
    <w:basedOn w:val="Normal"/>
    <w:link w:val="EncabezadoCar"/>
    <w:uiPriority w:val="99"/>
    <w:unhideWhenUsed/>
    <w:rsid w:val="005709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3A"/>
  </w:style>
  <w:style w:type="paragraph" w:styleId="Piedepgina">
    <w:name w:val="footer"/>
    <w:basedOn w:val="Normal"/>
    <w:link w:val="PiedepginaCar"/>
    <w:uiPriority w:val="99"/>
    <w:unhideWhenUsed/>
    <w:rsid w:val="005709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1F5142"/>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4"/>
      <w:lang w:eastAsia="es-ES"/>
    </w:rPr>
  </w:style>
  <w:style w:type="paragraph" w:styleId="Ttulo2">
    <w:name w:val="heading 2"/>
    <w:basedOn w:val="Normal"/>
    <w:next w:val="Normal"/>
    <w:link w:val="Ttulo2Car"/>
    <w:uiPriority w:val="99"/>
    <w:qFormat/>
    <w:rsid w:val="001F5142"/>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0"/>
      <w:szCs w:val="24"/>
      <w:lang w:eastAsia="es-ES"/>
    </w:rPr>
  </w:style>
  <w:style w:type="paragraph" w:styleId="Ttulo3">
    <w:name w:val="heading 3"/>
    <w:basedOn w:val="Normal"/>
    <w:next w:val="Normal"/>
    <w:link w:val="Ttulo3Car"/>
    <w:uiPriority w:val="99"/>
    <w:qFormat/>
    <w:rsid w:val="001F5142"/>
    <w:pPr>
      <w:keepNext/>
      <w:widowControl w:val="0"/>
      <w:autoSpaceDE w:val="0"/>
      <w:autoSpaceDN w:val="0"/>
      <w:adjustRightInd w:val="0"/>
      <w:spacing w:after="0" w:line="240" w:lineRule="auto"/>
      <w:outlineLvl w:val="2"/>
    </w:pPr>
    <w:rPr>
      <w:rFonts w:ascii="Times New Roman" w:eastAsia="Times New Roman" w:hAnsi="Times New Roman" w:cs="Times New Roman"/>
      <w:b/>
      <w:bCs/>
      <w:sz w:val="20"/>
      <w:szCs w:val="24"/>
      <w:lang w:eastAsia="es-ES"/>
    </w:rPr>
  </w:style>
  <w:style w:type="paragraph" w:styleId="Ttulo4">
    <w:name w:val="heading 4"/>
    <w:basedOn w:val="Normal"/>
    <w:next w:val="Normal"/>
    <w:link w:val="Ttulo4Car"/>
    <w:uiPriority w:val="99"/>
    <w:qFormat/>
    <w:rsid w:val="001F5142"/>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F5142"/>
    <w:rPr>
      <w:rFonts w:ascii="Times New Roman" w:eastAsia="Times New Roman" w:hAnsi="Times New Roman" w:cs="Times New Roman"/>
      <w:sz w:val="28"/>
      <w:szCs w:val="24"/>
      <w:lang w:eastAsia="es-ES"/>
    </w:rPr>
  </w:style>
  <w:style w:type="character" w:customStyle="1" w:styleId="Ttulo2Car">
    <w:name w:val="Título 2 Car"/>
    <w:basedOn w:val="Fuentedeprrafopredeter"/>
    <w:link w:val="Ttulo2"/>
    <w:uiPriority w:val="99"/>
    <w:rsid w:val="001F5142"/>
    <w:rPr>
      <w:rFonts w:ascii="Times New Roman" w:eastAsia="Times New Roman" w:hAnsi="Times New Roman" w:cs="Times New Roman"/>
      <w:b/>
      <w:bCs/>
      <w:sz w:val="20"/>
      <w:szCs w:val="24"/>
      <w:lang w:eastAsia="es-ES"/>
    </w:rPr>
  </w:style>
  <w:style w:type="character" w:customStyle="1" w:styleId="Ttulo3Car">
    <w:name w:val="Título 3 Car"/>
    <w:basedOn w:val="Fuentedeprrafopredeter"/>
    <w:link w:val="Ttulo3"/>
    <w:uiPriority w:val="99"/>
    <w:rsid w:val="001F5142"/>
    <w:rPr>
      <w:rFonts w:ascii="Times New Roman" w:eastAsia="Times New Roman" w:hAnsi="Times New Roman" w:cs="Times New Roman"/>
      <w:b/>
      <w:bCs/>
      <w:sz w:val="20"/>
      <w:szCs w:val="24"/>
      <w:lang w:eastAsia="es-ES"/>
    </w:rPr>
  </w:style>
  <w:style w:type="character" w:customStyle="1" w:styleId="Ttulo4Car">
    <w:name w:val="Título 4 Car"/>
    <w:basedOn w:val="Fuentedeprrafopredeter"/>
    <w:link w:val="Ttulo4"/>
    <w:uiPriority w:val="99"/>
    <w:rsid w:val="001F5142"/>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1F514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1F5142"/>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es-ES"/>
    </w:rPr>
  </w:style>
  <w:style w:type="character" w:customStyle="1" w:styleId="Textoindependiente2Car">
    <w:name w:val="Texto independiente 2 Car"/>
    <w:basedOn w:val="Fuentedeprrafopredeter"/>
    <w:link w:val="Textoindependiente2"/>
    <w:uiPriority w:val="99"/>
    <w:rsid w:val="001F5142"/>
    <w:rPr>
      <w:rFonts w:ascii="Times New Roman" w:eastAsia="Times New Roman" w:hAnsi="Times New Roman" w:cs="Times New Roman"/>
      <w:sz w:val="20"/>
      <w:szCs w:val="24"/>
      <w:lang w:eastAsia="es-ES"/>
    </w:rPr>
  </w:style>
  <w:style w:type="paragraph" w:styleId="NormalWeb">
    <w:name w:val="Normal (Web)"/>
    <w:basedOn w:val="Normal"/>
    <w:uiPriority w:val="99"/>
    <w:rsid w:val="001F5142"/>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5E2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55"/>
    <w:rPr>
      <w:rFonts w:ascii="Tahoma" w:hAnsi="Tahoma" w:cs="Tahoma"/>
      <w:sz w:val="16"/>
      <w:szCs w:val="16"/>
    </w:rPr>
  </w:style>
  <w:style w:type="paragraph" w:styleId="Encabezado">
    <w:name w:val="header"/>
    <w:basedOn w:val="Normal"/>
    <w:link w:val="EncabezadoCar"/>
    <w:uiPriority w:val="99"/>
    <w:unhideWhenUsed/>
    <w:rsid w:val="005709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3A"/>
  </w:style>
  <w:style w:type="paragraph" w:styleId="Piedepgina">
    <w:name w:val="footer"/>
    <w:basedOn w:val="Normal"/>
    <w:link w:val="PiedepginaCar"/>
    <w:uiPriority w:val="99"/>
    <w:unhideWhenUsed/>
    <w:rsid w:val="005709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D4BB834C5F492AB8C03164955788F1"/>
        <w:category>
          <w:name w:val="General"/>
          <w:gallery w:val="placeholder"/>
        </w:category>
        <w:types>
          <w:type w:val="bbPlcHdr"/>
        </w:types>
        <w:behaviors>
          <w:behavior w:val="content"/>
        </w:behaviors>
        <w:guid w:val="{A50249A1-7F6B-4FD1-86E1-AD4D7E96B470}"/>
      </w:docPartPr>
      <w:docPartBody>
        <w:p w:rsidR="00D439BB" w:rsidRDefault="005174F6" w:rsidP="005174F6">
          <w:pPr>
            <w:pStyle w:val="CDD4BB834C5F492AB8C03164955788F1"/>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F6"/>
    <w:rsid w:val="001B3F62"/>
    <w:rsid w:val="005041C4"/>
    <w:rsid w:val="005174F6"/>
    <w:rsid w:val="00824A80"/>
    <w:rsid w:val="0090151A"/>
    <w:rsid w:val="00985E8A"/>
    <w:rsid w:val="00B764EA"/>
    <w:rsid w:val="00C05622"/>
    <w:rsid w:val="00D439BB"/>
    <w:rsid w:val="00E202C0"/>
    <w:rsid w:val="00EA4B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D4BB834C5F492AB8C03164955788F1">
    <w:name w:val="CDD4BB834C5F492AB8C03164955788F1"/>
    <w:rsid w:val="005174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D4BB834C5F492AB8C03164955788F1">
    <w:name w:val="CDD4BB834C5F492AB8C03164955788F1"/>
    <w:rsid w:val="00517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FCED-4878-4CDC-8C8B-AE6D4594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PSICOLOGIA SOCIAL</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PSICOLOGIA SOCIAL</dc:title>
  <dc:creator>USUARIO</dc:creator>
  <cp:lastModifiedBy>usuario</cp:lastModifiedBy>
  <cp:revision>27</cp:revision>
  <cp:lastPrinted>2021-05-12T23:09:00Z</cp:lastPrinted>
  <dcterms:created xsi:type="dcterms:W3CDTF">2017-04-28T11:35:00Z</dcterms:created>
  <dcterms:modified xsi:type="dcterms:W3CDTF">2022-05-15T16:43:00Z</dcterms:modified>
</cp:coreProperties>
</file>