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F92E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  <w:bookmarkStart w:id="0" w:name="_GoBack"/>
      <w:bookmarkEnd w:id="0"/>
      <w:r w:rsidRPr="00F46A0D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605E55F" wp14:editId="0B3D4C9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0965" cy="882015"/>
            <wp:effectExtent l="0" t="0" r="635" b="0"/>
            <wp:wrapSquare wrapText="bothSides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4" b="15818"/>
                    <a:stretch/>
                  </pic:blipFill>
                  <pic:spPr bwMode="auto">
                    <a:xfrm>
                      <a:off x="0" y="0"/>
                      <a:ext cx="1370965" cy="88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60C4A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</w:p>
    <w:p w14:paraId="0D523DAA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</w:p>
    <w:p w14:paraId="75B23A27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F46A0D">
        <w:rPr>
          <w:rFonts w:ascii="Lucida Sans Unicode" w:hAnsi="Lucida Sans Unicode" w:cs="Lucida Sans Unicode"/>
          <w:b/>
          <w:bCs/>
          <w:sz w:val="24"/>
          <w:szCs w:val="24"/>
        </w:rPr>
        <w:t>Programa de Examen 2023</w:t>
      </w:r>
    </w:p>
    <w:p w14:paraId="7D021B81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</w:p>
    <w:p w14:paraId="271460E0" w14:textId="516DD145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 xml:space="preserve">Carrera: </w:t>
      </w:r>
      <w:r w:rsidRPr="00F46A0D">
        <w:rPr>
          <w:rFonts w:ascii="Lucida Sans Unicode" w:hAnsi="Lucida Sans Unicode" w:cs="Lucida Sans Unicode"/>
          <w:sz w:val="24"/>
          <w:szCs w:val="24"/>
        </w:rPr>
        <w:t>Profesorado de Educación Superior en Ciencias de la Educación</w:t>
      </w:r>
    </w:p>
    <w:p w14:paraId="53D53B1B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Plan/decreto: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</w:t>
      </w:r>
      <w:r w:rsidRPr="00F46A0D">
        <w:rPr>
          <w:rFonts w:ascii="Lucida Sans Unicode" w:hAnsi="Lucida Sans Unicode" w:cs="Lucida Sans Unicode"/>
          <w:sz w:val="24"/>
          <w:szCs w:val="24"/>
        </w:rPr>
        <w:t>Decreto 260/03 y Resolución 2025/10</w:t>
      </w:r>
    </w:p>
    <w:p w14:paraId="36494A75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Año lectivo: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2023</w:t>
      </w:r>
    </w:p>
    <w:p w14:paraId="34BA4791" w14:textId="4DF53435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Unidad curricular:</w:t>
      </w:r>
      <w:r w:rsidR="00BE1840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Ética Profesional </w:t>
      </w:r>
    </w:p>
    <w:p w14:paraId="69585014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Formato curricular: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Materia</w:t>
      </w:r>
    </w:p>
    <w:p w14:paraId="7C04F743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Régimen de cursado: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Anual</w:t>
      </w:r>
    </w:p>
    <w:p w14:paraId="658ECA09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Curso: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4° año</w:t>
      </w:r>
    </w:p>
    <w:p w14:paraId="31E9AF7C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Carga horaria semanal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:4 </w:t>
      </w:r>
      <w:proofErr w:type="spellStart"/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>hs</w:t>
      </w:r>
      <w:proofErr w:type="spellEnd"/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>. cátedra</w:t>
      </w:r>
    </w:p>
    <w:p w14:paraId="6CFDF752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</w:pPr>
      <w:r w:rsidRPr="00F46A0D">
        <w:rPr>
          <w:rFonts w:ascii="Lucida Sans Unicode" w:hAnsi="Lucida Sans Unicode" w:cs="Lucida Sans Unicode"/>
          <w:b/>
          <w:bCs/>
          <w:kern w:val="2"/>
          <w:sz w:val="24"/>
          <w:szCs w:val="24"/>
          <w14:ligatures w14:val="standardContextual"/>
        </w:rPr>
        <w:t>Profesor:</w:t>
      </w:r>
      <w:r w:rsidRPr="00F46A0D">
        <w:rPr>
          <w:rFonts w:ascii="Lucida Sans Unicode" w:hAnsi="Lucida Sans Unicode" w:cs="Lucida Sans Unicode"/>
          <w:kern w:val="2"/>
          <w:sz w:val="24"/>
          <w:szCs w:val="24"/>
          <w14:ligatures w14:val="standardContextual"/>
        </w:rPr>
        <w:t xml:space="preserve"> Delgado, Javier</w:t>
      </w:r>
    </w:p>
    <w:p w14:paraId="6135222C" w14:textId="77777777" w:rsidR="00282CAC" w:rsidRPr="00F46A0D" w:rsidRDefault="00282CAC" w:rsidP="00F46A0D">
      <w:pPr>
        <w:spacing w:after="0" w:line="240" w:lineRule="auto"/>
        <w:rPr>
          <w:sz w:val="24"/>
          <w:szCs w:val="24"/>
        </w:rPr>
      </w:pPr>
    </w:p>
    <w:p w14:paraId="1ECD2CEB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F46A0D">
        <w:rPr>
          <w:rFonts w:ascii="Lucida Sans Unicode" w:hAnsi="Lucida Sans Unicode" w:cs="Lucida Sans Unicode"/>
          <w:b/>
          <w:bCs/>
          <w:sz w:val="24"/>
          <w:szCs w:val="24"/>
        </w:rPr>
        <w:t>Contenidos</w:t>
      </w:r>
    </w:p>
    <w:p w14:paraId="4040F6F5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F46A0D">
        <w:rPr>
          <w:rFonts w:ascii="Lucida Sans Unicode" w:hAnsi="Lucida Sans Unicode" w:cs="Lucida Sans Unicode"/>
          <w:b/>
          <w:bCs/>
          <w:sz w:val="24"/>
          <w:szCs w:val="24"/>
        </w:rPr>
        <w:t>Unidad I: Corrientes éticas</w:t>
      </w:r>
    </w:p>
    <w:p w14:paraId="174EE8B4" w14:textId="77777777" w:rsidR="00844FCA" w:rsidRPr="00F46A0D" w:rsidRDefault="00844FCA" w:rsidP="00F46A0D">
      <w:pPr>
        <w:pStyle w:val="Ttulo1"/>
        <w:keepNext w:val="0"/>
        <w:spacing w:before="0" w:after="0"/>
        <w:jc w:val="both"/>
        <w:rPr>
          <w:rFonts w:ascii="Lucida Sans Unicode" w:hAnsi="Lucida Sans Unicode" w:cs="Lucida Sans Unicode"/>
          <w:b w:val="0"/>
          <w:sz w:val="24"/>
          <w:szCs w:val="24"/>
          <w:lang w:val="es-AR"/>
        </w:rPr>
      </w:pP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>Los sofistas y Sócrates. Las primeras preguntas</w:t>
      </w:r>
      <w:r w:rsidRPr="00F46A0D">
        <w:rPr>
          <w:rFonts w:ascii="Lucida Sans Unicode" w:hAnsi="Lucida Sans Unicode" w:cs="Lucida Sans Unicode"/>
          <w:b w:val="0"/>
          <w:i/>
          <w:iCs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>Ser bueno, ser el mejor, ser virtuoso. Protágoras: el origen de la moralidad. ¿La moral se puede enseñar? La virtud es conocimiento. Platón. La ciudad justa. El “</w:t>
      </w:r>
      <w:proofErr w:type="spellStart"/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>Gorgias</w:t>
      </w:r>
      <w:proofErr w:type="spellEnd"/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”. ¿qué es mejor, la justicia o la injusticia? La “república”: ¿qué es la justicia? Las leyes: la desilusión política.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Aristóteles. La vida buena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El fin es ser feliz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La virtud como término medio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El hombre prudente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La justicia y la amistad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De la ética a la política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La ética helenística. ¿Cómo hay que vivir?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Cirenaicos y cínicos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Los estoicos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 w:eastAsia="es-AR"/>
        </w:rPr>
        <w:t xml:space="preserve">. </w:t>
      </w:r>
      <w:r w:rsidRPr="00F46A0D">
        <w:rPr>
          <w:rFonts w:ascii="Lucida Sans Unicode" w:hAnsi="Lucida Sans Unicode" w:cs="Lucida Sans Unicode"/>
          <w:b w:val="0"/>
          <w:sz w:val="24"/>
          <w:szCs w:val="24"/>
          <w:lang w:val="es-AR"/>
        </w:rPr>
        <w:t>Epicuro.</w:t>
      </w:r>
    </w:p>
    <w:p w14:paraId="4941F0BF" w14:textId="77777777" w:rsidR="00844FCA" w:rsidRPr="00F46A0D" w:rsidRDefault="00844FCA" w:rsidP="00F46A0D">
      <w:pPr>
        <w:pStyle w:val="Ttulo1"/>
        <w:keepNext w:val="0"/>
        <w:spacing w:before="0" w:after="0"/>
        <w:jc w:val="both"/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</w:pPr>
      <w:r w:rsidRPr="00F46A0D"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  <w:t>La Crítica de la Razón práctica y la ética de Kant. El concepto de “razón práctica” y los objetivos de la nueva Crítica. La ley moral como imperativo categórico. La esencia del imperativo categórico. Las fórmulas del imperativo categórico. La libertad como condición y fundamento de la ley moral. El principio de la autonomía moral y su significado. El bien moral y el tipo de juicio. El rigorismo y el himno kantiano al deber. Los postulados de la razón práctica y la primacía de la razón práctica con respecto a la razón pura.</w:t>
      </w:r>
    </w:p>
    <w:p w14:paraId="01BDA170" w14:textId="77777777" w:rsidR="00844FCA" w:rsidRPr="00F46A0D" w:rsidRDefault="00844FCA" w:rsidP="00F46A0D">
      <w:pPr>
        <w:pStyle w:val="Ttulo1"/>
        <w:keepNext w:val="0"/>
        <w:spacing w:before="0" w:after="0"/>
        <w:jc w:val="both"/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</w:pPr>
      <w:r w:rsidRPr="00F46A0D">
        <w:rPr>
          <w:rFonts w:ascii="Lucida Sans Unicode" w:hAnsi="Lucida Sans Unicode" w:cs="Lucida Sans Unicode"/>
          <w:b w:val="0"/>
          <w:bCs w:val="0"/>
          <w:sz w:val="24"/>
          <w:szCs w:val="24"/>
          <w:lang w:val="es-AR"/>
        </w:rPr>
        <w:t xml:space="preserve">La cuestión de la ética en Marx. Las dos posiciones en disputa. Ética y concepción materialista. Relativismo y crítica en la sociedad clasista. La crítica inmanente. </w:t>
      </w:r>
    </w:p>
    <w:p w14:paraId="515938C9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F46A0D">
        <w:rPr>
          <w:rFonts w:ascii="Lucida Sans Unicode" w:hAnsi="Lucida Sans Unicode" w:cs="Lucida Sans Unicode"/>
          <w:b/>
          <w:bCs/>
          <w:sz w:val="24"/>
          <w:szCs w:val="24"/>
        </w:rPr>
        <w:t>Bibliografía del alumno:</w:t>
      </w:r>
    </w:p>
    <w:p w14:paraId="66E45BA5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lastRenderedPageBreak/>
        <w:t>Astarita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>, R. (2011) La cuestión de la ética en Marx. Buenos Aires. (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Astarita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 Rolando Blog).</w:t>
      </w:r>
    </w:p>
    <w:p w14:paraId="619CC6F8" w14:textId="73E75BCC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 xml:space="preserve">Camps, V. (2013) Breve Historia de la Ética. España: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Eudaimov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. (pp. 4-64). </w:t>
      </w:r>
    </w:p>
    <w:p w14:paraId="568A05DD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Reale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, G. y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Antisieri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>, D. (1995) Historia del pensamiento filosófico y científico. Tomo II. Barcelona: Herder. (760-773)</w:t>
      </w:r>
    </w:p>
    <w:p w14:paraId="080FCD19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13BFB71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F46A0D">
        <w:rPr>
          <w:rFonts w:ascii="Lucida Sans Unicode" w:hAnsi="Lucida Sans Unicode" w:cs="Lucida Sans Unicode"/>
          <w:b/>
          <w:bCs/>
          <w:sz w:val="24"/>
          <w:szCs w:val="24"/>
        </w:rPr>
        <w:t xml:space="preserve">Unidad II: Ciudadanía: De la ética a la política. </w:t>
      </w:r>
    </w:p>
    <w:p w14:paraId="552A0334" w14:textId="0DB9A835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 xml:space="preserve">De la ética a la política: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Constant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>.</w:t>
      </w:r>
    </w:p>
    <w:p w14:paraId="47C9C3F9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>Democracia y liberalismo. Los derechos del hombre. Iusnaturalismo. Los límites al poder del Estado. Libertad contra el poder. Democracia e igualdad. El individualismo y el organicismo. La tiranía de la mayoría. Liberalismo y utilitarismo. La democracia representativa. La democracia frente al socialismo. El nuevo liberalismo.</w:t>
      </w:r>
    </w:p>
    <w:p w14:paraId="226FF862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>Emancipación política y emancipación humana. Estado como generalidad. Comunidad política diferente a sociedad civil: antítesis secular. Interés privado. Hombre público y hombre privado. ¿Se suprime la religiosidad del hombre?</w:t>
      </w:r>
    </w:p>
    <w:p w14:paraId="41B3748F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F46A0D">
        <w:rPr>
          <w:rFonts w:ascii="Lucida Sans Unicode" w:hAnsi="Lucida Sans Unicode" w:cs="Lucida Sans Unicode"/>
          <w:b/>
          <w:bCs/>
          <w:sz w:val="24"/>
          <w:szCs w:val="24"/>
        </w:rPr>
        <w:t>Bibliografía del alumno:</w:t>
      </w:r>
    </w:p>
    <w:p w14:paraId="1C8B59F5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Bobbio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>, N. (2008) Liberalismo y Democracia. México: Fondo de Cultura Económica.</w:t>
      </w:r>
    </w:p>
    <w:p w14:paraId="2906D4D6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Constant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>, B. (2013) Sobre la libertad de los antiguos comparada a la de los modernos. Buenos Aires: Libertades.</w:t>
      </w:r>
    </w:p>
    <w:p w14:paraId="0FA7964A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>Marx, Karl (1958) La cuestión judía. En Autor (Ed.) La Sagrada Familia y otros escritos de la primera época. D.F.: Editorial Grijalbo. (pp. 16-45)</w:t>
      </w:r>
    </w:p>
    <w:p w14:paraId="2B3D5ACB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BD0E347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Unidad III: De la Política a los Derechos Humanos</w:t>
      </w:r>
    </w:p>
    <w:p w14:paraId="47AC0A36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Derechos del hombre en teorías filosóficas. Derechos del hombre en los Estados liberales modernos. Derechos del hombre en la Declaración Universal. Libertad negativa, libertad política y libertad positiva. Igualdad jurídica, igualdad política e igualdad social.</w:t>
      </w:r>
    </w:p>
    <w:p w14:paraId="2E10975B" w14:textId="2676BFEA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Cuatro dificultades al problema del fundamento. El problema filosófico y los problemas sociales, históricos y económicos. </w:t>
      </w:r>
    </w:p>
    <w:p w14:paraId="4D8B3A73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El problema planteado por Alfred Marshall. Los derechos civiles, los políticos y los sociales.</w:t>
      </w:r>
    </w:p>
    <w:p w14:paraId="714E370D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La constitución de la ciudadanía. Ciudadanía y guerra. El diseño de la ciudadanía: Conversión del súbdito en ciudadano. Ampliación de la ciudadanía. </w:t>
      </w:r>
    </w:p>
    <w:p w14:paraId="60A2CF6D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lastRenderedPageBreak/>
        <w:t>La transformación de la ciudadanía: globalización, nuevas formas de la guerra y el terrorismo.</w:t>
      </w:r>
    </w:p>
    <w:p w14:paraId="60FC8367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La ciudadanía cuestionada por la tendencia al Estado policial.</w:t>
      </w:r>
    </w:p>
    <w:p w14:paraId="7B4086B3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 xml:space="preserve">Bibliografía del alumno: </w:t>
      </w:r>
    </w:p>
    <w:p w14:paraId="757C8100" w14:textId="34AD3280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Bobbio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, N. (1991) El tiempo de los derechos. Madrid: Sistema. (pp. 37-63) </w:t>
      </w:r>
    </w:p>
    <w:p w14:paraId="446DE67E" w14:textId="4F53FA46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 xml:space="preserve">Marshall, T. H. y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Bottomore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>, T. (1991) Ciudadanía y Clase social. Madrid: Alianza. (pp.15-82). (Selección).</w:t>
      </w:r>
    </w:p>
    <w:p w14:paraId="4A3C70A6" w14:textId="6DF718CF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Fonts w:ascii="Lucida Sans Unicode" w:hAnsi="Lucida Sans Unicode" w:cs="Lucida Sans Unicode"/>
          <w:sz w:val="24"/>
          <w:szCs w:val="24"/>
        </w:rPr>
        <w:t xml:space="preserve">Nievas, F. y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Bonavena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, P. (2008) El lento ocaso de la ciudadanía. Pensares Publicación del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CIFFyH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. </w:t>
      </w:r>
      <w:proofErr w:type="spellStart"/>
      <w:r w:rsidRPr="00F46A0D">
        <w:rPr>
          <w:rFonts w:ascii="Lucida Sans Unicode" w:hAnsi="Lucida Sans Unicode" w:cs="Lucida Sans Unicode"/>
          <w:sz w:val="24"/>
          <w:szCs w:val="24"/>
        </w:rPr>
        <w:t>Numero</w:t>
      </w:r>
      <w:proofErr w:type="spellEnd"/>
      <w:r w:rsidRPr="00F46A0D">
        <w:rPr>
          <w:rFonts w:ascii="Lucida Sans Unicode" w:hAnsi="Lucida Sans Unicode" w:cs="Lucida Sans Unicode"/>
          <w:sz w:val="24"/>
          <w:szCs w:val="24"/>
        </w:rPr>
        <w:t xml:space="preserve"> 5-</w:t>
      </w:r>
      <w:proofErr w:type="gramStart"/>
      <w:r w:rsidRPr="00F46A0D">
        <w:rPr>
          <w:rFonts w:ascii="Lucida Sans Unicode" w:hAnsi="Lucida Sans Unicode" w:cs="Lucida Sans Unicode"/>
          <w:sz w:val="24"/>
          <w:szCs w:val="24"/>
        </w:rPr>
        <w:t>Noviembre</w:t>
      </w:r>
      <w:proofErr w:type="gramEnd"/>
      <w:r w:rsidRPr="00F46A0D">
        <w:rPr>
          <w:rFonts w:ascii="Lucida Sans Unicode" w:hAnsi="Lucida Sans Unicode" w:cs="Lucida Sans Unicode"/>
          <w:sz w:val="24"/>
          <w:szCs w:val="24"/>
        </w:rPr>
        <w:t xml:space="preserve"> 2008.</w:t>
      </w:r>
    </w:p>
    <w:p w14:paraId="0300F7D5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</w:p>
    <w:p w14:paraId="0BBA741D" w14:textId="6067A3BA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Unidad IV: Desarrollo, libertad e Igualdad</w:t>
      </w:r>
    </w:p>
    <w:p w14:paraId="0B052DEB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La concepción de </w:t>
      </w:r>
      <w:proofErr w:type="spellStart"/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Sen</w:t>
      </w:r>
      <w:proofErr w:type="spellEnd"/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: riqueza y renta, critica al utilitarismo y critica a la concepción negativa de la libertad. Desarrollo: defensa del mercado, teorema de imposibilidad de </w:t>
      </w:r>
      <w:proofErr w:type="spellStart"/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Arrow</w:t>
      </w:r>
      <w:proofErr w:type="spellEnd"/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 xml:space="preserve"> y concepción social. </w:t>
      </w:r>
    </w:p>
    <w:p w14:paraId="60BF3862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Acuerdos y diferencias con Marx. Libertades y necesidades, crítica de Marx al utilitarismo y mercado en Marx.</w:t>
      </w:r>
    </w:p>
    <w:p w14:paraId="22E2E14B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Propiedad privada y dependencia de la necesidad artificial.</w:t>
      </w:r>
    </w:p>
    <w:p w14:paraId="74E9BDFA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Opresión y libertad en Marx. Dialéctica del desarrollo capitalista. La libertad individual tiene contenido social. La realización de la razón y la justicia en Marx.</w:t>
      </w:r>
    </w:p>
    <w:p w14:paraId="462A27D1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color w:val="auto"/>
          <w:sz w:val="24"/>
          <w:szCs w:val="24"/>
          <w:u w:val="none"/>
        </w:rPr>
        <w:t>El optimismo racional. Un presente sin precedentes: la prosperidad de todos. Intercambio y especialización.</w:t>
      </w:r>
    </w:p>
    <w:p w14:paraId="55A40415" w14:textId="77777777" w:rsidR="00844FCA" w:rsidRPr="00F46A0D" w:rsidRDefault="00844FCA" w:rsidP="00F46A0D">
      <w:pPr>
        <w:spacing w:after="0" w:line="240" w:lineRule="auto"/>
        <w:jc w:val="both"/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</w:pPr>
      <w:r w:rsidRPr="00F46A0D">
        <w:rPr>
          <w:rStyle w:val="Hipervnculo"/>
          <w:rFonts w:ascii="Lucida Sans Unicode" w:hAnsi="Lucida Sans Unicode" w:cs="Lucida Sans Unicode"/>
          <w:b/>
          <w:bCs/>
          <w:color w:val="auto"/>
          <w:sz w:val="24"/>
          <w:szCs w:val="24"/>
          <w:u w:val="none"/>
        </w:rPr>
        <w:t>Bibliografía del alumno:</w:t>
      </w:r>
    </w:p>
    <w:p w14:paraId="103D8AB3" w14:textId="77777777" w:rsidR="00844FCA" w:rsidRPr="00F46A0D" w:rsidRDefault="00844FCA" w:rsidP="00F46A0D">
      <w:pPr>
        <w:spacing w:after="0" w:line="240" w:lineRule="auto"/>
        <w:jc w:val="both"/>
        <w:rPr>
          <w:rFonts w:ascii="Lucida Sans Unicode" w:hAnsi="Lucida Sans Unicode" w:cs="Lucida Sans Unicode"/>
          <w:bCs/>
          <w:sz w:val="24"/>
          <w:szCs w:val="24"/>
        </w:rPr>
      </w:pPr>
      <w:proofErr w:type="spellStart"/>
      <w:r w:rsidRPr="00F46A0D">
        <w:rPr>
          <w:rFonts w:ascii="Lucida Sans Unicode" w:hAnsi="Lucida Sans Unicode" w:cs="Lucida Sans Unicode"/>
          <w:bCs/>
          <w:sz w:val="24"/>
          <w:szCs w:val="24"/>
        </w:rPr>
        <w:t>Astarita</w:t>
      </w:r>
      <w:proofErr w:type="spellEnd"/>
      <w:r w:rsidRPr="00F46A0D">
        <w:rPr>
          <w:rFonts w:ascii="Lucida Sans Unicode" w:hAnsi="Lucida Sans Unicode" w:cs="Lucida Sans Unicode"/>
          <w:bCs/>
          <w:sz w:val="24"/>
          <w:szCs w:val="24"/>
        </w:rPr>
        <w:t xml:space="preserve">, R. (2009) </w:t>
      </w:r>
      <w:proofErr w:type="spellStart"/>
      <w:r w:rsidRPr="00F46A0D">
        <w:rPr>
          <w:rFonts w:ascii="Lucida Sans Unicode" w:hAnsi="Lucida Sans Unicode" w:cs="Lucida Sans Unicode"/>
          <w:bCs/>
          <w:sz w:val="24"/>
          <w:szCs w:val="24"/>
        </w:rPr>
        <w:t>Sen</w:t>
      </w:r>
      <w:proofErr w:type="spellEnd"/>
      <w:r w:rsidRPr="00F46A0D">
        <w:rPr>
          <w:rFonts w:ascii="Lucida Sans Unicode" w:hAnsi="Lucida Sans Unicode" w:cs="Lucida Sans Unicode"/>
          <w:bCs/>
          <w:sz w:val="24"/>
          <w:szCs w:val="24"/>
        </w:rPr>
        <w:t xml:space="preserve"> y Marx. Enfoques sobre el desarrollo capitalista y la libertad. Buenos Aires.</w:t>
      </w:r>
    </w:p>
    <w:p w14:paraId="3AF9DE2D" w14:textId="77777777" w:rsidR="00844FCA" w:rsidRPr="00F46A0D" w:rsidRDefault="00844FCA" w:rsidP="00F46A0D">
      <w:pPr>
        <w:spacing w:after="0" w:line="240" w:lineRule="auto"/>
        <w:rPr>
          <w:sz w:val="24"/>
          <w:szCs w:val="24"/>
        </w:rPr>
      </w:pPr>
    </w:p>
    <w:sectPr w:rsidR="00844FCA" w:rsidRPr="00F46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CA"/>
    <w:rsid w:val="00045A7F"/>
    <w:rsid w:val="00282CAC"/>
    <w:rsid w:val="00844FCA"/>
    <w:rsid w:val="00BE1840"/>
    <w:rsid w:val="00C16EE7"/>
    <w:rsid w:val="00F4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F65D"/>
  <w15:chartTrackingRefBased/>
  <w15:docId w15:val="{FCCCF862-6F76-454B-97B0-528430EB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CA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9"/>
    <w:qFormat/>
    <w:rsid w:val="00844FCA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44FCA"/>
    <w:rPr>
      <w:rFonts w:ascii="Times New Roman" w:eastAsia="Times New Roman" w:hAnsi="Times New Roman" w:cs="Times New Roman"/>
      <w:b/>
      <w:bCs/>
      <w:kern w:val="0"/>
      <w:sz w:val="32"/>
      <w:szCs w:val="32"/>
      <w:lang w:val="en-US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44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Delgado</dc:creator>
  <cp:keywords/>
  <dc:description/>
  <cp:lastModifiedBy>Usuario</cp:lastModifiedBy>
  <cp:revision>2</cp:revision>
  <dcterms:created xsi:type="dcterms:W3CDTF">2023-11-10T14:07:00Z</dcterms:created>
  <dcterms:modified xsi:type="dcterms:W3CDTF">2023-11-10T14:07:00Z</dcterms:modified>
</cp:coreProperties>
</file>