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Instituto Superior de Profesorado Nº 7 “Brigadier Estanislao López”</w:t>
      </w:r>
    </w:p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Profesorado de Educación Superior en Ciencias de la Educación Plan de estudios: Decreto 260/03 y Resolución 2025/10</w:t>
      </w:r>
    </w:p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Espacio Curricular: Didáctica y Teoría del Currículum</w:t>
      </w:r>
    </w:p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</w:p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A1F" wp14:editId="22433DF6">
                <wp:simplePos x="0" y="0"/>
                <wp:positionH relativeFrom="column">
                  <wp:posOffset>24764</wp:posOffset>
                </wp:positionH>
                <wp:positionV relativeFrom="paragraph">
                  <wp:posOffset>69215</wp:posOffset>
                </wp:positionV>
                <wp:extent cx="6276975" cy="190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1121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45pt" to="496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1D3A0F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Año lectivo: 2023</w:t>
      </w:r>
    </w:p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Régimen de cursado: anual- 4hs cátedras semanales</w:t>
      </w:r>
    </w:p>
    <w:p w:rsidR="00420389" w:rsidRDefault="00420389" w:rsidP="007D046A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Curso: Segundo año</w:t>
      </w:r>
    </w:p>
    <w:p w:rsidR="006E7BFB" w:rsidRPr="00E05EBC" w:rsidRDefault="006E7BFB" w:rsidP="007D046A">
      <w:p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Docente: Mg. Silvana Delgado</w:t>
      </w:r>
    </w:p>
    <w:p w:rsidR="007D046A" w:rsidRPr="00E05EBC" w:rsidRDefault="007D046A" w:rsidP="007D046A">
      <w:pPr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CD0C6" wp14:editId="68D1FD91">
                <wp:simplePos x="0" y="0"/>
                <wp:positionH relativeFrom="column">
                  <wp:posOffset>34290</wp:posOffset>
                </wp:positionH>
                <wp:positionV relativeFrom="paragraph">
                  <wp:posOffset>288290</wp:posOffset>
                </wp:positionV>
                <wp:extent cx="6210300" cy="6667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D9AC2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22.7pt" to="491.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7D046A" w:rsidRPr="00E05EBC" w:rsidRDefault="007D046A" w:rsidP="007D046A">
      <w:pPr>
        <w:rPr>
          <w:rFonts w:cstheme="minorHAnsi"/>
          <w:b/>
          <w:sz w:val="24"/>
          <w:szCs w:val="24"/>
          <w:lang w:val="es-ES"/>
        </w:rPr>
      </w:pPr>
    </w:p>
    <w:p w:rsidR="007D046A" w:rsidRPr="00E05EBC" w:rsidRDefault="000727CD" w:rsidP="000727CD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 xml:space="preserve">FUNDAMENTACIÓN </w:t>
      </w:r>
    </w:p>
    <w:p w:rsidR="000C3F7D" w:rsidRPr="00E05EBC" w:rsidRDefault="000C3F7D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 xml:space="preserve"> L</w:t>
      </w:r>
      <w:r w:rsidR="007D046A" w:rsidRPr="00E05EBC">
        <w:rPr>
          <w:rFonts w:cstheme="minorHAnsi"/>
          <w:sz w:val="24"/>
          <w:szCs w:val="24"/>
          <w:lang w:val="es-ES"/>
        </w:rPr>
        <w:t xml:space="preserve">a presente planificación es elaborada en el marco del actual contexto de </w:t>
      </w:r>
      <w:r w:rsidRPr="00E05EBC">
        <w:rPr>
          <w:rFonts w:cstheme="minorHAnsi"/>
          <w:sz w:val="24"/>
          <w:szCs w:val="24"/>
          <w:lang w:val="es-ES"/>
        </w:rPr>
        <w:t>cambios radicales en relación a la forma de vivir, comunicarnos, consumir, pensar y expresar. A su vez las desigualdades sociales, económicas y educativas se ven potenciadas. Esta complejidad requiere el desarrollo de recursos y capacidades cognitivas y socioemocionales de orden superior (Pérez Gómez, 2017).</w:t>
      </w:r>
    </w:p>
    <w:p w:rsidR="00E40F95" w:rsidRPr="00E05EBC" w:rsidRDefault="007D046A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El presente espacio cur</w:t>
      </w:r>
      <w:r w:rsidR="00836FE4" w:rsidRPr="00E05EBC">
        <w:rPr>
          <w:rFonts w:cstheme="minorHAnsi"/>
          <w:sz w:val="24"/>
          <w:szCs w:val="24"/>
          <w:lang w:val="es-ES"/>
        </w:rPr>
        <w:t>ricular forma parte del estudio teórico-conceptual que tiene como eje la enseñanza y</w:t>
      </w:r>
      <w:r w:rsidRPr="00E05EBC">
        <w:rPr>
          <w:rFonts w:cstheme="minorHAnsi"/>
          <w:sz w:val="24"/>
          <w:szCs w:val="24"/>
          <w:lang w:val="es-ES"/>
        </w:rPr>
        <w:t xml:space="preserve"> se encuentra</w:t>
      </w:r>
      <w:r w:rsidR="00836FE4" w:rsidRPr="00E05EBC">
        <w:rPr>
          <w:rFonts w:cstheme="minorHAnsi"/>
          <w:sz w:val="24"/>
          <w:szCs w:val="24"/>
          <w:lang w:val="es-ES"/>
        </w:rPr>
        <w:t xml:space="preserve"> ubicado en el segundo año</w:t>
      </w:r>
      <w:r w:rsidRPr="00E05EBC">
        <w:rPr>
          <w:rFonts w:cstheme="minorHAnsi"/>
          <w:sz w:val="24"/>
          <w:szCs w:val="24"/>
          <w:lang w:val="es-ES"/>
        </w:rPr>
        <w:t xml:space="preserve"> del Profesorado Superior en Ciencias de la Educación, correspondiente al diseño curricular aprobado mediante el anexo IV del Decreto Nº 260/03 y su correspondiente modificación en</w:t>
      </w:r>
      <w:r w:rsidR="009B4F86" w:rsidRPr="00E05EBC">
        <w:rPr>
          <w:rFonts w:cstheme="minorHAnsi"/>
          <w:sz w:val="24"/>
          <w:szCs w:val="24"/>
          <w:lang w:val="es-ES"/>
        </w:rPr>
        <w:t xml:space="preserve"> </w:t>
      </w:r>
      <w:r w:rsidR="00836FE4" w:rsidRPr="00E05EBC">
        <w:rPr>
          <w:rFonts w:cstheme="minorHAnsi"/>
          <w:sz w:val="24"/>
          <w:szCs w:val="24"/>
          <w:lang w:val="es-ES"/>
        </w:rPr>
        <w:t xml:space="preserve">la Resolución provincial 2025/10. </w:t>
      </w:r>
      <w:r w:rsidR="00E40F95" w:rsidRPr="00E05EBC">
        <w:rPr>
          <w:rFonts w:cstheme="minorHAnsi"/>
          <w:sz w:val="24"/>
          <w:szCs w:val="24"/>
          <w:lang w:val="es-ES"/>
        </w:rPr>
        <w:t>Didáctica y Teoría del currículum al encontrarse en segundo año retoma los contenidos y análisis sobre la educación que se presentan en Pedagogía (1°) e Historia General de la Educación y la Pedagogía (1°), así como los ejes abordados en el Taller de Práctica Docente I(1°).  Se relaciona de manera horizontal y vertical con las demás unidades curriculares de la carrera. Nombramos algunos ejemplos de estas vinculaciones: la Epistemología (2°) brinda herramientas para comprender las diferentes perspectivas desde la cual se aborda y analiza el objeto de estudio: la enseñanza. Los espacios de práctica educativa le brindan contenidos para abrir interrogantes sobre las prácticas de enseñanza; por su parte Gestión Educativa (3°) retoma conocimientos que permiten reflexionar sobre las complejidades, posibilidades y restricciones que presenta la organización y el gobierno de la escuela en su acontecer histórico y actual.</w:t>
      </w:r>
    </w:p>
    <w:p w:rsidR="000727CD" w:rsidRPr="00E05EBC" w:rsidRDefault="00E40F95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lastRenderedPageBreak/>
        <w:t xml:space="preserve">Así, Didáctica y Teoría del Currículum brinda herramientas que permiten desnaturaliza lo escolar pensándolo como construcción histórica y social lo que será profundizado en Historia de la Educación Argentina y Latinoamericana. El espacio Filosofía (3°) brindará categorías teóricas que permitan analizar y profundizar las diferentes perspectivas educativas, más tarde serán recuperadas por Ética Profesional (4°). </w:t>
      </w:r>
      <w:r w:rsidR="006D559F" w:rsidRPr="00E05EBC">
        <w:rPr>
          <w:rFonts w:cstheme="minorHAnsi"/>
          <w:sz w:val="24"/>
          <w:szCs w:val="24"/>
          <w:lang w:val="es-ES"/>
        </w:rPr>
        <w:t>Además, el espacio en cuestión prepara para luego abordar las Didácticas Específicas (3° y 4°).</w:t>
      </w:r>
    </w:p>
    <w:p w:rsidR="00E40F95" w:rsidRPr="00E05EBC" w:rsidRDefault="006D559F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Las relaciones disciplinares mencionadas en el párrafo anterior pretenden un acercamiento crítico a la pedagogía, que posibilite a los/as estudiantes ubicar su práctica -y la reflexión sobre la misma- en el marco del sistema educativo, en general y el nivel para el que se está formando en particular, la educación secundaria. Reconociendo que se organizan sobre la base de regulaciones, cambian como producto de los procesos políticos, sociales y económicos en un contexto determinado.</w:t>
      </w:r>
    </w:p>
    <w:p w:rsidR="006D559F" w:rsidRPr="00E05EBC" w:rsidRDefault="00147CBD" w:rsidP="000727CD">
      <w:pPr>
        <w:jc w:val="both"/>
        <w:rPr>
          <w:rFonts w:cstheme="minorHAnsi"/>
          <w:sz w:val="24"/>
          <w:szCs w:val="24"/>
          <w:shd w:val="clear" w:color="auto" w:fill="FFFFFF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Desde un marco</w:t>
      </w:r>
      <w:r w:rsidR="006D559F" w:rsidRPr="00E05EBC">
        <w:rPr>
          <w:rFonts w:cstheme="minorHAnsi"/>
          <w:sz w:val="24"/>
          <w:szCs w:val="24"/>
          <w:lang w:val="es-ES"/>
        </w:rPr>
        <w:t xml:space="preserve"> epistemológico se reconoce que los campos didáctico y curricular registra posiciones que denotan tradiciones teóricas vinculadas a corrientes de pensamiento diferentes y que establecen, además, vinculaciones con otras disciplinas. Asimismo, el solapamiento entre el saber didáctico y la teoría curricular nos permite afirmar que  didáctica y curriculum comparten objeto y espacio de trabajo. Al respecto, señala Bolívar (2003) que la teoría curricular comporta un enfoque propio -diferente al de la didáctica- para analizar la cuestión educativa y tiene también, como presupuesto subyacente, unos modos de gestionar y llevar a cabo la educación que apartan la mirada del aula, la enseñanza propiamente dicha y la(s) tarea(s) del profesor, cuestión en la que se centra el enfoque didáctico. </w:t>
      </w:r>
      <w:r w:rsidR="006D559F" w:rsidRPr="00E05EBC">
        <w:rPr>
          <w:rFonts w:cstheme="minorHAnsi"/>
          <w:b/>
          <w:sz w:val="24"/>
          <w:szCs w:val="24"/>
          <w:lang w:val="es-ES"/>
        </w:rPr>
        <w:t>Así es factible, articular los análisis efectuados por la teoría curricular y la didáctica, definiendo a las situaciones concretas de enseñanza como los ámbitos en que la teoría curricular y la didáctica intersectan</w:t>
      </w:r>
      <w:r w:rsidR="006D559F" w:rsidRPr="00E05EBC">
        <w:rPr>
          <w:rFonts w:cstheme="minorHAnsi"/>
          <w:sz w:val="24"/>
          <w:szCs w:val="24"/>
          <w:lang w:val="es-ES"/>
        </w:rPr>
        <w:t xml:space="preserve">. En consonancia con este planteo, Klafki (1995b), por su parte, afirma que las visiones de los especialistas de ambos campos han ido convergiendo en las últimas décadas del siglo XX. </w:t>
      </w:r>
      <w:r w:rsidR="006D559F" w:rsidRPr="00E05EBC">
        <w:rPr>
          <w:rFonts w:cstheme="minorHAnsi"/>
          <w:sz w:val="24"/>
          <w:szCs w:val="24"/>
          <w:shd w:val="clear" w:color="auto" w:fill="FFFFFF"/>
          <w:lang w:val="es-ES"/>
        </w:rPr>
        <w:t>Esta convergencia permite superar uno de los problemas sindicados por diversos análisis críticos: en el análisis de los procesos de enseñanza tanto las miradas micro como las miradas macro suelen resultar limitadas, puesto que las primeras escamotean la relación con la política educativa y las segundas desconoce la realidad de lo que ocurre en las aulas (Barco, 1988).</w:t>
      </w:r>
    </w:p>
    <w:p w:rsidR="00A07B6A" w:rsidRPr="00E05EBC" w:rsidRDefault="00147CBD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 xml:space="preserve">Se enmarca la propuesta, desde un </w:t>
      </w:r>
      <w:r w:rsidRPr="00E05EBC">
        <w:rPr>
          <w:rFonts w:cstheme="minorHAnsi"/>
          <w:b/>
          <w:sz w:val="24"/>
          <w:szCs w:val="24"/>
          <w:lang w:val="es-ES"/>
        </w:rPr>
        <w:t>encuadre político</w:t>
      </w:r>
      <w:r w:rsidRPr="00E05EBC">
        <w:rPr>
          <w:rFonts w:cstheme="minorHAnsi"/>
          <w:sz w:val="24"/>
          <w:szCs w:val="24"/>
          <w:lang w:val="es-ES"/>
        </w:rPr>
        <w:t>, en los lineamientos de las políticas nacionales y provinciales para la formación docente que tienen como intencionalidad la reconstrucción del sentido político cultural de la escuela y la docencia en el marco de la igualdad. Desde esta perspectiva se intenta generar cambios en la formación docente, haciendo hincapié en la inclusión y la calidad educativa en el Nivel Superior, entendiendo el mismo como un derecho y propiciando el seguimiento de diferentes trayectorias educativas de cada estudiante (Terigi, 2018).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</w:p>
    <w:p w:rsidR="00A07B6A" w:rsidRPr="00E05EBC" w:rsidRDefault="00A07B6A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 xml:space="preserve">En relación a lo señalado se tienen en cuenta las líneas de la política educativa 2023 del INFD, que pretenden la mejora de la enseñanza y los aprendizajes cuyo objetivos son dar </w:t>
      </w:r>
      <w:r w:rsidRPr="00E05EBC">
        <w:rPr>
          <w:rFonts w:cstheme="minorHAnsi"/>
          <w:sz w:val="24"/>
          <w:szCs w:val="24"/>
          <w:lang w:val="es-ES"/>
        </w:rPr>
        <w:lastRenderedPageBreak/>
        <w:t>centralidad a la renovación de las prácticas de enseñanza y evaluación en el contexto de post pandemia, a los fines de actualizar y profundizar las estrategias y dispositivos de acompañamiento de las trayectorias estudiantiles y fortalecer la construcción del rol social, político y cultural del futuro/a docente, involucrando a los/as estudiantes en la gestión democrática de las clases, en el mejoramiento académico y en experiencias socio comunitarias en contextos situados.</w:t>
      </w:r>
    </w:p>
    <w:p w:rsidR="00AF1ADD" w:rsidRPr="00E05EBC" w:rsidRDefault="00AF1ADD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En relación a lo expuesto en los párrafos anteriores, se piensa una propuesta didáctica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centrada en los/as estudiantes, buscando los sentidos de la práctica y del pensamiento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educativo en relación con sus aprendizajes académicos y con sus propias vidas, a fin de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mejorar sus habilidades personales y profesionales como estudiantes y futuros/as docentes.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Tal como plantea Freire (2002), enseñar no es transferir conocimiento, sino crear las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posibilidades para su propia construcción o producción (p.47). En este sentido nos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posicionamos desde la perspectiva del constructivismo e interaccionismo reconociendo que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los sujetos de aprendizaje del nivel superior traen consigo una historia. “El saber se despliega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en las infinitas relaciones entre el mundo y nosotros” Es un “conocimiento relacional”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“conocer las relaciones de los sujetos con todo lo que los rodea, así se transforma el modo</w:t>
      </w:r>
      <w:r w:rsidR="00A07B6A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de ser de los sujetos” (Méndez, 2011)</w:t>
      </w:r>
    </w:p>
    <w:p w:rsidR="00AF1ADD" w:rsidRPr="00E05EBC" w:rsidRDefault="0053063A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Además, concebimos</w:t>
      </w:r>
      <w:r w:rsidR="00AF1ADD" w:rsidRPr="00E05EBC">
        <w:rPr>
          <w:rFonts w:cstheme="minorHAnsi"/>
          <w:sz w:val="24"/>
          <w:szCs w:val="24"/>
          <w:lang w:val="es-ES"/>
        </w:rPr>
        <w:t xml:space="preserve"> que los/as docentes somos también sujetos sociales,</w:t>
      </w:r>
      <w:r w:rsidRPr="00E05EBC">
        <w:rPr>
          <w:rFonts w:cstheme="minorHAnsi"/>
          <w:sz w:val="24"/>
          <w:szCs w:val="24"/>
          <w:lang w:val="es-ES"/>
        </w:rPr>
        <w:t xml:space="preserve"> </w:t>
      </w:r>
      <w:r w:rsidR="00AF1ADD" w:rsidRPr="00E05EBC">
        <w:rPr>
          <w:rFonts w:cstheme="minorHAnsi"/>
          <w:sz w:val="24"/>
          <w:szCs w:val="24"/>
          <w:lang w:val="es-ES"/>
        </w:rPr>
        <w:t>históricos y políticos y, por ello, resulta necesaria una constante reflexión acerca de nuestras</w:t>
      </w:r>
      <w:r w:rsidRPr="00E05EBC">
        <w:rPr>
          <w:rFonts w:cstheme="minorHAnsi"/>
          <w:sz w:val="24"/>
          <w:szCs w:val="24"/>
          <w:lang w:val="es-ES"/>
        </w:rPr>
        <w:t xml:space="preserve"> </w:t>
      </w:r>
      <w:r w:rsidR="00AF1ADD" w:rsidRPr="00E05EBC">
        <w:rPr>
          <w:rFonts w:cstheme="minorHAnsi"/>
          <w:sz w:val="24"/>
          <w:szCs w:val="24"/>
          <w:lang w:val="es-ES"/>
        </w:rPr>
        <w:t>propias ideas y prácticas que las desnaturalice y las ponga en tensión. En este sentido,</w:t>
      </w:r>
      <w:r w:rsidRPr="00E05EBC">
        <w:rPr>
          <w:rFonts w:cstheme="minorHAnsi"/>
          <w:sz w:val="24"/>
          <w:szCs w:val="24"/>
          <w:lang w:val="es-ES"/>
        </w:rPr>
        <w:t xml:space="preserve"> </w:t>
      </w:r>
      <w:r w:rsidR="00AF1ADD" w:rsidRPr="00E05EBC">
        <w:rPr>
          <w:rFonts w:cstheme="minorHAnsi"/>
          <w:sz w:val="24"/>
          <w:szCs w:val="24"/>
          <w:lang w:val="es-ES"/>
        </w:rPr>
        <w:t xml:space="preserve">incluimos de modo transversal la perspectiva </w:t>
      </w:r>
      <w:r w:rsidR="000727CD" w:rsidRPr="00E05EBC">
        <w:rPr>
          <w:rFonts w:cstheme="minorHAnsi"/>
          <w:sz w:val="24"/>
          <w:szCs w:val="24"/>
          <w:lang w:val="es-ES"/>
        </w:rPr>
        <w:t>los Derechos Humanos, de</w:t>
      </w:r>
      <w:r w:rsidRPr="00E05EBC">
        <w:rPr>
          <w:rFonts w:cstheme="minorHAnsi"/>
          <w:sz w:val="24"/>
          <w:szCs w:val="24"/>
          <w:lang w:val="es-ES"/>
        </w:rPr>
        <w:t xml:space="preserve"> género e interculturalidad</w:t>
      </w:r>
      <w:r w:rsidR="00AF1ADD" w:rsidRPr="00E05EBC">
        <w:rPr>
          <w:rFonts w:cstheme="minorHAnsi"/>
          <w:sz w:val="24"/>
          <w:szCs w:val="24"/>
          <w:lang w:val="es-ES"/>
        </w:rPr>
        <w:t xml:space="preserve"> con la intención de desnaturalizar,</w:t>
      </w:r>
      <w:r w:rsidRPr="00E05EBC">
        <w:rPr>
          <w:rFonts w:cstheme="minorHAnsi"/>
          <w:sz w:val="24"/>
          <w:szCs w:val="24"/>
          <w:lang w:val="es-ES"/>
        </w:rPr>
        <w:t xml:space="preserve"> </w:t>
      </w:r>
      <w:r w:rsidR="00AF1ADD" w:rsidRPr="00E05EBC">
        <w:rPr>
          <w:rFonts w:cstheme="minorHAnsi"/>
          <w:sz w:val="24"/>
          <w:szCs w:val="24"/>
          <w:lang w:val="es-ES"/>
        </w:rPr>
        <w:t>sospechar, dar lugar a la diferencia, escuchar, entendernos, construir y tramitar diferencias.</w:t>
      </w:r>
      <w:r w:rsidRPr="00E05EBC">
        <w:rPr>
          <w:rFonts w:cstheme="minorHAnsi"/>
          <w:sz w:val="24"/>
          <w:szCs w:val="24"/>
          <w:lang w:val="es-ES"/>
        </w:rPr>
        <w:t xml:space="preserve"> </w:t>
      </w:r>
      <w:r w:rsidR="00AF1ADD" w:rsidRPr="00E05EBC">
        <w:rPr>
          <w:rFonts w:cstheme="minorHAnsi"/>
          <w:sz w:val="24"/>
          <w:szCs w:val="24"/>
          <w:lang w:val="es-ES"/>
        </w:rPr>
        <w:t>(Caldo, 2017: 7).</w:t>
      </w:r>
      <w:r w:rsidR="000727CD" w:rsidRPr="00E05EBC">
        <w:rPr>
          <w:rFonts w:cstheme="minorHAnsi"/>
          <w:sz w:val="24"/>
          <w:szCs w:val="24"/>
          <w:lang w:val="es-ES"/>
        </w:rPr>
        <w:t xml:space="preserve"> Otras cuestiones que se pretenden incorporar porque son emergentes de esta época son la educación ambiental y la alfabetización académica y digital.</w:t>
      </w:r>
    </w:p>
    <w:p w:rsidR="006D559F" w:rsidRPr="00E05EBC" w:rsidRDefault="00AF1ADD" w:rsidP="000727C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Por último, cabe señalar que desde este enfoque consideramos que la incorporación de la</w:t>
      </w:r>
      <w:r w:rsidR="000727CD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Tecnología de la Información y la Comunicación resultarán una herramienta fundamental</w:t>
      </w:r>
      <w:r w:rsidR="000727CD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para que los y las futuras docentes puedan desarrollar procesos cognitivos que permitan</w:t>
      </w:r>
      <w:r w:rsidR="000727CD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identificar, clasificar y priorizar información, además de incorporar diferentes lenguajes.</w:t>
      </w:r>
    </w:p>
    <w:p w:rsidR="000727CD" w:rsidRPr="00E05EBC" w:rsidRDefault="000727CD" w:rsidP="000727CD">
      <w:pPr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>PROPÓSITOS</w:t>
      </w:r>
    </w:p>
    <w:p w:rsidR="000727CD" w:rsidRPr="0041182E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Ofrecer una propuesta de trabajo coherente que posibilite el derecho de estudiar con</w:t>
      </w:r>
      <w:r w:rsidRPr="0041182E">
        <w:rPr>
          <w:rFonts w:cstheme="minorHAnsi"/>
          <w:sz w:val="24"/>
          <w:szCs w:val="24"/>
          <w:lang w:val="es-ES"/>
        </w:rPr>
        <w:t>seriedad y profundidad en el nivel superior.</w:t>
      </w:r>
    </w:p>
    <w:p w:rsidR="000727CD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Proponer una línea de análisis y debate permanente acerca de los campos de la Didáctica y el Currículum que someta a discusión las diferentes perspectivas históricas de configuración e interrelaciones.</w:t>
      </w:r>
    </w:p>
    <w:p w:rsidR="00CF05B7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Generar situaciones de aprendizaje en las cuales sea posible reconocer a la</w:t>
      </w:r>
      <w:r w:rsidR="00CF05B7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Didáctica y al currículum como producto del discurso que ha atravesado y configurado fuertemente las prácticas escolares.</w:t>
      </w:r>
    </w:p>
    <w:p w:rsidR="00CF05B7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lastRenderedPageBreak/>
        <w:t xml:space="preserve"> Favorecer la comprensión de los supuestos subyacentes de las teorías y prácticas</w:t>
      </w:r>
      <w:r w:rsidR="00CF05B7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pedagógicas a través de los marcos teóricos abordados.</w:t>
      </w:r>
    </w:p>
    <w:p w:rsidR="00CF05B7" w:rsidRPr="00E05EBC" w:rsidRDefault="000727CD" w:rsidP="00CF05B7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Brindar la posibilidad de reconocer los principales representantes</w:t>
      </w:r>
      <w:r w:rsidR="00CF05B7" w:rsidRPr="00E05EBC">
        <w:rPr>
          <w:rFonts w:cstheme="minorHAnsi"/>
          <w:sz w:val="24"/>
          <w:szCs w:val="24"/>
          <w:lang w:val="es-ES"/>
        </w:rPr>
        <w:t xml:space="preserve"> de ambos.</w:t>
      </w:r>
    </w:p>
    <w:p w:rsidR="00CF05B7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Plantear un enfoque de indagación y dialogo que permita el análisis de las prácticas</w:t>
      </w:r>
      <w:r w:rsidR="00CF05B7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de enseñanza y aprendizaje.</w:t>
      </w:r>
    </w:p>
    <w:p w:rsidR="00CF05B7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Contribuir a la elaboración de marcos teórico-críticos que funcionen como sustento y</w:t>
      </w:r>
      <w:r w:rsidR="00CF05B7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referencia para la reflexión sobre las prácticas educativas.</w:t>
      </w:r>
    </w:p>
    <w:p w:rsidR="00CF05B7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 xml:space="preserve"> Promover desde la cátedra las articulaciones horizontales y verticales con otras</w:t>
      </w:r>
      <w:r w:rsidR="00CF05B7" w:rsidRPr="00E05EBC">
        <w:rPr>
          <w:rFonts w:cstheme="minorHAnsi"/>
          <w:sz w:val="24"/>
          <w:szCs w:val="24"/>
          <w:lang w:val="es-ES"/>
        </w:rPr>
        <w:t xml:space="preserve"> </w:t>
      </w:r>
      <w:r w:rsidRPr="00E05EBC">
        <w:rPr>
          <w:rFonts w:cstheme="minorHAnsi"/>
          <w:sz w:val="24"/>
          <w:szCs w:val="24"/>
          <w:lang w:val="es-ES"/>
        </w:rPr>
        <w:t>unidades curriculares de la carrera de Pro</w:t>
      </w:r>
      <w:r w:rsidR="00CF05B7" w:rsidRPr="00E05EBC">
        <w:rPr>
          <w:rFonts w:cstheme="minorHAnsi"/>
          <w:sz w:val="24"/>
          <w:szCs w:val="24"/>
          <w:lang w:val="es-ES"/>
        </w:rPr>
        <w:t>fesorado de Educación Superior</w:t>
      </w:r>
      <w:r w:rsidRPr="00E05EBC">
        <w:rPr>
          <w:rFonts w:cstheme="minorHAnsi"/>
          <w:sz w:val="24"/>
          <w:szCs w:val="24"/>
          <w:lang w:val="es-ES"/>
        </w:rPr>
        <w:t xml:space="preserve"> en</w:t>
      </w:r>
      <w:r w:rsidR="00CF05B7" w:rsidRPr="00E05EBC">
        <w:rPr>
          <w:rFonts w:cstheme="minorHAnsi"/>
          <w:sz w:val="24"/>
          <w:szCs w:val="24"/>
          <w:lang w:val="es-ES"/>
        </w:rPr>
        <w:t xml:space="preserve"> Ciencias de la Educación.</w:t>
      </w:r>
    </w:p>
    <w:p w:rsidR="000727CD" w:rsidRPr="00E05EBC" w:rsidRDefault="000727CD" w:rsidP="000727CD">
      <w:pPr>
        <w:pStyle w:val="Prrafodelista"/>
        <w:numPr>
          <w:ilvl w:val="0"/>
          <w:numId w:val="4"/>
        </w:num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 xml:space="preserve"> Acompañar las diferentes trayectorias educativas de los y las estudiantes.</w:t>
      </w:r>
    </w:p>
    <w:p w:rsidR="006D559F" w:rsidRPr="00E05EBC" w:rsidRDefault="00CF05B7" w:rsidP="00787EAD">
      <w:pPr>
        <w:jc w:val="both"/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 xml:space="preserve">CONTENIDOS </w:t>
      </w:r>
    </w:p>
    <w:p w:rsidR="00787EAD" w:rsidRPr="00E05EBC" w:rsidRDefault="007B2B6D" w:rsidP="00787EAD">
      <w:pPr>
        <w:rPr>
          <w:rFonts w:cstheme="minorHAnsi"/>
          <w:b/>
          <w:bCs/>
          <w:color w:val="221E1F"/>
          <w:sz w:val="24"/>
          <w:szCs w:val="24"/>
          <w:lang w:val="es-ES"/>
        </w:rPr>
      </w:pPr>
      <w:r w:rsidRPr="00E05EBC">
        <w:rPr>
          <w:rFonts w:cstheme="minorHAnsi"/>
          <w:b/>
          <w:bCs/>
          <w:color w:val="221E1F"/>
          <w:sz w:val="24"/>
          <w:szCs w:val="24"/>
          <w:lang w:val="es-ES"/>
        </w:rPr>
        <w:t xml:space="preserve">Unidad </w:t>
      </w:r>
      <w:r w:rsidR="00420389" w:rsidRPr="00E05EBC">
        <w:rPr>
          <w:rFonts w:cstheme="minorHAnsi"/>
          <w:b/>
          <w:bCs/>
          <w:color w:val="221E1F"/>
          <w:sz w:val="24"/>
          <w:szCs w:val="24"/>
          <w:lang w:val="es-ES"/>
        </w:rPr>
        <w:t>I: Referencias</w:t>
      </w:r>
      <w:r w:rsidR="00787EAD" w:rsidRPr="00E05EBC">
        <w:rPr>
          <w:rFonts w:cstheme="minorHAnsi"/>
          <w:b/>
          <w:bCs/>
          <w:color w:val="221E1F"/>
          <w:sz w:val="24"/>
          <w:szCs w:val="24"/>
          <w:lang w:val="es-ES"/>
        </w:rPr>
        <w:t xml:space="preserve"> en torno al campo de la didáctica Y el currículum</w:t>
      </w:r>
    </w:p>
    <w:p w:rsidR="00787EAD" w:rsidRPr="00E05EBC" w:rsidRDefault="00787EAD" w:rsidP="00787EAD">
      <w:pPr>
        <w:jc w:val="both"/>
        <w:rPr>
          <w:rFonts w:cstheme="minorHAnsi"/>
          <w:color w:val="221E1F"/>
          <w:sz w:val="24"/>
          <w:szCs w:val="24"/>
          <w:lang w:val="es-ES"/>
        </w:rPr>
      </w:pPr>
      <w:r w:rsidRPr="00E05EBC">
        <w:rPr>
          <w:rFonts w:cstheme="minorHAnsi"/>
          <w:color w:val="221E1F"/>
          <w:sz w:val="24"/>
          <w:szCs w:val="24"/>
          <w:lang w:val="es-ES"/>
        </w:rPr>
        <w:t xml:space="preserve">Acerca del origen de la didáctica. </w:t>
      </w:r>
      <w:r w:rsidR="00420389" w:rsidRPr="00E05EBC">
        <w:rPr>
          <w:rFonts w:cstheme="minorHAnsi"/>
          <w:color w:val="221E1F"/>
          <w:sz w:val="24"/>
          <w:szCs w:val="24"/>
          <w:lang w:val="es-ES"/>
        </w:rPr>
        <w:t>El re</w:t>
      </w:r>
      <w:r w:rsidRPr="00E05EBC">
        <w:rPr>
          <w:rFonts w:cstheme="minorHAnsi"/>
          <w:color w:val="221E1F"/>
          <w:sz w:val="24"/>
          <w:szCs w:val="24"/>
          <w:lang w:val="es-ES"/>
        </w:rPr>
        <w:t xml:space="preserve"> conceptualización de la didáctica: intersecciones, aportaciones y delimitaciones en la definición de la identidad. La didáctica y otros campos de conocimiento: psicología, didácticas específicas y currículum. Instituciones formadoras, profesores/as y saber didáctico.</w:t>
      </w:r>
      <w:r w:rsidR="007B2B6D" w:rsidRPr="00E05EBC">
        <w:rPr>
          <w:rFonts w:cstheme="minorHAnsi"/>
          <w:color w:val="221E1F"/>
          <w:sz w:val="24"/>
          <w:szCs w:val="24"/>
          <w:lang w:val="es-ES"/>
        </w:rPr>
        <w:t xml:space="preserve"> El trabajo didáctico en contextos emergentes.</w:t>
      </w:r>
    </w:p>
    <w:p w:rsidR="00787EAD" w:rsidRPr="00E05EBC" w:rsidRDefault="00787EAD" w:rsidP="00787EAD">
      <w:pPr>
        <w:jc w:val="both"/>
        <w:rPr>
          <w:rFonts w:cstheme="minorHAnsi"/>
          <w:color w:val="211D1E"/>
          <w:sz w:val="24"/>
          <w:szCs w:val="24"/>
          <w:lang w:val="es-ES"/>
        </w:rPr>
      </w:pPr>
      <w:r w:rsidRPr="00E05EBC">
        <w:rPr>
          <w:rFonts w:cstheme="minorHAnsi"/>
          <w:color w:val="211D1E"/>
          <w:sz w:val="24"/>
          <w:szCs w:val="24"/>
          <w:lang w:val="es-ES"/>
        </w:rPr>
        <w:t>Problemática del campo curricula</w:t>
      </w:r>
      <w:r w:rsidR="00420389" w:rsidRPr="00E05EBC">
        <w:rPr>
          <w:rFonts w:cstheme="minorHAnsi"/>
          <w:color w:val="211D1E"/>
          <w:sz w:val="24"/>
          <w:szCs w:val="24"/>
          <w:lang w:val="es-ES"/>
        </w:rPr>
        <w:t>r</w:t>
      </w:r>
      <w:r w:rsidRPr="00E05EBC">
        <w:rPr>
          <w:rFonts w:cstheme="minorHAnsi"/>
          <w:color w:val="211D1E"/>
          <w:sz w:val="24"/>
          <w:szCs w:val="24"/>
          <w:lang w:val="es-ES"/>
        </w:rPr>
        <w:t xml:space="preserve">. Heterogeneidad y diversidad en la producción de conocimiento sobre el currículum. Orígenes del campo curricular: el enfoque técnico. El método </w:t>
      </w:r>
      <w:r w:rsidR="00420389" w:rsidRPr="00E05EBC">
        <w:rPr>
          <w:rFonts w:cstheme="minorHAnsi"/>
          <w:color w:val="211D1E"/>
          <w:sz w:val="24"/>
          <w:szCs w:val="24"/>
          <w:lang w:val="es-ES"/>
        </w:rPr>
        <w:t>racional</w:t>
      </w:r>
      <w:r w:rsidRPr="00E05EBC">
        <w:rPr>
          <w:rFonts w:cstheme="minorHAnsi"/>
          <w:color w:val="211D1E"/>
          <w:sz w:val="24"/>
          <w:szCs w:val="24"/>
          <w:lang w:val="es-ES"/>
        </w:rPr>
        <w:t>: el currículum como problema metodológico. Continuidad de la racionalidad técnica en los planteamientos curriculares. Los modelos de corte práctico y deliberativo. Las teorías críticas. Aportes de los teóricos de la reproducción. Los teóricos de la resistencia: la escuela como espacio de producción cultural. Posmodernismo, posmodernidad y currículum</w:t>
      </w:r>
    </w:p>
    <w:p w:rsidR="00787EAD" w:rsidRPr="00E05EBC" w:rsidRDefault="00787EAD" w:rsidP="00787EAD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Currículum y didáctica: separación, integración y complementariedad. Currículum y Didáctica en el campo de las Ciencias de la Educación.</w:t>
      </w:r>
      <w:r w:rsidR="00420389" w:rsidRPr="00E05EBC">
        <w:rPr>
          <w:rFonts w:cstheme="minorHAnsi"/>
          <w:sz w:val="24"/>
          <w:szCs w:val="24"/>
          <w:lang w:val="es-ES"/>
        </w:rPr>
        <w:t xml:space="preserve"> </w:t>
      </w:r>
    </w:p>
    <w:p w:rsidR="00420389" w:rsidRPr="00E05EBC" w:rsidRDefault="00420389" w:rsidP="00787EAD">
      <w:pPr>
        <w:jc w:val="both"/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t xml:space="preserve">Unidad II: </w:t>
      </w:r>
      <w:r w:rsidR="00716805" w:rsidRPr="00E05EBC">
        <w:rPr>
          <w:rFonts w:cstheme="minorHAnsi"/>
          <w:b/>
          <w:sz w:val="24"/>
          <w:szCs w:val="24"/>
          <w:lang w:val="es-ES"/>
        </w:rPr>
        <w:t>La Enseñanza</w:t>
      </w:r>
    </w:p>
    <w:p w:rsidR="00716805" w:rsidRPr="00E05EBC" w:rsidRDefault="00716805" w:rsidP="00716805">
      <w:pPr>
        <w:jc w:val="both"/>
        <w:rPr>
          <w:rFonts w:cstheme="minorHAnsi"/>
          <w:sz w:val="24"/>
          <w:szCs w:val="24"/>
          <w:lang w:val="es-ES"/>
        </w:rPr>
      </w:pPr>
      <w:r w:rsidRPr="00E05EBC">
        <w:rPr>
          <w:rFonts w:cstheme="minorHAnsi"/>
          <w:sz w:val="24"/>
          <w:szCs w:val="24"/>
          <w:lang w:val="es-ES"/>
        </w:rPr>
        <w:t>La programación de la enseñanza como</w:t>
      </w:r>
      <w:r w:rsidR="00B3445D" w:rsidRPr="00E05EBC">
        <w:rPr>
          <w:rFonts w:cstheme="minorHAnsi"/>
          <w:sz w:val="24"/>
          <w:szCs w:val="24"/>
          <w:lang w:val="es-ES"/>
        </w:rPr>
        <w:t xml:space="preserve"> eje organizador de la práctica educativa.</w:t>
      </w:r>
      <w:r w:rsidRPr="00E05EBC">
        <w:rPr>
          <w:rFonts w:cstheme="minorHAnsi"/>
          <w:sz w:val="24"/>
          <w:szCs w:val="24"/>
          <w:lang w:val="es-ES"/>
        </w:rPr>
        <w:t xml:space="preserve"> La perspectiva dominante en la programación</w:t>
      </w:r>
      <w:r w:rsidR="00B3445D" w:rsidRPr="00E05EBC">
        <w:rPr>
          <w:rFonts w:cstheme="minorHAnsi"/>
          <w:sz w:val="24"/>
          <w:szCs w:val="24"/>
          <w:lang w:val="es-ES"/>
        </w:rPr>
        <w:t xml:space="preserve"> de la enseñanza. Visiones críticas a la visión dominante. Aportaciones desde la teoría curricular. Apor</w:t>
      </w:r>
      <w:r w:rsidRPr="00E05EBC">
        <w:rPr>
          <w:rFonts w:cstheme="minorHAnsi"/>
          <w:sz w:val="24"/>
          <w:szCs w:val="24"/>
          <w:lang w:val="es-ES"/>
        </w:rPr>
        <w:t>taciones desde la investigación</w:t>
      </w:r>
      <w:r w:rsidR="00B3445D" w:rsidRPr="00E05EBC">
        <w:rPr>
          <w:rFonts w:cstheme="minorHAnsi"/>
          <w:sz w:val="24"/>
          <w:szCs w:val="24"/>
          <w:lang w:val="es-ES"/>
        </w:rPr>
        <w:t xml:space="preserve"> e interpretación del acontecer </w:t>
      </w:r>
      <w:r w:rsidRPr="00E05EBC">
        <w:rPr>
          <w:rFonts w:cstheme="minorHAnsi"/>
          <w:sz w:val="24"/>
          <w:szCs w:val="24"/>
          <w:lang w:val="es-ES"/>
        </w:rPr>
        <w:t>en e</w:t>
      </w:r>
      <w:r w:rsidR="00B3445D" w:rsidRPr="00E05EBC">
        <w:rPr>
          <w:rFonts w:cstheme="minorHAnsi"/>
          <w:sz w:val="24"/>
          <w:szCs w:val="24"/>
          <w:lang w:val="es-ES"/>
        </w:rPr>
        <w:t>l aula. Apor</w:t>
      </w:r>
      <w:r w:rsidRPr="00E05EBC">
        <w:rPr>
          <w:rFonts w:cstheme="minorHAnsi"/>
          <w:sz w:val="24"/>
          <w:szCs w:val="24"/>
          <w:lang w:val="es-ES"/>
        </w:rPr>
        <w:t xml:space="preserve">taciones desde el estudio del pensamiento </w:t>
      </w:r>
      <w:r w:rsidR="00B3445D" w:rsidRPr="00E05EBC">
        <w:rPr>
          <w:rFonts w:cstheme="minorHAnsi"/>
          <w:sz w:val="24"/>
          <w:szCs w:val="24"/>
          <w:lang w:val="es-ES"/>
        </w:rPr>
        <w:t xml:space="preserve">de los profesores.  </w:t>
      </w:r>
      <w:r w:rsidRPr="00E05EBC">
        <w:rPr>
          <w:rFonts w:cstheme="minorHAnsi"/>
          <w:sz w:val="24"/>
          <w:szCs w:val="24"/>
          <w:lang w:val="es-ES"/>
        </w:rPr>
        <w:t>Propuesta metodológica par</w:t>
      </w:r>
      <w:r w:rsidR="00B3445D" w:rsidRPr="00E05EBC">
        <w:rPr>
          <w:rFonts w:cstheme="minorHAnsi"/>
          <w:sz w:val="24"/>
          <w:szCs w:val="24"/>
          <w:lang w:val="es-ES"/>
        </w:rPr>
        <w:t xml:space="preserve">a la elaboración de un programa </w:t>
      </w:r>
      <w:r w:rsidRPr="00E05EBC">
        <w:rPr>
          <w:rFonts w:cstheme="minorHAnsi"/>
          <w:sz w:val="24"/>
          <w:szCs w:val="24"/>
          <w:lang w:val="es-ES"/>
        </w:rPr>
        <w:t>de es</w:t>
      </w:r>
      <w:r w:rsidR="00B3445D" w:rsidRPr="00E05EBC">
        <w:rPr>
          <w:rFonts w:cstheme="minorHAnsi"/>
          <w:sz w:val="24"/>
          <w:szCs w:val="24"/>
          <w:lang w:val="es-ES"/>
        </w:rPr>
        <w:t>tudio.</w:t>
      </w:r>
    </w:p>
    <w:p w:rsidR="00B3445D" w:rsidRPr="00E05EBC" w:rsidRDefault="00B3445D" w:rsidP="00B3445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s-ES"/>
        </w:rPr>
      </w:pPr>
      <w:r w:rsidRPr="00E05EBC">
        <w:rPr>
          <w:rFonts w:asciiTheme="minorHAnsi" w:hAnsiTheme="minorHAnsi" w:cstheme="minorHAnsi"/>
          <w:color w:val="000000"/>
          <w:lang w:val="es-ES"/>
        </w:rPr>
        <w:t>Las prácticas de enseñanza en contextos de prespecialidad y virtualidad. Educación Híbrida. La buena enseñanza condicionada por contextos específicos para pensar lo que está sucediendo hoy. Entornos digitales. Las redes sociales como insumo.</w:t>
      </w:r>
    </w:p>
    <w:p w:rsidR="00716805" w:rsidRPr="00E05EBC" w:rsidRDefault="00716805" w:rsidP="00787EAD">
      <w:pPr>
        <w:jc w:val="both"/>
        <w:rPr>
          <w:rFonts w:cstheme="minorHAnsi"/>
          <w:sz w:val="24"/>
          <w:szCs w:val="24"/>
          <w:lang w:val="es-ES"/>
        </w:rPr>
      </w:pPr>
    </w:p>
    <w:p w:rsidR="00F51D1F" w:rsidRPr="00E05EBC" w:rsidRDefault="00F51D1F" w:rsidP="00787EAD">
      <w:pPr>
        <w:jc w:val="both"/>
        <w:rPr>
          <w:rFonts w:cstheme="minorHAnsi"/>
          <w:b/>
          <w:sz w:val="24"/>
          <w:szCs w:val="24"/>
          <w:lang w:val="es-ES"/>
        </w:rPr>
      </w:pPr>
      <w:r w:rsidRPr="00E05EBC">
        <w:rPr>
          <w:rFonts w:cstheme="minorHAnsi"/>
          <w:b/>
          <w:sz w:val="24"/>
          <w:szCs w:val="24"/>
          <w:lang w:val="es-ES"/>
        </w:rPr>
        <w:lastRenderedPageBreak/>
        <w:t>Unidad III:</w:t>
      </w:r>
      <w:r w:rsidR="002C0CD3" w:rsidRPr="00E05EBC">
        <w:rPr>
          <w:rFonts w:cstheme="minorHAnsi"/>
          <w:b/>
          <w:sz w:val="24"/>
          <w:szCs w:val="24"/>
          <w:lang w:val="es-ES"/>
        </w:rPr>
        <w:t xml:space="preserve"> Debate sobre los componentes de la programación de la Enseñanza</w:t>
      </w:r>
    </w:p>
    <w:p w:rsidR="006E7BFB" w:rsidRDefault="002C0CD3" w:rsidP="00411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  <w:r w:rsidRPr="00E05EBC">
        <w:rPr>
          <w:rFonts w:cstheme="minorHAnsi"/>
          <w:bCs/>
          <w:sz w:val="24"/>
          <w:szCs w:val="24"/>
          <w:lang w:val="es-ES"/>
        </w:rPr>
        <w:t xml:space="preserve">La finalidad, </w:t>
      </w:r>
      <w:r w:rsidR="00F51D1F" w:rsidRPr="00E05EBC">
        <w:rPr>
          <w:rFonts w:cstheme="minorHAnsi"/>
          <w:bCs/>
          <w:sz w:val="24"/>
          <w:szCs w:val="24"/>
          <w:lang w:val="es-ES"/>
        </w:rPr>
        <w:t>los contenidos, el método y la eval</w:t>
      </w:r>
      <w:r w:rsidR="00E05EBC">
        <w:rPr>
          <w:rFonts w:cstheme="minorHAnsi"/>
          <w:bCs/>
          <w:sz w:val="24"/>
          <w:szCs w:val="24"/>
          <w:lang w:val="es-ES"/>
        </w:rPr>
        <w:t xml:space="preserve">uación: en búsqueda </w:t>
      </w:r>
      <w:r w:rsidR="00F51D1F" w:rsidRPr="00E05EBC">
        <w:rPr>
          <w:rFonts w:cstheme="minorHAnsi"/>
          <w:bCs/>
          <w:sz w:val="24"/>
          <w:szCs w:val="24"/>
          <w:lang w:val="es-ES"/>
        </w:rPr>
        <w:t>de principios para la práctica pedagógica</w:t>
      </w:r>
      <w:r w:rsidRPr="00E05EBC">
        <w:rPr>
          <w:rFonts w:cstheme="minorHAnsi"/>
          <w:sz w:val="24"/>
          <w:szCs w:val="24"/>
          <w:lang w:val="es-ES"/>
        </w:rPr>
        <w:t>.</w:t>
      </w:r>
      <w:r w:rsidR="00F51D1F" w:rsidRPr="00E05EBC">
        <w:rPr>
          <w:rFonts w:cstheme="minorHAnsi"/>
          <w:bCs/>
          <w:sz w:val="24"/>
          <w:szCs w:val="24"/>
          <w:lang w:val="es-ES"/>
        </w:rPr>
        <w:t xml:space="preserve"> Los material</w:t>
      </w:r>
      <w:r w:rsidR="00E05EBC">
        <w:rPr>
          <w:rFonts w:cstheme="minorHAnsi"/>
          <w:bCs/>
          <w:sz w:val="24"/>
          <w:szCs w:val="24"/>
          <w:lang w:val="es-ES"/>
        </w:rPr>
        <w:t xml:space="preserve">es curriculares en la enseñanza: principios teóricos para su elaboración. </w:t>
      </w:r>
      <w:r w:rsidR="00E05EBC" w:rsidRPr="00E05EBC">
        <w:rPr>
          <w:lang w:val="es-ES"/>
        </w:rPr>
        <w:t xml:space="preserve"> Los l</w:t>
      </w:r>
      <w:r w:rsidR="00E05EBC">
        <w:rPr>
          <w:lang w:val="es-ES"/>
        </w:rPr>
        <w:t xml:space="preserve">ibros de textos en la enseñanza. </w:t>
      </w:r>
      <w:r w:rsidR="00E05EBC" w:rsidRPr="00E05EBC">
        <w:rPr>
          <w:lang w:val="es-ES"/>
        </w:rPr>
        <w:t xml:space="preserve"> Los medios de comuni</w:t>
      </w:r>
      <w:r w:rsidR="00E05EBC">
        <w:rPr>
          <w:lang w:val="es-ES"/>
        </w:rPr>
        <w:t xml:space="preserve">cación y las nuevas tecnologías </w:t>
      </w:r>
      <w:r w:rsidR="00E05EBC" w:rsidRPr="00E05EBC">
        <w:rPr>
          <w:lang w:val="es-ES"/>
        </w:rPr>
        <w:t>de la comunicación y la información</w:t>
      </w:r>
      <w:r w:rsidR="00E05EBC">
        <w:rPr>
          <w:lang w:val="es-ES"/>
        </w:rPr>
        <w:t>.</w:t>
      </w:r>
    </w:p>
    <w:p w:rsidR="0041182E" w:rsidRPr="0041182E" w:rsidRDefault="0041182E" w:rsidP="0041182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s-ES"/>
        </w:rPr>
      </w:pPr>
    </w:p>
    <w:p w:rsidR="00967778" w:rsidRPr="0041182E" w:rsidRDefault="0041182E" w:rsidP="00967778">
      <w:pPr>
        <w:jc w:val="both"/>
        <w:rPr>
          <w:rFonts w:cstheme="minorHAnsi"/>
          <w:b/>
          <w:color w:val="000000"/>
          <w:sz w:val="24"/>
          <w:szCs w:val="24"/>
          <w:lang w:val="es-ES"/>
        </w:rPr>
      </w:pPr>
      <w:r w:rsidRPr="0041182E">
        <w:rPr>
          <w:rFonts w:cstheme="minorHAnsi"/>
          <w:b/>
          <w:color w:val="000000"/>
          <w:sz w:val="24"/>
          <w:szCs w:val="24"/>
          <w:lang w:val="es-ES"/>
        </w:rPr>
        <w:t>PROPUESTA METODOLÓGICA</w:t>
      </w:r>
    </w:p>
    <w:p w:rsidR="00967778" w:rsidRPr="00967778" w:rsidRDefault="0041182E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>
        <w:rPr>
          <w:rFonts w:cstheme="minorHAnsi"/>
          <w:color w:val="000000"/>
          <w:sz w:val="24"/>
          <w:szCs w:val="24"/>
          <w:lang w:val="es-ES"/>
        </w:rPr>
        <w:t>Desde la presente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 xml:space="preserve"> propuesta se considera que este espacio es uno de los propicios para la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reflexión teórica sobre los pro</w:t>
      </w:r>
      <w:r>
        <w:rPr>
          <w:rFonts w:cstheme="minorHAnsi"/>
          <w:color w:val="000000"/>
          <w:sz w:val="24"/>
          <w:szCs w:val="24"/>
          <w:lang w:val="es-ES"/>
        </w:rPr>
        <w:t>blemas de la enseñanza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. Se propone una puesta en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dialogo de diferentes textos con el objetivo de estimular la discusión crítica y reflexiva. Las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decisiones didácticas y metodológicas que se toman están en estrecha relación con los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sujetos que aprenden en el nivel superior, las características del campo disciplinar, el nivel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de enseñanza en el que se desarrolla y el tipo de conocimiento que circula. Además, se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considera inminente la incorporación al aula de tecnologías de la información y comunicación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(TIC), para lograr el desarrollo de procesos cognitivos que permitan al y la estudiante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identificar, clasificar y priorizar información. No podemos dejar de mencionar que las TIC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abren posibilidades que no se tenían previamente (Díaz-Barriga, 2003). Resignifican los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tiempos y los espacios de las clases más allá del aula, permitiendo, de esta manera, nuevas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67778" w:rsidRPr="00967778">
        <w:rPr>
          <w:rFonts w:cstheme="minorHAnsi"/>
          <w:color w:val="000000"/>
          <w:sz w:val="24"/>
          <w:szCs w:val="24"/>
          <w:lang w:val="es-ES"/>
        </w:rPr>
        <w:t>formas de trabajo.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El propósito principal es favorecer los procesos comprensivos (Litwin, 2008), mediante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dispositivos pedagógicos3 que los estimulen. Es así como desde la cátedra se propone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trabajar incorporando los diferentes lenguajes: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La pregunta (Litwin, 2008: 80-81), Se realizan en los distintos momentos de la clase, con el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objeto de promover la comprensión en los/as estudiantes.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Las experiencias artísticas (Eisner, 2004: 119), se propone observar cuadros, obras de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teatro, cine y escuchar obras musicales. Con la intención de promover oportunidades y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estímulos para usar el lenguaje. En varias oportunidades este trabajo será posible gracias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 la incorporación de las TIC. Las visitas a museos y muestras de diverso carácter, así como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 instituciones educativas tradicionales, archivos y bibliotecas constituyen experiencias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potentes para acercar el patrimonio educativo a través de los objetos-huella y su relación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con el contexto.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El trabajo grupal (Shulman, Lotan, y Whitcomb,1999): se presentan desafíos con la intención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de que sean resueltos de forma colaborativa.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Investigar con tecnologías (Sagol, Cecilia,2012): recolectar información y promover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alfabetizaciones críticas.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lastRenderedPageBreak/>
        <w:t>Souto Marta (1999), quien plantea la noción de dispositivo pedagógico como construcción social y estratégica, que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responde a urgencias del momento histórico y se vincula al poder. En tanto construcción técnica, el dispositivo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pedagógico es una herramienta constituida por la combinatoria de componentes heterogéneos que genera desarrollos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previstos e imprevistos, que incluye el poder de disponer, de decidir su creación, su instalación.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Estrategias de meta cognición (Rottemberg- Anijovich, 2007): se pretende permitir a el/ la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estudiante reflexionar, volver a pensar en sus ideas previas, revisar el proceso de cómo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aprendió. Para ello se propone, analizar la tarea, diseñar estrategias vinculadas con la tarea,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detectar y seleccionar estrategias personales y adecuadas, analizar factores externos.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Estrategias de Lectura y escritura (Brailovsky 2014): Toma de apuntes compartidos, guía de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lectura y escritura en base a preguntas para la comprensión de textos bibliográficos a partir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del rearmado del texto por escrito, reseñas de clase y mapas conceptuales con diferentes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medios tecnológicos.</w:t>
      </w:r>
    </w:p>
    <w:p w:rsidR="00967778" w:rsidRPr="0041182E" w:rsidRDefault="0041182E" w:rsidP="00967778">
      <w:pPr>
        <w:jc w:val="both"/>
        <w:rPr>
          <w:rFonts w:cstheme="minorHAnsi"/>
          <w:b/>
          <w:color w:val="000000"/>
          <w:sz w:val="24"/>
          <w:szCs w:val="24"/>
          <w:lang w:val="es-ES"/>
        </w:rPr>
      </w:pPr>
      <w:r w:rsidRPr="0041182E">
        <w:rPr>
          <w:rFonts w:cstheme="minorHAnsi"/>
          <w:b/>
          <w:color w:val="000000"/>
          <w:sz w:val="24"/>
          <w:szCs w:val="24"/>
          <w:lang w:val="es-ES"/>
        </w:rPr>
        <w:t>EVALUACIÓN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Desde la siguiente perspectiva entendemos a la evaluación como multirreferencial, opuesta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al control, concebido como monorreferencial (Ardoino, 2005:23). De esta manera pretende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ser un medio de información que posibilita la mejora de las prácticas de enseñanza y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aprendizaje. En lo referido al desempeño docente procura ser una instancia reflexiva que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permita tomar decisiones contextualizadas. En este sentido se sigue a Freire (2008): El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aprendizaje del educador al educar se verifica en la medida que el educador humilde y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abierto se encuentre permanentemente disponible repensar lo pensado, revisar sus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posiciones... (p. 28)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De acuerdo a lo expresado cuando pensamos en la evaluación de los/as estudiantes es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imposible pensarlo disociado de la enseñanza, de los contenidos y de las estrategias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didácticas utilizadas. La propuesta tiende a ser continua, cualitativa, formativa e integral en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el marco de la complejidad, para propiciar en los/as estudiantes la autoconciencia de sus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procesos de aprendizajes. De esta manera la concebimos la evaluación como un dispositivo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que sirve no sólo para acreditar, sino para diagnosticar, retroalimentar, reflexionar y mejorar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las prácticas de enseñanza y las de aprendizaje (Anijovich y Cappelletti, 2017).</w:t>
      </w:r>
    </w:p>
    <w:p w:rsidR="00967778" w:rsidRPr="00967778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Instrumentos y momentos de evaluación: instancia inicial, indagación de saberes previo 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intereses, se realiza en clase y mediante foros en el aula virtual. Instancia procesual, trabajos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prácticos grupales e individuales, el primero consiste en el análisis de diferentes textos 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imágenes y el segundo en el diseño de un guion de entrevista biográfico-narrativa,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realización de una entrevista y relación de la misma con categorías teóricas y luego un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momento de reflexión colaborativa donde se pondrá en valor con el/la docente y con el resto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de los/as estudiantes, la retroalimentación de las producciones individuales. (dos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recupera</w:t>
      </w:r>
      <w:r w:rsidR="0041182E" w:rsidRPr="00967778">
        <w:rPr>
          <w:rFonts w:cstheme="minorHAnsi"/>
          <w:color w:val="000000"/>
          <w:sz w:val="24"/>
          <w:szCs w:val="24"/>
          <w:lang w:val="es-ES"/>
        </w:rPr>
        <w:t>torios</w:t>
      </w:r>
      <w:r w:rsidRPr="00967778">
        <w:rPr>
          <w:rFonts w:cstheme="minorHAnsi"/>
          <w:color w:val="000000"/>
          <w:sz w:val="24"/>
          <w:szCs w:val="24"/>
          <w:lang w:val="es-ES"/>
        </w:rPr>
        <w:t xml:space="preserve">). Dos exámenes parciales (con sus respectivos </w:t>
      </w:r>
      <w:r w:rsidR="0041182E">
        <w:rPr>
          <w:rFonts w:cstheme="minorHAnsi"/>
          <w:color w:val="000000"/>
          <w:sz w:val="24"/>
          <w:szCs w:val="24"/>
          <w:lang w:val="es-ES"/>
        </w:rPr>
        <w:t>recupera</w:t>
      </w:r>
      <w:r w:rsidR="0041182E" w:rsidRPr="00967778">
        <w:rPr>
          <w:rFonts w:cstheme="minorHAnsi"/>
          <w:color w:val="000000"/>
          <w:sz w:val="24"/>
          <w:szCs w:val="24"/>
          <w:lang w:val="es-ES"/>
        </w:rPr>
        <w:t>torios</w:t>
      </w:r>
      <w:r w:rsidRPr="00967778">
        <w:rPr>
          <w:rFonts w:cstheme="minorHAnsi"/>
          <w:color w:val="000000"/>
          <w:sz w:val="24"/>
          <w:szCs w:val="24"/>
          <w:lang w:val="es-ES"/>
        </w:rPr>
        <w:t>). Instancia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lastRenderedPageBreak/>
        <w:t>final. Por último, evaluación final ante tribunal (en los casos que no se llegue a la promoción)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o en coloquio integrador.</w:t>
      </w:r>
    </w:p>
    <w:p w:rsidR="006E7BFB" w:rsidRPr="00441EB9" w:rsidRDefault="00967778" w:rsidP="00967778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967778">
        <w:rPr>
          <w:rFonts w:cstheme="minorHAnsi"/>
          <w:color w:val="000000"/>
          <w:sz w:val="24"/>
          <w:szCs w:val="24"/>
          <w:lang w:val="es-ES"/>
        </w:rPr>
        <w:t>Criterios generales de evaluación: Capacidad de comunicación: claridad y precisión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conceptual, ortografía y redacción. Ejercicio de habilidades intelectuales: orden, rigor lógico,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análisis y síntesis, relación, comparación, transferencia a situaciones actuales. Utilización de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la metodología histórico-educativa. Actitud crítica ante las fuentes y la bibliografía. Manejo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de bibliografía. Es importante aclarar que desde el respeto a las diferentes trayectorias de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los y las estudiantes los criterios de evaluación contemplarán la posibilidad de logros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diferenciados. Condiciones de asistencia y promoción: Según lo pautado en el Dto. 4199/15.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Reglamento Académico Marco.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De acuerdo a lo establecido por la normativa vigente (Dto. 4199/15, art. 27) los/as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estudiantes podrán optar por las siguientes condiciones: Libre, deberán aprobar la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asignatura en la instancia de examen final con el programa vigente a la fecha de concretarse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el mismo. La evaluación en el examen final tendrá los mismos criterios que los aplicados a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los estudiantes regulares. Regular presencial,75% de asistencia; 70% de instancias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evaluativas acreditables aprobadas con calificación 6 (seis) o más, a saber: dos trabajos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prácticos aprobados, dos evaluaciones parciales aprobadas (en todas las instancias se dará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la opción a recupera torio). Examen final. Regular semi-presencial, 40% de asistencia;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100% de instancias evaluativas acreditables aprobadas con calificación 6 (seis) o más, a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saber: dos trabajos prácticos aprobados, dos evaluaciones parciales aprobadas (en todas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las instancias se dará la opción a recupera torio). Examen final. Promoción directa,75% de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asistencia; 100% de trabajos prácticos aprobados con una nota mínima de 8; dos</w:t>
      </w:r>
      <w:r w:rsidR="0041182E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967778">
        <w:rPr>
          <w:rFonts w:cstheme="minorHAnsi"/>
          <w:color w:val="000000"/>
          <w:sz w:val="24"/>
          <w:szCs w:val="24"/>
          <w:lang w:val="es-ES"/>
        </w:rPr>
        <w:t>evaluaciones parciales aprobadas con promedio de 8.</w:t>
      </w:r>
    </w:p>
    <w:p w:rsidR="006E7BFB" w:rsidRPr="006E7BFB" w:rsidRDefault="0041182E" w:rsidP="006E7BFB">
      <w:pPr>
        <w:jc w:val="both"/>
        <w:rPr>
          <w:rFonts w:cstheme="minorHAnsi"/>
          <w:b/>
          <w:color w:val="221E1F"/>
          <w:sz w:val="24"/>
          <w:szCs w:val="24"/>
          <w:lang w:val="es-ES"/>
        </w:rPr>
      </w:pPr>
      <w:r>
        <w:rPr>
          <w:rFonts w:cstheme="minorHAnsi"/>
          <w:b/>
          <w:color w:val="221E1F"/>
          <w:sz w:val="24"/>
          <w:szCs w:val="24"/>
          <w:lang w:val="es-ES"/>
        </w:rPr>
        <w:t>BIBLIOGRAFÍA</w:t>
      </w:r>
    </w:p>
    <w:p w:rsidR="0041182E" w:rsidRPr="00E05EBC" w:rsidRDefault="0041182E" w:rsidP="0041182E">
      <w:pPr>
        <w:jc w:val="both"/>
        <w:rPr>
          <w:b/>
          <w:lang w:val="es-ES"/>
        </w:rPr>
      </w:pPr>
      <w:r w:rsidRPr="00E05EBC">
        <w:rPr>
          <w:b/>
          <w:lang w:val="es-ES"/>
        </w:rPr>
        <w:t>Bibliografía de la Unidad I: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Araujo,S (2008). Didáctica, investigación e intervención docente. En:  Docencia y enseñanza. Una introducción a la didáctica. Universidad Nacional de Quilmes. Bernal. Cap. 1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Barco, S. (1996) La corriente crítica en didáctica. Una mirada elíptica a la corriente técnica.</w:t>
      </w:r>
      <w:r w:rsidRPr="00954E7E">
        <w:rPr>
          <w:lang w:val="es-ES"/>
        </w:rPr>
        <w:t xml:space="preserve"> </w:t>
      </w:r>
      <w:r w:rsidRPr="00954E7E">
        <w:rPr>
          <w:rFonts w:ascii="Calibri" w:hAnsi="Calibri" w:cs="Calibri"/>
          <w:color w:val="000000"/>
          <w:lang w:val="es-ES"/>
        </w:rPr>
        <w:t>En: Camilloni, A. y otras. Corrientes didácticas Contemporánea</w:t>
      </w:r>
      <w:r>
        <w:rPr>
          <w:rFonts w:ascii="Calibri" w:hAnsi="Calibri" w:cs="Calibri"/>
          <w:color w:val="000000"/>
          <w:lang w:val="es-ES"/>
        </w:rPr>
        <w:t>s.  Paidós. Buenos Aires. Cap. 6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41182E" w:rsidRPr="00315A11" w:rsidRDefault="0041182E" w:rsidP="0041182E">
      <w:pPr>
        <w:jc w:val="both"/>
        <w:rPr>
          <w:rFonts w:ascii="Calibri" w:hAnsi="Calibri" w:cs="Calibri"/>
          <w:color w:val="000000"/>
        </w:rPr>
      </w:pPr>
      <w:r w:rsidRPr="00315A11">
        <w:rPr>
          <w:rFonts w:ascii="Calibri" w:hAnsi="Calibri" w:cs="Calibri"/>
          <w:color w:val="000000"/>
          <w:lang w:val="es-ES"/>
        </w:rPr>
        <w:t xml:space="preserve">Birgin en Pensar la Formación Docente. TV Pública (7 de agosto 2021) [Archivo de video]. 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315A11">
        <w:rPr>
          <w:rFonts w:ascii="Calibri" w:hAnsi="Calibri" w:cs="Calibri"/>
          <w:color w:val="000000"/>
        </w:rPr>
        <w:t xml:space="preserve">YouToube. </w:t>
      </w:r>
    </w:p>
    <w:p w:rsidR="0041182E" w:rsidRPr="00315A11" w:rsidRDefault="0041182E" w:rsidP="0041182E">
      <w:pPr>
        <w:jc w:val="both"/>
        <w:rPr>
          <w:rFonts w:ascii="Calibri" w:hAnsi="Calibri" w:cs="Calibri"/>
          <w:color w:val="000000"/>
        </w:rPr>
      </w:pPr>
      <w:hyperlink r:id="rId7" w:history="1">
        <w:r w:rsidRPr="009A2F58">
          <w:rPr>
            <w:rStyle w:val="Hipervnculo"/>
            <w:rFonts w:ascii="Calibri" w:hAnsi="Calibri" w:cs="Calibri"/>
          </w:rPr>
          <w:t>https://www.youtube.com/watch?v=m8wpfUe_FCE&amp;ab_channel=Televisi%C3%B3nP%C3%BAblica</w:t>
        </w:r>
      </w:hyperlink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 w:rsidRPr="00315A11">
        <w:rPr>
          <w:rFonts w:ascii="Calibri" w:hAnsi="Calibri" w:cs="Calibri"/>
          <w:color w:val="000000"/>
          <w:lang w:val="es-ES"/>
        </w:rPr>
        <w:t>Bolívar Botía, A. (1999), “El currículum como un ámbito de estudio”, en</w:t>
      </w:r>
      <w:r w:rsidRPr="00315A11">
        <w:rPr>
          <w:lang w:val="es-ES"/>
        </w:rPr>
        <w:t xml:space="preserve"> </w:t>
      </w:r>
      <w:r w:rsidRPr="00315A11">
        <w:rPr>
          <w:rFonts w:ascii="Calibri" w:hAnsi="Calibri" w:cs="Calibri"/>
          <w:color w:val="000000"/>
          <w:lang w:val="es-ES"/>
        </w:rPr>
        <w:t>Escudero Muñoz, J. M. (ed.), Diseño, desarrol</w:t>
      </w:r>
      <w:r>
        <w:rPr>
          <w:rFonts w:ascii="Calibri" w:hAnsi="Calibri" w:cs="Calibri"/>
          <w:color w:val="000000"/>
          <w:lang w:val="es-ES"/>
        </w:rPr>
        <w:t xml:space="preserve">lo e innovación del curriculum, </w:t>
      </w:r>
      <w:r w:rsidRPr="00315A11">
        <w:rPr>
          <w:rFonts w:ascii="Calibri" w:hAnsi="Calibri" w:cs="Calibri"/>
          <w:color w:val="000000"/>
          <w:lang w:val="es-ES"/>
        </w:rPr>
        <w:t xml:space="preserve">Madrid, Síntesis, pp. 23-44. 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Camilloni</w:t>
      </w:r>
      <w:r w:rsidRPr="00420389">
        <w:rPr>
          <w:rFonts w:ascii="Calibri" w:hAnsi="Calibri" w:cs="Calibri"/>
          <w:color w:val="000000"/>
          <w:lang w:val="es-ES"/>
        </w:rPr>
        <w:t>, A. (1996) De herencias, deudas y legados. Una introducción a las corrientes actuale</w:t>
      </w:r>
      <w:r>
        <w:rPr>
          <w:rFonts w:ascii="Calibri" w:hAnsi="Calibri" w:cs="Calibri"/>
          <w:color w:val="000000"/>
          <w:lang w:val="es-ES"/>
        </w:rPr>
        <w:t>s de la didáctica. En: Camilloni</w:t>
      </w:r>
      <w:r w:rsidRPr="00420389">
        <w:rPr>
          <w:rFonts w:ascii="Calibri" w:hAnsi="Calibri" w:cs="Calibri"/>
          <w:color w:val="000000"/>
          <w:lang w:val="es-ES"/>
        </w:rPr>
        <w:t>, A. y otras. Corrientes didácticas Contemporáneas.  Paidós. Buenos Aires. Cap. 1.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sz w:val="23"/>
          <w:szCs w:val="23"/>
          <w:lang w:val="es-ES"/>
        </w:rPr>
        <w:lastRenderedPageBreak/>
        <w:t>Carr, W</w:t>
      </w:r>
      <w:r w:rsidRPr="00441EB9">
        <w:rPr>
          <w:sz w:val="23"/>
          <w:szCs w:val="23"/>
          <w:lang w:val="es-ES"/>
        </w:rPr>
        <w:t xml:space="preserve">. (1996). </w:t>
      </w:r>
      <w:r w:rsidRPr="00441EB9">
        <w:rPr>
          <w:i/>
          <w:iCs/>
          <w:sz w:val="23"/>
          <w:szCs w:val="23"/>
          <w:lang w:val="es-ES"/>
        </w:rPr>
        <w:t>Una teoría para la educación. Hacia una investigación educativa crítica</w:t>
      </w:r>
      <w:r w:rsidRPr="00441EB9">
        <w:rPr>
          <w:sz w:val="23"/>
          <w:szCs w:val="23"/>
          <w:lang w:val="es-ES"/>
        </w:rPr>
        <w:t>. Madrid: Morata. Cap. 2: Teorías de la teoría y de la práctica (pp. 63-76).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Davini, M.C. (1996) Conflictos en la evolución de la didáctica. La demarcación de la didáctica general y las didácticas especiales. En: Camilloni</w:t>
      </w:r>
      <w:r w:rsidRPr="00954E7E">
        <w:rPr>
          <w:rFonts w:ascii="Calibri" w:hAnsi="Calibri" w:cs="Calibri"/>
          <w:color w:val="000000"/>
          <w:lang w:val="es-ES"/>
        </w:rPr>
        <w:t>, A. y otras. Corrientes didácticas Contemporáneas.  Paidó</w:t>
      </w:r>
      <w:r>
        <w:rPr>
          <w:rFonts w:ascii="Calibri" w:hAnsi="Calibri" w:cs="Calibri"/>
          <w:color w:val="000000"/>
          <w:lang w:val="es-ES"/>
        </w:rPr>
        <w:t>s. Buenos Aires. Cap. 2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Davini, M.C (2000) Currículum.</w:t>
      </w:r>
      <w:r w:rsidRPr="00315A11">
        <w:rPr>
          <w:rFonts w:ascii="Calibri" w:hAnsi="Calibri" w:cs="Calibri"/>
          <w:color w:val="000000"/>
          <w:lang w:val="es-ES"/>
        </w:rPr>
        <w:t xml:space="preserve"> </w:t>
      </w:r>
      <w:r>
        <w:rPr>
          <w:rFonts w:ascii="Calibri" w:hAnsi="Calibri" w:cs="Calibri"/>
          <w:color w:val="000000"/>
          <w:lang w:val="es-ES"/>
        </w:rPr>
        <w:t>Universidad Nacional de Quilmes. Bernal.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D</w:t>
      </w:r>
      <w:r w:rsidRPr="00FE308A">
        <w:rPr>
          <w:rFonts w:ascii="Calibri" w:hAnsi="Calibri" w:cs="Calibri"/>
          <w:color w:val="000000"/>
          <w:lang w:val="es-ES"/>
        </w:rPr>
        <w:t>e Alba</w:t>
      </w:r>
      <w:r>
        <w:rPr>
          <w:rFonts w:ascii="Calibri" w:hAnsi="Calibri" w:cs="Calibri"/>
          <w:color w:val="000000"/>
          <w:lang w:val="es-ES"/>
        </w:rPr>
        <w:t xml:space="preserve">, A. </w:t>
      </w:r>
      <w:r w:rsidRPr="00FE308A">
        <w:rPr>
          <w:rFonts w:ascii="Calibri" w:hAnsi="Calibri" w:cs="Calibri"/>
          <w:color w:val="000000"/>
          <w:lang w:val="es-ES"/>
        </w:rPr>
        <w:t xml:space="preserve"> Clacso (4 de mayo 2015) La noción de curriculum con Alicia de Alba. Conceptualización </w:t>
      </w:r>
      <w:r>
        <w:rPr>
          <w:rFonts w:ascii="Calibri" w:hAnsi="Calibri" w:cs="Calibri"/>
          <w:color w:val="000000"/>
          <w:lang w:val="es-ES"/>
        </w:rPr>
        <w:t>de 2012. [Archivo de video] You</w:t>
      </w:r>
      <w:r w:rsidRPr="00FE308A">
        <w:rPr>
          <w:rFonts w:ascii="Calibri" w:hAnsi="Calibri" w:cs="Calibri"/>
          <w:color w:val="000000"/>
          <w:lang w:val="es-ES"/>
        </w:rPr>
        <w:t xml:space="preserve">Toube. 17 minutos) </w:t>
      </w:r>
      <w:hyperlink r:id="rId8" w:history="1">
        <w:r w:rsidRPr="009A2F58">
          <w:rPr>
            <w:rStyle w:val="Hipervnculo"/>
            <w:rFonts w:ascii="Calibri" w:hAnsi="Calibri" w:cs="Calibri"/>
            <w:lang w:val="es-ES"/>
          </w:rPr>
          <w:t>https://www.youtube.com/watch?v=MtH_b2_Gcqo&amp;ab_channel=AliciadeAlbaClacso</w:t>
        </w:r>
      </w:hyperlink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 w:rsidRPr="00011D19">
        <w:rPr>
          <w:rFonts w:ascii="Calibri" w:hAnsi="Calibri" w:cs="Calibri"/>
          <w:color w:val="000000"/>
          <w:lang w:val="es-ES"/>
        </w:rPr>
        <w:t>Diaz Barriga, A. (abril 2021) El trabajo Didáctico en condiciones de emergencia.</w:t>
      </w:r>
      <w:r>
        <w:rPr>
          <w:rFonts w:ascii="Calibri" w:hAnsi="Calibri" w:cs="Calibri"/>
          <w:color w:val="000000"/>
          <w:lang w:val="es-ES"/>
        </w:rPr>
        <w:t xml:space="preserve"> </w:t>
      </w:r>
      <w:r w:rsidRPr="00011D19">
        <w:rPr>
          <w:rFonts w:ascii="Calibri" w:hAnsi="Calibri" w:cs="Calibri"/>
          <w:color w:val="000000"/>
          <w:lang w:val="es-ES"/>
        </w:rPr>
        <w:t>Conferencia magistral del doctor Ángel Díaz Barriga, como parte de las actividades del seminario: El curriculum latinoamericano y tecnologías: prácticas y procesos ante la pandemia del COVID-19 México: IISUE UN</w:t>
      </w:r>
      <w:r>
        <w:rPr>
          <w:rFonts w:ascii="Calibri" w:hAnsi="Calibri" w:cs="Calibri"/>
          <w:color w:val="000000"/>
          <w:lang w:val="es-ES"/>
        </w:rPr>
        <w:t xml:space="preserve">AM.  </w:t>
      </w:r>
      <w:hyperlink r:id="rId9" w:history="1">
        <w:r w:rsidRPr="009A2F58">
          <w:rPr>
            <w:rStyle w:val="Hipervnculo"/>
            <w:rFonts w:ascii="Calibri" w:hAnsi="Calibri" w:cs="Calibri"/>
            <w:lang w:val="es-ES"/>
          </w:rPr>
          <w:t>https://www.youtube.com/watch?v=FmGTyXXj5ws</w:t>
        </w:r>
      </w:hyperlink>
    </w:p>
    <w:p w:rsidR="0041182E" w:rsidRDefault="0041182E" w:rsidP="0041182E">
      <w:pPr>
        <w:jc w:val="both"/>
        <w:rPr>
          <w:sz w:val="23"/>
          <w:szCs w:val="23"/>
          <w:lang w:val="es-ES"/>
        </w:rPr>
      </w:pPr>
      <w:r w:rsidRPr="00FE308A">
        <w:rPr>
          <w:sz w:val="23"/>
          <w:szCs w:val="23"/>
          <w:lang w:val="es-ES"/>
        </w:rPr>
        <w:t xml:space="preserve">Dussel, I(2020) Canal Encuentro (20 de setiembre 2020) El curriculum con Inés Dussel. Colección Serie </w:t>
      </w:r>
      <w:r>
        <w:rPr>
          <w:sz w:val="23"/>
          <w:szCs w:val="23"/>
          <w:lang w:val="es-ES"/>
        </w:rPr>
        <w:t>Explora. [Archivo de video] You</w:t>
      </w:r>
      <w:r w:rsidRPr="00FE308A">
        <w:rPr>
          <w:sz w:val="23"/>
          <w:szCs w:val="23"/>
          <w:lang w:val="es-ES"/>
        </w:rPr>
        <w:t xml:space="preserve">Toube. 26 minutos. </w:t>
      </w:r>
      <w:hyperlink r:id="rId10" w:history="1">
        <w:r w:rsidRPr="009A2F58">
          <w:rPr>
            <w:rStyle w:val="Hipervnculo"/>
            <w:sz w:val="23"/>
            <w:szCs w:val="23"/>
            <w:lang w:val="es-ES"/>
          </w:rPr>
          <w:t>https://www.youtube.com/watch?v=RUZenluePUc&amp;ab_channel=ProfeVeroVergara</w:t>
        </w:r>
      </w:hyperlink>
    </w:p>
    <w:p w:rsidR="0041182E" w:rsidRPr="00FE308A" w:rsidRDefault="0041182E" w:rsidP="0041182E">
      <w:pPr>
        <w:jc w:val="both"/>
        <w:rPr>
          <w:sz w:val="23"/>
          <w:szCs w:val="23"/>
          <w:lang w:val="es-ES"/>
        </w:rPr>
      </w:pPr>
      <w:r w:rsidRPr="00441EB9">
        <w:rPr>
          <w:sz w:val="23"/>
          <w:szCs w:val="23"/>
          <w:lang w:val="es-ES"/>
        </w:rPr>
        <w:t xml:space="preserve">Fenstermacher, Gary, y Soltis, Jonas. (1999). </w:t>
      </w:r>
      <w:r w:rsidRPr="00441EB9">
        <w:rPr>
          <w:i/>
          <w:iCs/>
          <w:sz w:val="23"/>
          <w:szCs w:val="23"/>
          <w:lang w:val="es-ES"/>
        </w:rPr>
        <w:t>Enfoques de la enseñanza</w:t>
      </w:r>
      <w:r w:rsidRPr="00441EB9">
        <w:rPr>
          <w:sz w:val="23"/>
          <w:szCs w:val="23"/>
          <w:lang w:val="es-ES"/>
        </w:rPr>
        <w:t>. Buenos Aires: Amorrortu. Cap. 1: Enfoques de la enseñanza (pp. 15-29).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Litwin, E. (1996) El campo de la didáctica: la búsqueda de una nueva agenda. En: Camilloni</w:t>
      </w:r>
      <w:r w:rsidRPr="00954E7E">
        <w:rPr>
          <w:rFonts w:ascii="Calibri" w:hAnsi="Calibri" w:cs="Calibri"/>
          <w:color w:val="000000"/>
          <w:lang w:val="es-ES"/>
        </w:rPr>
        <w:t>, A. y otras. Corrientes didácticas Contemporáneas.  Paidó</w:t>
      </w:r>
      <w:r>
        <w:rPr>
          <w:rFonts w:ascii="Calibri" w:hAnsi="Calibri" w:cs="Calibri"/>
          <w:color w:val="000000"/>
          <w:lang w:val="es-ES"/>
        </w:rPr>
        <w:t>s. Buenos Aires. Cap. 4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>Picco, S (2017) D</w:t>
      </w:r>
      <w:r w:rsidRPr="00011D19">
        <w:rPr>
          <w:rFonts w:ascii="Calibri" w:hAnsi="Calibri" w:cs="Calibri"/>
          <w:color w:val="000000"/>
          <w:lang w:val="es-ES"/>
        </w:rPr>
        <w:t>i</w:t>
      </w:r>
      <w:r>
        <w:rPr>
          <w:rFonts w:ascii="Calibri" w:hAnsi="Calibri" w:cs="Calibri"/>
          <w:color w:val="000000"/>
          <w:lang w:val="es-ES"/>
        </w:rPr>
        <w:t>dáctica y curriculum: refle</w:t>
      </w:r>
      <w:r w:rsidRPr="00011D19">
        <w:rPr>
          <w:rFonts w:ascii="Calibri" w:hAnsi="Calibri" w:cs="Calibri"/>
          <w:color w:val="000000"/>
          <w:lang w:val="es-ES"/>
        </w:rPr>
        <w:t>xiones en torno a la constitución de su normat</w:t>
      </w:r>
      <w:r>
        <w:rPr>
          <w:rFonts w:ascii="Calibri" w:hAnsi="Calibri" w:cs="Calibri"/>
          <w:color w:val="000000"/>
          <w:lang w:val="es-ES"/>
        </w:rPr>
        <w:t>ividad. Páginas 149-166 en Rev</w:t>
      </w:r>
      <w:r w:rsidRPr="00011D19">
        <w:rPr>
          <w:rFonts w:ascii="Calibri" w:hAnsi="Calibri" w:cs="Calibri"/>
          <w:color w:val="000000"/>
          <w:lang w:val="es-ES"/>
        </w:rPr>
        <w:t xml:space="preserve">ista de </w:t>
      </w:r>
      <w:r>
        <w:rPr>
          <w:rFonts w:ascii="Calibri" w:hAnsi="Calibri" w:cs="Calibri"/>
          <w:color w:val="000000"/>
          <w:lang w:val="es-ES"/>
        </w:rPr>
        <w:t>la Escuel</w:t>
      </w:r>
      <w:r w:rsidRPr="00011D19">
        <w:rPr>
          <w:rFonts w:ascii="Calibri" w:hAnsi="Calibri" w:cs="Calibri"/>
          <w:color w:val="000000"/>
          <w:lang w:val="es-ES"/>
        </w:rPr>
        <w:t xml:space="preserve">a de Ciencias </w:t>
      </w:r>
      <w:r>
        <w:rPr>
          <w:rFonts w:ascii="Calibri" w:hAnsi="Calibri" w:cs="Calibri"/>
          <w:color w:val="000000"/>
          <w:lang w:val="es-ES"/>
        </w:rPr>
        <w:t>de la Educación, año 11, número 10, ener</w:t>
      </w:r>
      <w:r w:rsidRPr="00011D19">
        <w:rPr>
          <w:rFonts w:ascii="Calibri" w:hAnsi="Calibri" w:cs="Calibri"/>
          <w:color w:val="000000"/>
          <w:lang w:val="es-ES"/>
        </w:rPr>
        <w:t xml:space="preserve">o </w:t>
      </w:r>
      <w:r>
        <w:rPr>
          <w:rFonts w:ascii="Calibri" w:hAnsi="Calibri" w:cs="Calibri"/>
          <w:color w:val="000000"/>
          <w:lang w:val="es-ES"/>
        </w:rPr>
        <w:t xml:space="preserve">a de 2015. ISSN 1851-6297. ISSN </w:t>
      </w:r>
      <w:r w:rsidRPr="00011D19">
        <w:rPr>
          <w:rFonts w:ascii="Calibri" w:hAnsi="Calibri" w:cs="Calibri"/>
          <w:color w:val="000000"/>
          <w:lang w:val="es-ES"/>
        </w:rPr>
        <w:t>en línea 2362-3349.</w:t>
      </w:r>
    </w:p>
    <w:p w:rsidR="0041182E" w:rsidRDefault="0041182E" w:rsidP="0041182E">
      <w:pPr>
        <w:jc w:val="both"/>
        <w:rPr>
          <w:rFonts w:ascii="Calibri" w:hAnsi="Calibri" w:cs="Calibri"/>
          <w:color w:val="000000"/>
          <w:lang w:val="es-ES"/>
        </w:rPr>
      </w:pPr>
      <w:r>
        <w:rPr>
          <w:rFonts w:ascii="Calibri" w:hAnsi="Calibri" w:cs="Calibri"/>
          <w:color w:val="000000"/>
          <w:lang w:val="es-ES"/>
        </w:rPr>
        <w:t xml:space="preserve">Souto, M (1996) La clase escolar. Una mirada desde la didáctica de lo grupal. </w:t>
      </w:r>
      <w:r w:rsidRPr="00954E7E">
        <w:rPr>
          <w:rFonts w:ascii="Calibri" w:hAnsi="Calibri" w:cs="Calibri"/>
          <w:color w:val="000000"/>
          <w:lang w:val="es-ES"/>
        </w:rPr>
        <w:t>En: Camilloni, A. y otras. Corrientes didácticas Contemporánea</w:t>
      </w:r>
      <w:r>
        <w:rPr>
          <w:rFonts w:ascii="Calibri" w:hAnsi="Calibri" w:cs="Calibri"/>
          <w:color w:val="000000"/>
          <w:lang w:val="es-ES"/>
        </w:rPr>
        <w:t>s.  Paidós. Buenos Aires. Cap. 5</w:t>
      </w:r>
      <w:r w:rsidRPr="00954E7E">
        <w:rPr>
          <w:rFonts w:ascii="Calibri" w:hAnsi="Calibri" w:cs="Calibri"/>
          <w:color w:val="000000"/>
          <w:lang w:val="es-ES"/>
        </w:rPr>
        <w:t>.</w:t>
      </w:r>
    </w:p>
    <w:p w:rsidR="0041182E" w:rsidRPr="00FE308A" w:rsidRDefault="0041182E" w:rsidP="0041182E">
      <w:pPr>
        <w:jc w:val="both"/>
        <w:rPr>
          <w:rFonts w:ascii="Calibri" w:hAnsi="Calibri" w:cs="Calibri"/>
          <w:b/>
          <w:color w:val="000000"/>
          <w:lang w:val="es-ES"/>
        </w:rPr>
      </w:pPr>
      <w:r w:rsidRPr="00FE308A">
        <w:rPr>
          <w:rFonts w:ascii="Calibri" w:hAnsi="Calibri" w:cs="Calibri"/>
          <w:b/>
          <w:color w:val="000000"/>
          <w:lang w:val="es-ES"/>
        </w:rPr>
        <w:t>Bibliografía de la unidad II:</w:t>
      </w:r>
    </w:p>
    <w:p w:rsidR="0041182E" w:rsidRPr="00441EB9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>
        <w:rPr>
          <w:rFonts w:cstheme="minorHAnsi"/>
          <w:color w:val="000000"/>
          <w:sz w:val="24"/>
          <w:szCs w:val="24"/>
          <w:lang w:val="es-ES"/>
        </w:rPr>
        <w:t>Anijovich, R. y González, C</w:t>
      </w:r>
      <w:r w:rsidRPr="00441EB9">
        <w:rPr>
          <w:rFonts w:cstheme="minorHAnsi"/>
          <w:color w:val="000000"/>
          <w:sz w:val="24"/>
          <w:szCs w:val="24"/>
          <w:lang w:val="es-ES"/>
        </w:rPr>
        <w:t>. (2011). Evaluar para aprender. Conceptos e instrumentos. Buenos Aires: Aique. Cap. 2: Develando los criterios de la evaluación (pp.39-53).</w:t>
      </w:r>
    </w:p>
    <w:p w:rsidR="0041182E" w:rsidRPr="00441EB9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441EB9">
        <w:rPr>
          <w:rFonts w:cstheme="minorHAnsi"/>
          <w:color w:val="000000"/>
          <w:sz w:val="24"/>
          <w:szCs w:val="24"/>
          <w:lang w:val="es-ES"/>
        </w:rPr>
        <w:t xml:space="preserve">Anijovich, </w:t>
      </w:r>
      <w:r w:rsidRPr="00441EB9">
        <w:rPr>
          <w:rFonts w:cstheme="minorHAnsi"/>
          <w:color w:val="000000"/>
          <w:sz w:val="24"/>
          <w:szCs w:val="24"/>
          <w:lang w:val="es-ES"/>
        </w:rPr>
        <w:t>R. “La</w:t>
      </w:r>
      <w:r w:rsidRPr="00441EB9">
        <w:rPr>
          <w:rFonts w:cstheme="minorHAnsi"/>
          <w:color w:val="000000"/>
          <w:sz w:val="24"/>
          <w:szCs w:val="24"/>
          <w:lang w:val="es-ES"/>
        </w:rPr>
        <w:t xml:space="preserve"> Diversidad suma" Conferencia a cargo de Rebeca Anijovich. En el marco de las 27° Jornadas Internacionales de Educación- 45° Feria Internacional del Libro de Buenos Aires, abril de 2018. Disponible en: https://www.youtube.com/watch?v=R6t-MdM1F24</w:t>
      </w:r>
    </w:p>
    <w:p w:rsidR="0041182E" w:rsidRPr="00441EB9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441EB9">
        <w:rPr>
          <w:rFonts w:cstheme="minorHAnsi"/>
          <w:color w:val="000000"/>
          <w:sz w:val="24"/>
          <w:szCs w:val="24"/>
          <w:lang w:val="es-ES"/>
        </w:rPr>
        <w:t>Araujo, S (2008). Abordajes del proceso de enseñanza y práctica pedagógica. En:  Docencia y enseñanza. Una introducción a la didáctica. Universidad Nacional de Quilmes. Bernal. Cap. 2</w:t>
      </w:r>
    </w:p>
    <w:p w:rsidR="0041182E" w:rsidRPr="00441EB9" w:rsidRDefault="0041182E" w:rsidP="0041182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441EB9">
        <w:rPr>
          <w:rFonts w:eastAsia="Times New Roman" w:cstheme="minorHAnsi"/>
          <w:color w:val="000000"/>
          <w:sz w:val="24"/>
          <w:szCs w:val="24"/>
          <w:lang w:val="es-ES"/>
        </w:rPr>
        <w:t xml:space="preserve">Area Moreira, M </w:t>
      </w:r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>Twitch (24 de febrero 2022) Dr. Manuel Area Moreira La transformación digital en la educación Superior. Hacia la enseñanza Híbrida. [archivo video] </w:t>
      </w:r>
    </w:p>
    <w:p w:rsidR="0041182E" w:rsidRPr="00441EB9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hyperlink r:id="rId11" w:history="1">
        <w:r w:rsidRPr="00441EB9">
          <w:rPr>
            <w:rFonts w:cstheme="minorHAnsi"/>
            <w:color w:val="0000FF"/>
            <w:sz w:val="24"/>
            <w:szCs w:val="24"/>
            <w:u w:val="single"/>
            <w:lang w:val="es-ES"/>
          </w:rPr>
          <w:t>https://www.cristobalcobo.net/blog/post/como-construimos-el-futuro-de-la-educacion</w:t>
        </w:r>
      </w:hyperlink>
    </w:p>
    <w:p w:rsidR="0041182E" w:rsidRPr="00441EB9" w:rsidRDefault="0041182E" w:rsidP="0041182E">
      <w:pPr>
        <w:jc w:val="both"/>
        <w:rPr>
          <w:rFonts w:cstheme="minorHAnsi"/>
          <w:color w:val="221E1F"/>
          <w:sz w:val="24"/>
          <w:szCs w:val="24"/>
          <w:lang w:val="es-ES"/>
        </w:rPr>
      </w:pPr>
      <w:r w:rsidRPr="00441EB9">
        <w:rPr>
          <w:rFonts w:cstheme="minorHAnsi"/>
          <w:sz w:val="24"/>
          <w:szCs w:val="24"/>
          <w:lang w:val="es-ES"/>
        </w:rPr>
        <w:t xml:space="preserve">Dussel, I. 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Experiencias de continuidad escolar en la pandemia y posibles aprendizajes de esta experiencia. Inés Dussel. </w:t>
      </w:r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>Producción del Área de Comunicación y Cultura de FLACSO y Fundación Medifé. Disponible en: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 </w:t>
      </w:r>
      <w:hyperlink r:id="rId12" w:history="1">
        <w:r w:rsidRPr="00716805">
          <w:rPr>
            <w:rFonts w:eastAsia="Times New Roman" w:cstheme="minorHAnsi"/>
            <w:bCs/>
            <w:color w:val="0563C1"/>
            <w:sz w:val="24"/>
            <w:szCs w:val="24"/>
            <w:u w:val="single"/>
            <w:lang w:val="es-ES"/>
          </w:rPr>
          <w:t>https://youtu.be/z6awRCLyfBo</w:t>
        </w:r>
      </w:hyperlink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> </w:t>
      </w:r>
    </w:p>
    <w:p w:rsidR="0041182E" w:rsidRPr="00441EB9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441EB9">
        <w:rPr>
          <w:rFonts w:cstheme="minorHAnsi"/>
          <w:color w:val="000000"/>
          <w:sz w:val="24"/>
          <w:szCs w:val="24"/>
          <w:lang w:val="es-ES"/>
        </w:rPr>
        <w:t>Edelstein, G. (1999) Un capítulo pendiente: el método en el debate didáctico contemporáneo. En Camilloni, A. y otros. Corrientes didácticas contemporáneas. Paidós, Bs. As. Cap. 3.</w:t>
      </w:r>
    </w:p>
    <w:p w:rsidR="0041182E" w:rsidRPr="00441EB9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441EB9">
        <w:rPr>
          <w:rFonts w:cstheme="minorHAnsi"/>
          <w:color w:val="000000"/>
          <w:sz w:val="24"/>
          <w:szCs w:val="24"/>
          <w:lang w:val="es-ES"/>
        </w:rPr>
        <w:t>Feldman, Daniel. (2010). Enseñanza y escuela. Buenos Aires: Paidós</w:t>
      </w:r>
    </w:p>
    <w:p w:rsidR="0041182E" w:rsidRPr="00441EB9" w:rsidRDefault="0041182E" w:rsidP="0041182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s-ES"/>
        </w:rPr>
      </w:pPr>
      <w:r w:rsidRPr="00441EB9">
        <w:rPr>
          <w:rFonts w:asciiTheme="minorHAnsi" w:hAnsiTheme="minorHAnsi" w:cstheme="minorHAnsi"/>
          <w:color w:val="000000"/>
          <w:lang w:val="es-ES"/>
        </w:rPr>
        <w:t>Litwin, E. (1997). Las configuraciones didácticas. Bs. As. Paidós.</w:t>
      </w:r>
    </w:p>
    <w:p w:rsidR="0041182E" w:rsidRPr="0041182E" w:rsidRDefault="0041182E" w:rsidP="0041182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s-ES"/>
        </w:rPr>
      </w:pPr>
      <w:r w:rsidRPr="00441EB9">
        <w:rPr>
          <w:rFonts w:asciiTheme="minorHAnsi" w:hAnsiTheme="minorHAnsi" w:cstheme="minorHAnsi"/>
          <w:color w:val="000000"/>
          <w:lang w:val="es-ES"/>
        </w:rPr>
        <w:t xml:space="preserve">------------ (2013) El oficio de enseñar. Condiciones y contextos. </w:t>
      </w:r>
      <w:r w:rsidRPr="0041182E">
        <w:rPr>
          <w:rFonts w:asciiTheme="minorHAnsi" w:hAnsiTheme="minorHAnsi" w:cstheme="minorHAnsi"/>
          <w:color w:val="000000"/>
          <w:lang w:val="es-ES"/>
        </w:rPr>
        <w:t>Bs As. Paidós. 7ma reimpresión. </w:t>
      </w:r>
    </w:p>
    <w:p w:rsidR="0041182E" w:rsidRPr="00441EB9" w:rsidRDefault="0041182E" w:rsidP="0041182E">
      <w:pPr>
        <w:jc w:val="both"/>
        <w:rPr>
          <w:rFonts w:cstheme="minorHAnsi"/>
          <w:color w:val="221E1F"/>
          <w:sz w:val="24"/>
          <w:szCs w:val="24"/>
          <w:lang w:val="es-ES"/>
        </w:rPr>
      </w:pPr>
      <w:r w:rsidRPr="00441EB9">
        <w:rPr>
          <w:rFonts w:cstheme="minorHAnsi"/>
          <w:sz w:val="24"/>
          <w:szCs w:val="24"/>
          <w:lang w:val="es-ES"/>
        </w:rPr>
        <w:t xml:space="preserve">Maggio, M. </w:t>
      </w:r>
      <w:r w:rsidRPr="00441EB9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 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“Las prácticas docentes en el marco de la crisis: innovación, mutación y reinvención.” Conferencia a cargo de Mariana Maggio. </w:t>
      </w:r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>Presenta: Mg. Mercedes Martín 3° Jornadas sobre Las Prácticas Docentes en la Universidad Pública. Más información: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 </w:t>
      </w:r>
      <w:hyperlink r:id="rId13" w:history="1">
        <w:r w:rsidRPr="00716805">
          <w:rPr>
            <w:rFonts w:eastAsia="Times New Roman" w:cstheme="minorHAnsi"/>
            <w:bCs/>
            <w:color w:val="0563C1"/>
            <w:sz w:val="24"/>
            <w:szCs w:val="24"/>
            <w:u w:val="single"/>
            <w:lang w:val="es-ES"/>
          </w:rPr>
          <w:t>https://congresos.unlp.edu.ar/jpdup/</w:t>
        </w:r>
      </w:hyperlink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  </w:t>
      </w:r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>Disponible en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: </w:t>
      </w:r>
      <w:hyperlink r:id="rId14" w:history="1">
        <w:r w:rsidRPr="00716805">
          <w:rPr>
            <w:rFonts w:eastAsia="Times New Roman" w:cstheme="minorHAnsi"/>
            <w:bCs/>
            <w:color w:val="0563C1"/>
            <w:sz w:val="24"/>
            <w:szCs w:val="24"/>
            <w:u w:val="single"/>
            <w:lang w:val="es-ES"/>
          </w:rPr>
          <w:t>https://youtu.be/wfZ3ij-lOKs</w:t>
        </w:r>
      </w:hyperlink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> </w:t>
      </w:r>
    </w:p>
    <w:p w:rsidR="0041182E" w:rsidRDefault="0041182E" w:rsidP="0041182E">
      <w:pPr>
        <w:jc w:val="both"/>
        <w:rPr>
          <w:rFonts w:cstheme="minorHAnsi"/>
          <w:color w:val="221E1F"/>
          <w:sz w:val="24"/>
          <w:szCs w:val="24"/>
          <w:lang w:val="es-ES"/>
        </w:rPr>
      </w:pPr>
      <w:r w:rsidRPr="00441EB9">
        <w:rPr>
          <w:rFonts w:eastAsia="Times New Roman" w:cstheme="minorHAnsi"/>
          <w:bCs/>
          <w:color w:val="000000"/>
          <w:sz w:val="24"/>
          <w:szCs w:val="24"/>
          <w:lang w:val="es-ES"/>
        </w:rPr>
        <w:t xml:space="preserve">Steiman, J.  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>“La reflexión sobre las propias prácticas de enseñanza”</w:t>
      </w:r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 xml:space="preserve">. </w:t>
      </w:r>
      <w:r w:rsidRPr="00716805">
        <w:rPr>
          <w:rFonts w:eastAsia="Times New Roman" w:cstheme="minorHAnsi"/>
          <w:bCs/>
          <w:color w:val="000000"/>
          <w:sz w:val="24"/>
          <w:szCs w:val="24"/>
          <w:lang w:val="es-ES"/>
        </w:rPr>
        <w:t>Jorge Steiman.</w:t>
      </w:r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 xml:space="preserve"> Taller realizado en la UNRaf para estudiantes y docentes de la Licenciatura en Educación. 8 de setiembre de 2017. Disponible en: </w:t>
      </w:r>
      <w:hyperlink r:id="rId15" w:history="1">
        <w:r w:rsidRPr="00716805">
          <w:rPr>
            <w:rFonts w:eastAsia="Times New Roman" w:cstheme="minorHAnsi"/>
            <w:bCs/>
            <w:color w:val="0563C1"/>
            <w:sz w:val="24"/>
            <w:szCs w:val="24"/>
            <w:u w:val="single"/>
            <w:lang w:val="es-ES"/>
          </w:rPr>
          <w:t>https://youtu.be/YPjt08KlUvY</w:t>
        </w:r>
      </w:hyperlink>
      <w:r w:rsidRPr="00716805">
        <w:rPr>
          <w:rFonts w:eastAsia="Times New Roman" w:cstheme="minorHAnsi"/>
          <w:color w:val="000000"/>
          <w:sz w:val="24"/>
          <w:szCs w:val="24"/>
          <w:lang w:val="es-ES"/>
        </w:rPr>
        <w:t> </w:t>
      </w:r>
    </w:p>
    <w:p w:rsidR="0041182E" w:rsidRDefault="0041182E" w:rsidP="0041182E">
      <w:pPr>
        <w:jc w:val="both"/>
        <w:rPr>
          <w:rFonts w:cstheme="minorHAnsi"/>
          <w:b/>
          <w:color w:val="221E1F"/>
          <w:sz w:val="24"/>
          <w:szCs w:val="24"/>
          <w:lang w:val="es-ES"/>
        </w:rPr>
      </w:pPr>
      <w:r w:rsidRPr="006E7BFB">
        <w:rPr>
          <w:rFonts w:cstheme="minorHAnsi"/>
          <w:b/>
          <w:color w:val="221E1F"/>
          <w:sz w:val="24"/>
          <w:szCs w:val="24"/>
          <w:lang w:val="es-ES"/>
        </w:rPr>
        <w:t xml:space="preserve">Bibliografía de la Unidad III: </w:t>
      </w:r>
    </w:p>
    <w:p w:rsidR="0041182E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441EB9">
        <w:rPr>
          <w:rFonts w:cstheme="minorHAnsi"/>
          <w:color w:val="000000"/>
          <w:sz w:val="24"/>
          <w:szCs w:val="24"/>
          <w:lang w:val="es-ES"/>
        </w:rPr>
        <w:t xml:space="preserve">Araujo, S (2008). </w:t>
      </w:r>
      <w:r>
        <w:rPr>
          <w:rFonts w:cstheme="minorHAnsi"/>
          <w:color w:val="000000"/>
          <w:sz w:val="24"/>
          <w:szCs w:val="24"/>
          <w:lang w:val="es-ES"/>
        </w:rPr>
        <w:t>A</w:t>
      </w:r>
      <w:r w:rsidRPr="00441EB9">
        <w:rPr>
          <w:rFonts w:cstheme="minorHAnsi"/>
          <w:color w:val="000000"/>
          <w:sz w:val="24"/>
          <w:szCs w:val="24"/>
          <w:lang w:val="es-ES"/>
        </w:rPr>
        <w:t>.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6E7BFB">
        <w:rPr>
          <w:rFonts w:cstheme="minorHAnsi"/>
          <w:color w:val="000000"/>
          <w:sz w:val="24"/>
          <w:szCs w:val="24"/>
          <w:lang w:val="es-ES"/>
        </w:rPr>
        <w:t>Aportes para el d</w:t>
      </w:r>
      <w:r>
        <w:rPr>
          <w:rFonts w:cstheme="minorHAnsi"/>
          <w:color w:val="000000"/>
          <w:sz w:val="24"/>
          <w:szCs w:val="24"/>
          <w:lang w:val="es-ES"/>
        </w:rPr>
        <w:t>ebate en torno de la finalidad,</w:t>
      </w:r>
      <w:r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Pr="006E7BFB">
        <w:rPr>
          <w:rFonts w:cstheme="minorHAnsi"/>
          <w:color w:val="000000"/>
          <w:sz w:val="24"/>
          <w:szCs w:val="24"/>
          <w:lang w:val="es-ES"/>
        </w:rPr>
        <w:t xml:space="preserve">los contenidos, el método </w:t>
      </w:r>
      <w:r>
        <w:rPr>
          <w:rFonts w:cstheme="minorHAnsi"/>
          <w:color w:val="000000"/>
          <w:sz w:val="24"/>
          <w:szCs w:val="24"/>
          <w:lang w:val="es-ES"/>
        </w:rPr>
        <w:t xml:space="preserve">y la evaluación: en búsqueda </w:t>
      </w:r>
      <w:r w:rsidRPr="006E7BFB">
        <w:rPr>
          <w:rFonts w:cstheme="minorHAnsi"/>
          <w:color w:val="000000"/>
          <w:sz w:val="24"/>
          <w:szCs w:val="24"/>
          <w:lang w:val="es-ES"/>
        </w:rPr>
        <w:t xml:space="preserve">de principios para la práctica pedagógica y </w:t>
      </w:r>
      <w:r w:rsidRPr="006E7BFB">
        <w:rPr>
          <w:rFonts w:ascii="AGaramond-Semibold" w:hAnsi="AGaramond-Semibold" w:cs="AGaramond-Semibold"/>
          <w:bCs/>
          <w:sz w:val="20"/>
          <w:szCs w:val="20"/>
          <w:lang w:val="es-ES"/>
        </w:rPr>
        <w:t>Los materiales curriculares en la enseñanza</w:t>
      </w:r>
      <w:r w:rsidRPr="006E7BFB">
        <w:rPr>
          <w:rFonts w:cstheme="minorHAnsi"/>
          <w:color w:val="000000"/>
          <w:sz w:val="24"/>
          <w:szCs w:val="24"/>
          <w:lang w:val="es-ES"/>
        </w:rPr>
        <w:t xml:space="preserve">. </w:t>
      </w:r>
      <w:r w:rsidRPr="00441EB9">
        <w:rPr>
          <w:rFonts w:cstheme="minorHAnsi"/>
          <w:color w:val="000000"/>
          <w:sz w:val="24"/>
          <w:szCs w:val="24"/>
          <w:lang w:val="es-ES"/>
        </w:rPr>
        <w:t>En:  Docencia y enseñanza. Una introducción a la didáctica. Universidad Nacional de Quilmes. Bernal. Cap</w:t>
      </w:r>
      <w:r>
        <w:rPr>
          <w:rFonts w:cstheme="minorHAnsi"/>
          <w:color w:val="000000"/>
          <w:sz w:val="24"/>
          <w:szCs w:val="24"/>
          <w:lang w:val="es-ES"/>
        </w:rPr>
        <w:t>s. 3 y 4.</w:t>
      </w:r>
    </w:p>
    <w:p w:rsidR="0041182E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6E7BFB">
        <w:rPr>
          <w:rFonts w:cstheme="minorHAnsi"/>
          <w:color w:val="000000"/>
          <w:sz w:val="24"/>
          <w:szCs w:val="24"/>
          <w:lang w:val="es-ES"/>
        </w:rPr>
        <w:t xml:space="preserve">Area Moreira, M. (1999), “Los materiales curriculares </w:t>
      </w:r>
      <w:r>
        <w:rPr>
          <w:rFonts w:cstheme="minorHAnsi"/>
          <w:color w:val="000000"/>
          <w:sz w:val="24"/>
          <w:szCs w:val="24"/>
          <w:lang w:val="es-ES"/>
        </w:rPr>
        <w:t xml:space="preserve">en los procesos de diseminación </w:t>
      </w:r>
      <w:r w:rsidRPr="006E7BFB">
        <w:rPr>
          <w:rFonts w:cstheme="minorHAnsi"/>
          <w:color w:val="000000"/>
          <w:sz w:val="24"/>
          <w:szCs w:val="24"/>
          <w:lang w:val="es-ES"/>
        </w:rPr>
        <w:t xml:space="preserve">y desarrollo del currículum”, en Escudero, </w:t>
      </w:r>
      <w:r>
        <w:rPr>
          <w:rFonts w:cstheme="minorHAnsi"/>
          <w:color w:val="000000"/>
          <w:sz w:val="24"/>
          <w:szCs w:val="24"/>
          <w:lang w:val="es-ES"/>
        </w:rPr>
        <w:t xml:space="preserve">J. M. (ed.), Diseño, desarrollo </w:t>
      </w:r>
      <w:r w:rsidRPr="006E7BFB">
        <w:rPr>
          <w:rFonts w:cstheme="minorHAnsi"/>
          <w:color w:val="000000"/>
          <w:sz w:val="24"/>
          <w:szCs w:val="24"/>
          <w:lang w:val="es-ES"/>
        </w:rPr>
        <w:t>y evaluación del currículum, Madrid, Editorial Síntesis.</w:t>
      </w:r>
    </w:p>
    <w:p w:rsidR="0041182E" w:rsidRDefault="0041182E" w:rsidP="0041182E">
      <w:pPr>
        <w:jc w:val="both"/>
        <w:rPr>
          <w:rFonts w:cstheme="minorHAnsi"/>
          <w:color w:val="000000"/>
          <w:sz w:val="24"/>
          <w:szCs w:val="24"/>
          <w:lang w:val="es-ES"/>
        </w:rPr>
      </w:pPr>
      <w:r w:rsidRPr="006E7BFB">
        <w:rPr>
          <w:rFonts w:cstheme="minorHAnsi"/>
          <w:color w:val="000000"/>
          <w:sz w:val="24"/>
          <w:szCs w:val="24"/>
          <w:lang w:val="es-ES"/>
        </w:rPr>
        <w:t xml:space="preserve">Maggio, Mariana. (2020). Diálogos en cuarentena #22. Universidad Pedagógica Nacional (UNIPE). Disponible en </w:t>
      </w:r>
      <w:hyperlink r:id="rId16" w:history="1">
        <w:r w:rsidRPr="009A2F58">
          <w:rPr>
            <w:rStyle w:val="Hipervnculo"/>
            <w:rFonts w:cstheme="minorHAnsi"/>
            <w:sz w:val="24"/>
            <w:szCs w:val="24"/>
            <w:lang w:val="es-ES"/>
          </w:rPr>
          <w:t>https://www.youtube.com/watch?v=sF50OMT2vlA</w:t>
        </w:r>
      </w:hyperlink>
    </w:p>
    <w:p w:rsidR="00147CBD" w:rsidRPr="00AF1ADD" w:rsidRDefault="00147CBD" w:rsidP="00836FE4">
      <w:pPr>
        <w:ind w:left="360"/>
        <w:jc w:val="both"/>
        <w:rPr>
          <w:color w:val="00B050"/>
          <w:sz w:val="23"/>
          <w:szCs w:val="23"/>
          <w:lang w:val="es-ES"/>
        </w:rPr>
      </w:pPr>
      <w:bookmarkStart w:id="0" w:name="_GoBack"/>
      <w:bookmarkEnd w:id="0"/>
    </w:p>
    <w:sectPr w:rsidR="00147CBD" w:rsidRPr="00AF1A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0E" w:rsidRDefault="00635F0E" w:rsidP="002C0CD3">
      <w:pPr>
        <w:spacing w:after="0" w:line="240" w:lineRule="auto"/>
      </w:pPr>
      <w:r>
        <w:separator/>
      </w:r>
    </w:p>
  </w:endnote>
  <w:endnote w:type="continuationSeparator" w:id="0">
    <w:p w:rsidR="00635F0E" w:rsidRDefault="00635F0E" w:rsidP="002C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0E" w:rsidRDefault="00635F0E" w:rsidP="002C0CD3">
      <w:pPr>
        <w:spacing w:after="0" w:line="240" w:lineRule="auto"/>
      </w:pPr>
      <w:r>
        <w:separator/>
      </w:r>
    </w:p>
  </w:footnote>
  <w:footnote w:type="continuationSeparator" w:id="0">
    <w:p w:rsidR="00635F0E" w:rsidRDefault="00635F0E" w:rsidP="002C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464"/>
    <w:multiLevelType w:val="multilevel"/>
    <w:tmpl w:val="232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B58"/>
    <w:multiLevelType w:val="multilevel"/>
    <w:tmpl w:val="31AA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62E1D"/>
    <w:multiLevelType w:val="multilevel"/>
    <w:tmpl w:val="B4F0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71E37"/>
    <w:multiLevelType w:val="multilevel"/>
    <w:tmpl w:val="954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57C2C"/>
    <w:multiLevelType w:val="multilevel"/>
    <w:tmpl w:val="E9C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F6E60"/>
    <w:multiLevelType w:val="multilevel"/>
    <w:tmpl w:val="564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95424"/>
    <w:multiLevelType w:val="multilevel"/>
    <w:tmpl w:val="5CE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1673F"/>
    <w:multiLevelType w:val="multilevel"/>
    <w:tmpl w:val="4E50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B359C"/>
    <w:multiLevelType w:val="hybridMultilevel"/>
    <w:tmpl w:val="2D3E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F7003"/>
    <w:multiLevelType w:val="multilevel"/>
    <w:tmpl w:val="DA3C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135FC"/>
    <w:multiLevelType w:val="hybridMultilevel"/>
    <w:tmpl w:val="F982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756BB"/>
    <w:multiLevelType w:val="multilevel"/>
    <w:tmpl w:val="199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D4485"/>
    <w:multiLevelType w:val="multilevel"/>
    <w:tmpl w:val="BAF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05DD0"/>
    <w:multiLevelType w:val="multilevel"/>
    <w:tmpl w:val="7D4A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10411A"/>
    <w:multiLevelType w:val="multilevel"/>
    <w:tmpl w:val="A12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A"/>
    <w:rsid w:val="00011D19"/>
    <w:rsid w:val="000727CD"/>
    <w:rsid w:val="000C3F7D"/>
    <w:rsid w:val="000C4000"/>
    <w:rsid w:val="001019B9"/>
    <w:rsid w:val="00147CBD"/>
    <w:rsid w:val="001D3A0F"/>
    <w:rsid w:val="002C0CD3"/>
    <w:rsid w:val="002C1192"/>
    <w:rsid w:val="00315A11"/>
    <w:rsid w:val="0040633B"/>
    <w:rsid w:val="0041182E"/>
    <w:rsid w:val="00420389"/>
    <w:rsid w:val="00441EB9"/>
    <w:rsid w:val="00510350"/>
    <w:rsid w:val="0053063A"/>
    <w:rsid w:val="00635F0E"/>
    <w:rsid w:val="006D559F"/>
    <w:rsid w:val="006E7BFB"/>
    <w:rsid w:val="00716805"/>
    <w:rsid w:val="00740D61"/>
    <w:rsid w:val="00787EAD"/>
    <w:rsid w:val="007B2B6D"/>
    <w:rsid w:val="007D046A"/>
    <w:rsid w:val="00836FE4"/>
    <w:rsid w:val="008C575A"/>
    <w:rsid w:val="00954E7E"/>
    <w:rsid w:val="00967778"/>
    <w:rsid w:val="009B4F86"/>
    <w:rsid w:val="00A07B6A"/>
    <w:rsid w:val="00A21A13"/>
    <w:rsid w:val="00AE211B"/>
    <w:rsid w:val="00AF1ADD"/>
    <w:rsid w:val="00B326A1"/>
    <w:rsid w:val="00B3445D"/>
    <w:rsid w:val="00CF05B7"/>
    <w:rsid w:val="00DE61A1"/>
    <w:rsid w:val="00E05EBC"/>
    <w:rsid w:val="00E40F95"/>
    <w:rsid w:val="00F51D1F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5F9C"/>
  <w15:chartTrackingRefBased/>
  <w15:docId w15:val="{6A615050-6D60-49FF-8859-86E49C57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46A"/>
    <w:pPr>
      <w:ind w:left="720"/>
      <w:contextualSpacing/>
    </w:pPr>
  </w:style>
  <w:style w:type="paragraph" w:customStyle="1" w:styleId="Default">
    <w:name w:val="Default"/>
    <w:rsid w:val="007D046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B2B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0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CD3"/>
  </w:style>
  <w:style w:type="paragraph" w:styleId="Piedepgina">
    <w:name w:val="footer"/>
    <w:basedOn w:val="Normal"/>
    <w:link w:val="PiedepginaCar"/>
    <w:uiPriority w:val="99"/>
    <w:unhideWhenUsed/>
    <w:rsid w:val="002C0C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H_b2_Gcqo&amp;ab_channel=AliciadeAlbaClacso" TargetMode="External"/><Relationship Id="rId13" Type="http://schemas.openxmlformats.org/officeDocument/2006/relationships/hyperlink" Target="https://www.youtube.com/redirect?q=https%3A%2F%2Fcongresos.unlp.edu.ar%2Fjpdup%2F&amp;redir_token=QUFFLUhqbF96M2VnQkVHOFprT1ZxSVZlMk9Sc3BISzhfUXxBQ3Jtc0tsUzZNSWs0VGptbUZNNWU1Ni1QcXFGb3FvWGpsYk1kR0tiRFRVaDdleWNZVVhmQldaTzR3YTlEZlRyTEVkVk1TY3BiRXZ1QzZaZXVrVzNMYTZPVENOWnZvUlV0TWJhbHNlclllQTZCYnZHa0NlRlNoZw%3D%3D&amp;v=wfZ3ij-lOKs&amp;event=video_descrip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wpfUe_FCE&amp;ab_channel=Televisi%C3%B3nP%C3%BAblica" TargetMode="External"/><Relationship Id="rId12" Type="http://schemas.openxmlformats.org/officeDocument/2006/relationships/hyperlink" Target="https://youtu.be/z6awRCLyfB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F50OMT2v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istobalcobo.net/blog/post/como-construimos-el-futuro-de-la-educac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Pjt08KlUvY" TargetMode="External"/><Relationship Id="rId10" Type="http://schemas.openxmlformats.org/officeDocument/2006/relationships/hyperlink" Target="https://www.youtube.com/watch?v=RUZenluePUc&amp;ab_channel=ProfeVeroVerg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GTyXXj5ws" TargetMode="External"/><Relationship Id="rId14" Type="http://schemas.openxmlformats.org/officeDocument/2006/relationships/hyperlink" Target="https://youtu.be/wfZ3ij-lOK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2023-05-19T01:20:00Z</dcterms:created>
  <dcterms:modified xsi:type="dcterms:W3CDTF">2023-05-19T01:20:00Z</dcterms:modified>
</cp:coreProperties>
</file>