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18" w:rsidRPr="00C42066" w:rsidRDefault="00095B18" w:rsidP="00095B18">
      <w:pPr>
        <w:rPr>
          <w:b/>
          <w:i/>
          <w:color w:val="262626" w:themeColor="text1" w:themeTint="D9"/>
          <w:sz w:val="24"/>
          <w:szCs w:val="24"/>
          <w:u w:val="single"/>
        </w:rPr>
      </w:pPr>
      <w:bookmarkStart w:id="0" w:name="_GoBack"/>
      <w:bookmarkEnd w:id="0"/>
      <w:r w:rsidRPr="00C42066">
        <w:rPr>
          <w:b/>
          <w:i/>
          <w:color w:val="262626" w:themeColor="text1" w:themeTint="D9"/>
          <w:sz w:val="24"/>
          <w:szCs w:val="24"/>
          <w:u w:val="single"/>
        </w:rPr>
        <w:t>PROGRAMA DE EXAMEN ANUAL</w:t>
      </w:r>
    </w:p>
    <w:p w:rsidR="00095B18" w:rsidRPr="00C42066" w:rsidRDefault="00095B18" w:rsidP="00095B18">
      <w:pPr>
        <w:rPr>
          <w:b/>
          <w:i/>
          <w:color w:val="262626" w:themeColor="text1" w:themeTint="D9"/>
          <w:sz w:val="24"/>
          <w:szCs w:val="24"/>
          <w:u w:val="single"/>
        </w:rPr>
      </w:pPr>
      <w:r w:rsidRPr="00C42066">
        <w:rPr>
          <w:b/>
          <w:i/>
          <w:color w:val="262626" w:themeColor="text1" w:themeTint="D9"/>
          <w:sz w:val="24"/>
          <w:szCs w:val="24"/>
          <w:u w:val="single"/>
        </w:rPr>
        <w:t>Contenidos Conceptuales</w:t>
      </w:r>
    </w:p>
    <w:p w:rsidR="008A57DF" w:rsidRPr="008A57DF" w:rsidRDefault="00095B18" w:rsidP="008A57DF">
      <w:pPr>
        <w:rPr>
          <w:b/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b/>
          <w:i/>
          <w:color w:val="262626" w:themeColor="text1" w:themeTint="D9"/>
          <w:sz w:val="24"/>
          <w:szCs w:val="24"/>
          <w:lang w:val="es-ES"/>
        </w:rPr>
        <w:t xml:space="preserve">UNIDAD I: </w:t>
      </w:r>
      <w:r w:rsidR="008A57DF" w:rsidRPr="008A57DF">
        <w:rPr>
          <w:b/>
          <w:i/>
          <w:color w:val="262626" w:themeColor="text1" w:themeTint="D9"/>
          <w:sz w:val="24"/>
          <w:szCs w:val="24"/>
          <w:lang w:val="es-ES"/>
        </w:rPr>
        <w:t xml:space="preserve">LA FILOSOFÍA Y EL FILOSOFAR </w:t>
      </w:r>
    </w:p>
    <w:p w:rsidR="00095B18" w:rsidRPr="00C42066" w:rsidRDefault="00095B18" w:rsidP="00095B18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Definiciones de filosofía: etimológica, clásica y actual. Objeto de estudio. Métodos. La actitud filosófica. Problemas filosóficos y  disciplinas. Saber vulgar, científico y filosófico. El comienzo de la filosofía en Grecia: paso del mito al logos. La democracia ateniense y el contexto social de Atenas. Los Filósofos de la Naturaleza y la búsqueda del arjé.</w:t>
      </w:r>
    </w:p>
    <w:p w:rsidR="00095B18" w:rsidRPr="00C42066" w:rsidRDefault="00095B18" w:rsidP="00095B18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Primer giro antropocéntrico: Sócrates y los Sofistas. Platón</w:t>
      </w:r>
      <w:r w:rsidR="002A2363">
        <w:rPr>
          <w:i/>
          <w:color w:val="262626" w:themeColor="text1" w:themeTint="D9"/>
          <w:sz w:val="24"/>
          <w:szCs w:val="24"/>
          <w:lang w:val="es-ES"/>
        </w:rPr>
        <w:t xml:space="preserve"> y Aristóteles. </w:t>
      </w:r>
    </w:p>
    <w:p w:rsidR="00095B18" w:rsidRDefault="00095B18" w:rsidP="00095B18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Los movimientos filosóficos del Helenismo: Estoicos; Epicúreos y Escépticos.</w:t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</w:rPr>
      </w:pPr>
      <w:r w:rsidRPr="00C42066">
        <w:rPr>
          <w:i/>
          <w:color w:val="262626" w:themeColor="text1" w:themeTint="D9"/>
          <w:sz w:val="24"/>
          <w:szCs w:val="24"/>
        </w:rPr>
        <w:t xml:space="preserve">El giro Teocéntrico. Aparición del Cristianismo. La Patrística. San Agustín. </w:t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La Escolástica Cristiana: etapas.</w:t>
      </w:r>
      <w:r w:rsidRPr="00C42066">
        <w:rPr>
          <w:i/>
          <w:color w:val="262626" w:themeColor="text1" w:themeTint="D9"/>
          <w:sz w:val="24"/>
          <w:szCs w:val="24"/>
        </w:rPr>
        <w:t xml:space="preserve"> Santo Tomás. </w:t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Segundo giro antropocéntrico</w:t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</w:rPr>
        <w:t xml:space="preserve">Edad Moderna: Características generales. Ambiente sociocultural del Humanismo y del Renacimiento. </w:t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</w:rPr>
        <w:t>La interpretación del mundo en la ciencia moderna. Copérnico, Kepler, Galileo Galilei. El método experimental.</w:t>
      </w: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 Racionalismo y Empirismo. Descartes. Locke.</w:t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Siglo XVIII: La Ilustración. Kant: El Idealismo trascendental.</w:t>
      </w:r>
    </w:p>
    <w:p w:rsidR="00095B18" w:rsidRDefault="00095B18" w:rsidP="00095B18">
      <w:pPr>
        <w:rPr>
          <w:b/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b/>
          <w:i/>
          <w:color w:val="262626" w:themeColor="text1" w:themeTint="D9"/>
          <w:sz w:val="24"/>
          <w:szCs w:val="24"/>
          <w:lang w:val="es-ES"/>
        </w:rPr>
        <w:t>UNIDAD II:</w:t>
      </w:r>
      <w:r w:rsidRPr="00C42066">
        <w:rPr>
          <w:i/>
          <w:color w:val="262626" w:themeColor="text1" w:themeTint="D9"/>
          <w:sz w:val="24"/>
          <w:szCs w:val="24"/>
        </w:rPr>
        <w:t xml:space="preserve"> </w:t>
      </w:r>
      <w:r w:rsidR="008A57DF" w:rsidRPr="008A57DF">
        <w:rPr>
          <w:b/>
          <w:i/>
          <w:color w:val="262626" w:themeColor="text1" w:themeTint="D9"/>
          <w:sz w:val="24"/>
          <w:szCs w:val="24"/>
          <w:lang w:val="es-ES"/>
        </w:rPr>
        <w:t>FILOSOFÍA CONTEMPORÁNEA.</w:t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Ambiente Sociocultural: capitalismo industrial, burguesía, proletariado. </w:t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 Hegel: Idealismo absoluto y Dialéctica. Marx: Materialismo Histórico.</w:t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Auguste Comte: Positivismo.</w:t>
      </w:r>
      <w:r w:rsidRPr="00C42066">
        <w:rPr>
          <w:i/>
          <w:color w:val="262626" w:themeColor="text1" w:themeTint="D9"/>
          <w:sz w:val="24"/>
          <w:szCs w:val="24"/>
          <w:lang w:val="es-ES"/>
        </w:rPr>
        <w:tab/>
      </w:r>
    </w:p>
    <w:p w:rsidR="008A57DF" w:rsidRPr="00C42066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Nietzsche: crítica de la cultura occidental. </w:t>
      </w:r>
    </w:p>
    <w:p w:rsidR="008A57DF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Filosofías de la existencia: Características generales .</w:t>
      </w:r>
      <w:r>
        <w:rPr>
          <w:i/>
          <w:color w:val="262626" w:themeColor="text1" w:themeTint="D9"/>
          <w:sz w:val="24"/>
          <w:szCs w:val="24"/>
          <w:lang w:val="es-ES"/>
        </w:rPr>
        <w:t>Heidegger.</w:t>
      </w:r>
      <w:r w:rsidR="00A10B94">
        <w:rPr>
          <w:i/>
          <w:color w:val="262626" w:themeColor="text1" w:themeTint="D9"/>
          <w:sz w:val="24"/>
          <w:szCs w:val="24"/>
          <w:lang w:val="es-ES"/>
        </w:rPr>
        <w:t xml:space="preserve"> </w:t>
      </w:r>
      <w:r w:rsidRPr="00C42066">
        <w:rPr>
          <w:i/>
          <w:color w:val="262626" w:themeColor="text1" w:themeTint="D9"/>
          <w:sz w:val="24"/>
          <w:szCs w:val="24"/>
          <w:lang w:val="es-ES"/>
        </w:rPr>
        <w:t>Sartre.</w:t>
      </w:r>
      <w:r w:rsidR="00A10B94">
        <w:rPr>
          <w:i/>
          <w:color w:val="262626" w:themeColor="text1" w:themeTint="D9"/>
          <w:sz w:val="24"/>
          <w:szCs w:val="24"/>
          <w:lang w:val="es-ES"/>
        </w:rPr>
        <w:t xml:space="preserve"> </w:t>
      </w:r>
      <w:r>
        <w:rPr>
          <w:i/>
          <w:color w:val="262626" w:themeColor="text1" w:themeTint="D9"/>
          <w:sz w:val="24"/>
          <w:szCs w:val="24"/>
          <w:lang w:val="es-ES"/>
        </w:rPr>
        <w:t>Arendt.</w:t>
      </w:r>
    </w:p>
    <w:p w:rsidR="008A57DF" w:rsidRDefault="008A57DF" w:rsidP="008A57DF">
      <w:pPr>
        <w:rPr>
          <w:b/>
          <w:i/>
          <w:color w:val="262626" w:themeColor="text1" w:themeTint="D9"/>
          <w:sz w:val="24"/>
          <w:szCs w:val="24"/>
          <w:lang w:val="es-ES"/>
        </w:rPr>
      </w:pPr>
      <w:r w:rsidRPr="008A57DF">
        <w:rPr>
          <w:b/>
          <w:i/>
          <w:color w:val="262626" w:themeColor="text1" w:themeTint="D9"/>
          <w:sz w:val="24"/>
          <w:szCs w:val="24"/>
          <w:lang w:val="es-ES"/>
        </w:rPr>
        <w:t>UNIDAD III: SABER Y PODER</w:t>
      </w:r>
    </w:p>
    <w:p w:rsidR="008A57DF" w:rsidRPr="008A57DF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8A57DF">
        <w:rPr>
          <w:i/>
          <w:color w:val="262626" w:themeColor="text1" w:themeTint="D9"/>
          <w:sz w:val="24"/>
          <w:szCs w:val="24"/>
        </w:rPr>
        <w:t xml:space="preserve">La pregunta filosófica por el saber y el conocimiento. Diversas respuestas frente al problema del conocimiento: idealismos, realismos, empirismos, escepticismos y criticismo. </w:t>
      </w:r>
    </w:p>
    <w:p w:rsidR="00095B18" w:rsidRPr="00C42066" w:rsidRDefault="00095B18" w:rsidP="00095B18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Tipos de conocimiento. </w:t>
      </w:r>
      <w:r w:rsidRPr="00C42066">
        <w:rPr>
          <w:i/>
          <w:color w:val="262626" w:themeColor="text1" w:themeTint="D9"/>
          <w:sz w:val="24"/>
          <w:szCs w:val="24"/>
        </w:rPr>
        <w:t xml:space="preserve">La ciencia moderna: concepto y características. Clasificación de las ciencias. </w:t>
      </w:r>
    </w:p>
    <w:p w:rsidR="00095B18" w:rsidRPr="00C42066" w:rsidRDefault="00095B18" w:rsidP="00095B18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El inductivismo. El hipotético deductivismo. Popper y la crítica al inductivismo. El falsacionismo.</w:t>
      </w:r>
    </w:p>
    <w:p w:rsidR="00095B18" w:rsidRPr="00C42066" w:rsidRDefault="00095B18" w:rsidP="00095B18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Nueva visión de la ciencia: Thomas Kuhn y los paradigmas. </w:t>
      </w:r>
    </w:p>
    <w:p w:rsidR="00F43199" w:rsidRDefault="00095B18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>La escuela de Frankfurt: Visión crítica de la ciencia.</w:t>
      </w:r>
    </w:p>
    <w:p w:rsidR="008A57DF" w:rsidRPr="00F43199" w:rsidRDefault="008A57DF" w:rsidP="008A57DF">
      <w:pPr>
        <w:rPr>
          <w:i/>
          <w:color w:val="262626" w:themeColor="text1" w:themeTint="D9"/>
          <w:sz w:val="24"/>
          <w:szCs w:val="24"/>
          <w:lang w:val="es-ES"/>
        </w:rPr>
      </w:pPr>
      <w:r w:rsidRPr="008A57DF">
        <w:rPr>
          <w:b/>
          <w:i/>
          <w:color w:val="262626" w:themeColor="text1" w:themeTint="D9"/>
          <w:sz w:val="24"/>
          <w:szCs w:val="24"/>
        </w:rPr>
        <w:lastRenderedPageBreak/>
        <w:t>UNIDAD V: FILOSOFÍA LATINOAMERICANA</w:t>
      </w:r>
    </w:p>
    <w:p w:rsidR="0081268F" w:rsidRPr="0081268F" w:rsidRDefault="0081268F" w:rsidP="0081268F">
      <w:pPr>
        <w:rPr>
          <w:i/>
          <w:color w:val="262626" w:themeColor="text1" w:themeTint="D9"/>
          <w:sz w:val="24"/>
          <w:szCs w:val="24"/>
        </w:rPr>
      </w:pPr>
      <w:r w:rsidRPr="0081268F">
        <w:rPr>
          <w:i/>
          <w:color w:val="262626" w:themeColor="text1" w:themeTint="D9"/>
          <w:sz w:val="24"/>
          <w:szCs w:val="24"/>
        </w:rPr>
        <w:t>Antecedentes de la filosofía latinoamericana. ¿Existe un pensamiento latinoamericano?</w:t>
      </w:r>
    </w:p>
    <w:p w:rsidR="008A57DF" w:rsidRDefault="008A57DF" w:rsidP="0043359D">
      <w:pPr>
        <w:rPr>
          <w:i/>
          <w:color w:val="262626" w:themeColor="text1" w:themeTint="D9"/>
          <w:sz w:val="24"/>
          <w:szCs w:val="24"/>
          <w:lang w:val="es-ES"/>
        </w:rPr>
      </w:pPr>
    </w:p>
    <w:p w:rsidR="0043359D" w:rsidRPr="00C42066" w:rsidRDefault="0043359D" w:rsidP="0043359D">
      <w:pPr>
        <w:rPr>
          <w:b/>
          <w:i/>
          <w:color w:val="262626" w:themeColor="text1" w:themeTint="D9"/>
          <w:sz w:val="24"/>
          <w:szCs w:val="24"/>
          <w:u w:val="single"/>
          <w:lang w:val="es-ES"/>
        </w:rPr>
      </w:pPr>
      <w:r w:rsidRPr="00C42066">
        <w:rPr>
          <w:b/>
          <w:i/>
          <w:color w:val="262626" w:themeColor="text1" w:themeTint="D9"/>
          <w:sz w:val="24"/>
          <w:szCs w:val="24"/>
          <w:u w:val="single"/>
          <w:lang w:val="es-ES"/>
        </w:rPr>
        <w:t>Trabajos Prácticos:</w:t>
      </w:r>
    </w:p>
    <w:p w:rsidR="002A2363" w:rsidRDefault="0043359D" w:rsidP="0043359D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Primer cuatrimestre: </w:t>
      </w:r>
      <w:r w:rsidR="002A2363" w:rsidRPr="00C42066">
        <w:rPr>
          <w:i/>
          <w:color w:val="262626" w:themeColor="text1" w:themeTint="D9"/>
          <w:sz w:val="24"/>
          <w:szCs w:val="24"/>
          <w:lang w:val="es-ES"/>
        </w:rPr>
        <w:t>“Filosofía en la Modernidad”</w:t>
      </w:r>
    </w:p>
    <w:p w:rsidR="0043359D" w:rsidRPr="00C42066" w:rsidRDefault="0043359D" w:rsidP="0043359D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Segundo cuatrimestre: </w:t>
      </w:r>
      <w:r w:rsidR="002A2363" w:rsidRPr="00C42066">
        <w:rPr>
          <w:i/>
          <w:color w:val="262626" w:themeColor="text1" w:themeTint="D9"/>
          <w:sz w:val="24"/>
          <w:szCs w:val="24"/>
          <w:lang w:val="es-ES"/>
        </w:rPr>
        <w:t>“Filósofos Contemporáneos”</w:t>
      </w:r>
    </w:p>
    <w:p w:rsidR="00C42066" w:rsidRPr="00C42066" w:rsidRDefault="00C42066" w:rsidP="0043359D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Tema del coloquio: </w:t>
      </w:r>
      <w:r w:rsidR="002A2363">
        <w:rPr>
          <w:i/>
          <w:color w:val="262626" w:themeColor="text1" w:themeTint="D9"/>
          <w:sz w:val="24"/>
          <w:szCs w:val="24"/>
          <w:lang w:val="es-ES"/>
        </w:rPr>
        <w:t>“Filosofía Latinoamericana”</w:t>
      </w:r>
    </w:p>
    <w:p w:rsidR="00F43199" w:rsidRDefault="00F43199" w:rsidP="0043359D">
      <w:pPr>
        <w:rPr>
          <w:b/>
          <w:i/>
          <w:color w:val="262626" w:themeColor="text1" w:themeTint="D9"/>
          <w:sz w:val="24"/>
          <w:szCs w:val="24"/>
          <w:u w:val="single"/>
        </w:rPr>
      </w:pPr>
    </w:p>
    <w:p w:rsidR="0043359D" w:rsidRPr="00C42066" w:rsidRDefault="0043359D" w:rsidP="0043359D">
      <w:p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b/>
          <w:i/>
          <w:color w:val="262626" w:themeColor="text1" w:themeTint="D9"/>
          <w:sz w:val="24"/>
          <w:szCs w:val="24"/>
          <w:u w:val="single"/>
        </w:rPr>
        <w:t>BIBLIOGRAFÍA:</w:t>
      </w:r>
    </w:p>
    <w:p w:rsidR="0043359D" w:rsidRPr="00C42066" w:rsidRDefault="0043359D" w:rsidP="0043359D">
      <w:pPr>
        <w:numPr>
          <w:ilvl w:val="0"/>
          <w:numId w:val="4"/>
        </w:numPr>
        <w:rPr>
          <w:i/>
          <w:color w:val="262626" w:themeColor="text1" w:themeTint="D9"/>
          <w:sz w:val="24"/>
          <w:szCs w:val="24"/>
        </w:rPr>
      </w:pPr>
      <w:r w:rsidRPr="00C42066">
        <w:rPr>
          <w:b/>
          <w:i/>
          <w:color w:val="262626" w:themeColor="text1" w:themeTint="D9"/>
          <w:sz w:val="24"/>
          <w:szCs w:val="24"/>
        </w:rPr>
        <w:t>Lobosco, M y Otros</w:t>
      </w:r>
      <w:r w:rsidRPr="00C42066">
        <w:rPr>
          <w:i/>
          <w:color w:val="262626" w:themeColor="text1" w:themeTint="D9"/>
          <w:sz w:val="24"/>
          <w:szCs w:val="24"/>
        </w:rPr>
        <w:t xml:space="preserve"> (2004). Phrónesis. Temas de Filosofía. Editorial Vicens Vives. Barcelona.</w:t>
      </w:r>
    </w:p>
    <w:p w:rsidR="0043359D" w:rsidRPr="00C42066" w:rsidRDefault="0043359D" w:rsidP="0043359D">
      <w:pPr>
        <w:numPr>
          <w:ilvl w:val="0"/>
          <w:numId w:val="4"/>
        </w:num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b/>
          <w:i/>
          <w:color w:val="262626" w:themeColor="text1" w:themeTint="D9"/>
          <w:sz w:val="24"/>
          <w:szCs w:val="24"/>
          <w:lang w:val="es-ES"/>
        </w:rPr>
        <w:t>CASAS, Gustavo</w:t>
      </w: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 (2007). Introducción a la filosofía. 2da edición. Editorial de la Universidad Católica de Córdoba.</w:t>
      </w:r>
    </w:p>
    <w:p w:rsidR="0043359D" w:rsidRPr="00C42066" w:rsidRDefault="0043359D" w:rsidP="0043359D">
      <w:pPr>
        <w:numPr>
          <w:ilvl w:val="0"/>
          <w:numId w:val="4"/>
        </w:num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b/>
          <w:i/>
          <w:color w:val="262626" w:themeColor="text1" w:themeTint="D9"/>
          <w:sz w:val="24"/>
          <w:szCs w:val="24"/>
          <w:lang w:val="es-ES"/>
        </w:rPr>
        <w:t>HOTTOIS, Gilbert</w:t>
      </w:r>
      <w:r w:rsidRPr="00C42066">
        <w:rPr>
          <w:i/>
          <w:color w:val="262626" w:themeColor="text1" w:themeTint="D9"/>
          <w:sz w:val="24"/>
          <w:szCs w:val="24"/>
          <w:lang w:val="es-ES"/>
        </w:rPr>
        <w:t>. Historia de la filosofía del renacimiento a la posmodernidad. Ediciones Cátedra. Madrid, 1999. Cap. IV; VIII; XIV; XVIII y XIX.</w:t>
      </w:r>
    </w:p>
    <w:p w:rsidR="0043359D" w:rsidRPr="00C42066" w:rsidRDefault="0043359D" w:rsidP="0043359D">
      <w:pPr>
        <w:numPr>
          <w:ilvl w:val="0"/>
          <w:numId w:val="3"/>
        </w:numPr>
        <w:rPr>
          <w:i/>
          <w:color w:val="262626" w:themeColor="text1" w:themeTint="D9"/>
          <w:sz w:val="24"/>
          <w:szCs w:val="24"/>
        </w:rPr>
      </w:pPr>
      <w:r w:rsidRPr="00C42066">
        <w:rPr>
          <w:b/>
          <w:i/>
          <w:color w:val="262626" w:themeColor="text1" w:themeTint="D9"/>
          <w:sz w:val="24"/>
          <w:szCs w:val="24"/>
        </w:rPr>
        <w:t>Carbonelli M. y Otros</w:t>
      </w:r>
      <w:r w:rsidRPr="00C42066">
        <w:rPr>
          <w:i/>
          <w:color w:val="262626" w:themeColor="text1" w:themeTint="D9"/>
          <w:sz w:val="24"/>
          <w:szCs w:val="24"/>
        </w:rPr>
        <w:t xml:space="preserve"> “Introducción al conocimiento científico y a la metodología de la investigación”</w:t>
      </w:r>
      <w:r w:rsidRPr="00C42066">
        <w:rPr>
          <w:b/>
          <w:i/>
          <w:color w:val="262626" w:themeColor="text1" w:themeTint="D9"/>
          <w:sz w:val="24"/>
          <w:szCs w:val="24"/>
        </w:rPr>
        <w:t xml:space="preserve">. </w:t>
      </w:r>
      <w:r w:rsidRPr="00C42066">
        <w:rPr>
          <w:i/>
          <w:color w:val="262626" w:themeColor="text1" w:themeTint="D9"/>
          <w:sz w:val="24"/>
          <w:szCs w:val="24"/>
        </w:rPr>
        <w:t>Ed. Universidad Nacional Arturo Jauretche.</w:t>
      </w:r>
    </w:p>
    <w:p w:rsidR="0043359D" w:rsidRPr="00C42066" w:rsidRDefault="0043359D" w:rsidP="0043359D">
      <w:pPr>
        <w:numPr>
          <w:ilvl w:val="0"/>
          <w:numId w:val="3"/>
        </w:numPr>
        <w:rPr>
          <w:color w:val="262626" w:themeColor="text1" w:themeTint="D9"/>
          <w:sz w:val="24"/>
          <w:szCs w:val="24"/>
        </w:rPr>
      </w:pPr>
      <w:r w:rsidRPr="00C42066">
        <w:rPr>
          <w:b/>
          <w:color w:val="262626" w:themeColor="text1" w:themeTint="D9"/>
          <w:sz w:val="24"/>
          <w:szCs w:val="24"/>
        </w:rPr>
        <w:t xml:space="preserve">Esther Díaz </w:t>
      </w:r>
      <w:r w:rsidRPr="00C42066">
        <w:rPr>
          <w:color w:val="262626" w:themeColor="text1" w:themeTint="D9"/>
          <w:sz w:val="24"/>
          <w:szCs w:val="24"/>
        </w:rPr>
        <w:t>(2010). “Metodología de las Ciencias Sociales”. Ed. Biblos.</w:t>
      </w:r>
    </w:p>
    <w:p w:rsidR="0043359D" w:rsidRPr="00C42066" w:rsidRDefault="0043359D" w:rsidP="0043359D">
      <w:pPr>
        <w:numPr>
          <w:ilvl w:val="0"/>
          <w:numId w:val="3"/>
        </w:numPr>
        <w:rPr>
          <w:i/>
          <w:color w:val="262626" w:themeColor="text1" w:themeTint="D9"/>
          <w:sz w:val="24"/>
          <w:szCs w:val="24"/>
        </w:rPr>
      </w:pPr>
      <w:r w:rsidRPr="00C42066">
        <w:rPr>
          <w:b/>
          <w:i/>
          <w:color w:val="262626" w:themeColor="text1" w:themeTint="D9"/>
          <w:sz w:val="24"/>
          <w:szCs w:val="24"/>
          <w:lang w:val="es-ES"/>
        </w:rPr>
        <w:t>HESSEN J</w:t>
      </w: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 (1975). Teoría del conocimiento. Editorial Losada. </w:t>
      </w:r>
      <w:r w:rsidRPr="00C42066">
        <w:rPr>
          <w:i/>
          <w:color w:val="262626" w:themeColor="text1" w:themeTint="D9"/>
          <w:sz w:val="24"/>
          <w:szCs w:val="24"/>
        </w:rPr>
        <w:t xml:space="preserve">Bs. As. </w:t>
      </w:r>
    </w:p>
    <w:p w:rsidR="0043359D" w:rsidRDefault="0043359D" w:rsidP="0043359D">
      <w:pPr>
        <w:numPr>
          <w:ilvl w:val="0"/>
          <w:numId w:val="3"/>
        </w:num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b/>
          <w:i/>
          <w:color w:val="262626" w:themeColor="text1" w:themeTint="D9"/>
          <w:sz w:val="24"/>
          <w:szCs w:val="24"/>
        </w:rPr>
        <w:t>KHUN, Thomas</w:t>
      </w:r>
      <w:r w:rsidRPr="00C42066">
        <w:rPr>
          <w:i/>
          <w:color w:val="262626" w:themeColor="text1" w:themeTint="D9"/>
          <w:sz w:val="24"/>
          <w:szCs w:val="24"/>
        </w:rPr>
        <w:t xml:space="preserve"> (1987). </w:t>
      </w:r>
      <w:r w:rsidRPr="00C42066">
        <w:rPr>
          <w:i/>
          <w:color w:val="262626" w:themeColor="text1" w:themeTint="D9"/>
          <w:sz w:val="24"/>
          <w:szCs w:val="24"/>
          <w:lang w:val="es-ES"/>
        </w:rPr>
        <w:t>La estructura de las revoluciones científicas. F.C.E.</w:t>
      </w:r>
    </w:p>
    <w:p w:rsidR="0081268F" w:rsidRPr="0081268F" w:rsidRDefault="0081268F" w:rsidP="0081268F">
      <w:pPr>
        <w:pStyle w:val="Prrafodelista"/>
        <w:numPr>
          <w:ilvl w:val="0"/>
          <w:numId w:val="3"/>
        </w:numPr>
        <w:rPr>
          <w:rFonts w:cstheme="minorHAnsi"/>
          <w:i/>
          <w:color w:val="262626" w:themeColor="text1" w:themeTint="D9"/>
          <w:sz w:val="24"/>
          <w:szCs w:val="24"/>
          <w:lang w:val="es-ES"/>
        </w:rPr>
      </w:pPr>
      <w:r w:rsidRPr="009C4F4C">
        <w:rPr>
          <w:rFonts w:cstheme="minorHAnsi"/>
          <w:b/>
          <w:i/>
          <w:color w:val="262626" w:themeColor="text1" w:themeTint="D9"/>
          <w:sz w:val="24"/>
          <w:szCs w:val="24"/>
          <w:lang w:val="es-ES"/>
        </w:rPr>
        <w:t>MARX, K.</w:t>
      </w:r>
      <w:r w:rsidRPr="009C4F4C">
        <w:rPr>
          <w:rFonts w:cstheme="minorHAnsi"/>
          <w:i/>
          <w:color w:val="262626" w:themeColor="text1" w:themeTint="D9"/>
          <w:sz w:val="24"/>
          <w:szCs w:val="24"/>
          <w:lang w:val="es-ES"/>
        </w:rPr>
        <w:t xml:space="preserve"> (1980), Manuscritos: Economía y filosofía, Madrid: Alianza</w:t>
      </w:r>
    </w:p>
    <w:p w:rsidR="0081268F" w:rsidRPr="009C4F4C" w:rsidRDefault="0081268F" w:rsidP="0081268F">
      <w:pPr>
        <w:pStyle w:val="Prrafodelista"/>
        <w:numPr>
          <w:ilvl w:val="0"/>
          <w:numId w:val="3"/>
        </w:numPr>
        <w:spacing w:line="276" w:lineRule="auto"/>
        <w:jc w:val="both"/>
        <w:rPr>
          <w:rFonts w:cstheme="minorHAnsi"/>
          <w:i/>
          <w:color w:val="262626" w:themeColor="text1" w:themeTint="D9"/>
          <w:sz w:val="24"/>
          <w:szCs w:val="24"/>
          <w:lang w:val="es-ES"/>
        </w:rPr>
      </w:pPr>
      <w:r w:rsidRPr="009C4F4C">
        <w:rPr>
          <w:rFonts w:cstheme="minorHAnsi"/>
          <w:b/>
          <w:i/>
          <w:color w:val="262626" w:themeColor="text1" w:themeTint="D9"/>
          <w:sz w:val="24"/>
          <w:szCs w:val="24"/>
          <w:lang w:val="es-ES"/>
        </w:rPr>
        <w:t xml:space="preserve">ARENDT, Hannah </w:t>
      </w:r>
      <w:r w:rsidRPr="009C4F4C">
        <w:rPr>
          <w:rFonts w:cstheme="minorHAnsi"/>
          <w:i/>
          <w:color w:val="262626" w:themeColor="text1" w:themeTint="D9"/>
          <w:sz w:val="24"/>
          <w:szCs w:val="24"/>
          <w:lang w:val="es-ES"/>
        </w:rPr>
        <w:t>(2009).</w:t>
      </w:r>
      <w:r w:rsidRPr="009C4F4C">
        <w:rPr>
          <w:rFonts w:cstheme="minorHAnsi"/>
          <w:b/>
          <w:i/>
          <w:color w:val="262626" w:themeColor="text1" w:themeTint="D9"/>
          <w:sz w:val="24"/>
          <w:szCs w:val="24"/>
          <w:lang w:val="es-ES"/>
        </w:rPr>
        <w:t xml:space="preserve"> </w:t>
      </w:r>
      <w:r w:rsidRPr="009C4F4C">
        <w:rPr>
          <w:rFonts w:cstheme="minorHAnsi"/>
          <w:i/>
          <w:color w:val="262626" w:themeColor="text1" w:themeTint="D9"/>
          <w:sz w:val="24"/>
          <w:szCs w:val="24"/>
          <w:lang w:val="es-ES"/>
        </w:rPr>
        <w:t>“La condición humana”. Ed. Paidós. BS As.</w:t>
      </w:r>
    </w:p>
    <w:p w:rsidR="0081268F" w:rsidRPr="009C4F4C" w:rsidRDefault="0081268F" w:rsidP="0081268F">
      <w:pPr>
        <w:pStyle w:val="Prrafodelista"/>
        <w:numPr>
          <w:ilvl w:val="0"/>
          <w:numId w:val="3"/>
        </w:numPr>
        <w:rPr>
          <w:rFonts w:cstheme="minorHAnsi"/>
          <w:i/>
          <w:color w:val="262626" w:themeColor="text1" w:themeTint="D9"/>
          <w:sz w:val="24"/>
          <w:szCs w:val="24"/>
          <w:lang w:val="es-ES"/>
        </w:rPr>
      </w:pPr>
      <w:r w:rsidRPr="009C4F4C">
        <w:rPr>
          <w:rFonts w:cstheme="minorHAnsi"/>
          <w:b/>
          <w:i/>
          <w:color w:val="262626" w:themeColor="text1" w:themeTint="D9"/>
          <w:sz w:val="24"/>
          <w:szCs w:val="24"/>
          <w:lang w:val="es-ES"/>
        </w:rPr>
        <w:t>ZEA, L.</w:t>
      </w:r>
      <w:r w:rsidRPr="009C4F4C">
        <w:rPr>
          <w:rFonts w:cstheme="minorHAnsi"/>
          <w:i/>
          <w:color w:val="262626" w:themeColor="text1" w:themeTint="D9"/>
          <w:sz w:val="24"/>
          <w:szCs w:val="24"/>
          <w:lang w:val="es-ES"/>
        </w:rPr>
        <w:t xml:space="preserve"> (S/F) La esencia de los americano, Buenos Aires: Pleamar</w:t>
      </w:r>
    </w:p>
    <w:p w:rsidR="0081268F" w:rsidRPr="0081268F" w:rsidRDefault="0081268F" w:rsidP="0081268F">
      <w:pPr>
        <w:pStyle w:val="Prrafodelista"/>
        <w:numPr>
          <w:ilvl w:val="0"/>
          <w:numId w:val="3"/>
        </w:numPr>
        <w:rPr>
          <w:rFonts w:cstheme="minorHAnsi"/>
          <w:i/>
          <w:color w:val="262626" w:themeColor="text1" w:themeTint="D9"/>
          <w:sz w:val="24"/>
          <w:szCs w:val="24"/>
          <w:lang w:val="es-ES"/>
        </w:rPr>
      </w:pPr>
      <w:r w:rsidRPr="009C4F4C">
        <w:rPr>
          <w:rFonts w:cstheme="minorHAnsi"/>
          <w:b/>
          <w:i/>
          <w:color w:val="262626" w:themeColor="text1" w:themeTint="D9"/>
          <w:sz w:val="24"/>
          <w:szCs w:val="24"/>
        </w:rPr>
        <w:t>Méndez, J; Morán, L.</w:t>
      </w:r>
      <w:r w:rsidRPr="009C4F4C">
        <w:rPr>
          <w:rFonts w:cstheme="minorHAnsi"/>
          <w:i/>
          <w:color w:val="262626" w:themeColor="text1" w:themeTint="D9"/>
          <w:sz w:val="24"/>
          <w:szCs w:val="24"/>
        </w:rPr>
        <w:t xml:space="preserve"> (2012). De la crítica a la modernidad a la autoafirmación del sujeto latinoamericano. Aportes desde el pensamiento de Arturo Roig. Utopía y Praxis Latinoamericana, vol. 17, núm. 59, pp. 59-67 Universidad del Zulia Maracaibo, Venezuela. Disponible en: </w:t>
      </w:r>
      <w:hyperlink r:id="rId7" w:history="1">
        <w:r w:rsidRPr="009C4F4C">
          <w:rPr>
            <w:rStyle w:val="Hipervnculo"/>
            <w:rFonts w:cstheme="minorHAnsi"/>
            <w:i/>
            <w:color w:val="262626" w:themeColor="text1" w:themeTint="D9"/>
            <w:sz w:val="24"/>
            <w:szCs w:val="24"/>
          </w:rPr>
          <w:t>http://www.redalyc.org/articulo.oa?id=27925537013</w:t>
        </w:r>
      </w:hyperlink>
    </w:p>
    <w:p w:rsidR="0043359D" w:rsidRPr="00C42066" w:rsidRDefault="0043359D" w:rsidP="0043359D">
      <w:pPr>
        <w:numPr>
          <w:ilvl w:val="0"/>
          <w:numId w:val="2"/>
        </w:numPr>
        <w:rPr>
          <w:i/>
          <w:iCs/>
          <w:color w:val="262626" w:themeColor="text1" w:themeTint="D9"/>
          <w:sz w:val="24"/>
          <w:szCs w:val="24"/>
        </w:rPr>
      </w:pPr>
      <w:r w:rsidRPr="00C42066">
        <w:rPr>
          <w:b/>
          <w:i/>
          <w:iCs/>
          <w:color w:val="262626" w:themeColor="text1" w:themeTint="D9"/>
          <w:sz w:val="24"/>
          <w:szCs w:val="24"/>
        </w:rPr>
        <w:t>Apuntes de cátedra</w:t>
      </w:r>
      <w:r w:rsidRPr="00C42066">
        <w:rPr>
          <w:i/>
          <w:iCs/>
          <w:color w:val="262626" w:themeColor="text1" w:themeTint="D9"/>
          <w:sz w:val="24"/>
          <w:szCs w:val="24"/>
        </w:rPr>
        <w:t>.</w:t>
      </w:r>
    </w:p>
    <w:p w:rsidR="0043359D" w:rsidRPr="00C42066" w:rsidRDefault="0043359D" w:rsidP="0043359D">
      <w:pPr>
        <w:numPr>
          <w:ilvl w:val="0"/>
          <w:numId w:val="1"/>
        </w:numPr>
        <w:rPr>
          <w:b/>
          <w:i/>
          <w:iCs/>
          <w:color w:val="262626" w:themeColor="text1" w:themeTint="D9"/>
          <w:sz w:val="24"/>
          <w:szCs w:val="24"/>
        </w:rPr>
      </w:pPr>
      <w:r w:rsidRPr="00C42066">
        <w:rPr>
          <w:b/>
          <w:i/>
          <w:color w:val="262626" w:themeColor="text1" w:themeTint="D9"/>
          <w:sz w:val="24"/>
          <w:szCs w:val="24"/>
        </w:rPr>
        <w:t>Programas educativos Encuentro:</w:t>
      </w:r>
    </w:p>
    <w:p w:rsidR="0043359D" w:rsidRPr="00C42066" w:rsidRDefault="0043359D" w:rsidP="0043359D">
      <w:pPr>
        <w:numPr>
          <w:ilvl w:val="0"/>
          <w:numId w:val="5"/>
        </w:num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“Mentira la verdad” de </w:t>
      </w:r>
      <w:r w:rsidRPr="00C42066">
        <w:rPr>
          <w:i/>
          <w:color w:val="262626" w:themeColor="text1" w:themeTint="D9"/>
          <w:sz w:val="24"/>
          <w:szCs w:val="24"/>
        </w:rPr>
        <w:t>Darío Sztajnszrajbe.</w:t>
      </w:r>
    </w:p>
    <w:p w:rsidR="0043359D" w:rsidRPr="00C42066" w:rsidRDefault="0043359D" w:rsidP="0043359D">
      <w:pPr>
        <w:numPr>
          <w:ilvl w:val="0"/>
          <w:numId w:val="5"/>
        </w:numPr>
        <w:rPr>
          <w:i/>
          <w:color w:val="262626" w:themeColor="text1" w:themeTint="D9"/>
          <w:sz w:val="24"/>
          <w:szCs w:val="24"/>
          <w:lang w:val="es-ES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“La aventura del pensamiento”. Fernando Savater. </w:t>
      </w:r>
    </w:p>
    <w:p w:rsidR="0043359D" w:rsidRPr="00F43199" w:rsidRDefault="0081268F" w:rsidP="00095B18">
      <w:pPr>
        <w:numPr>
          <w:ilvl w:val="0"/>
          <w:numId w:val="5"/>
        </w:numPr>
        <w:rPr>
          <w:i/>
          <w:color w:val="262626" w:themeColor="text1" w:themeTint="D9"/>
          <w:sz w:val="24"/>
          <w:szCs w:val="24"/>
        </w:rPr>
      </w:pPr>
      <w:r w:rsidRPr="00C42066">
        <w:rPr>
          <w:i/>
          <w:color w:val="262626" w:themeColor="text1" w:themeTint="D9"/>
          <w:sz w:val="24"/>
          <w:szCs w:val="24"/>
          <w:lang w:val="es-ES"/>
        </w:rPr>
        <w:t xml:space="preserve"> </w:t>
      </w:r>
      <w:r w:rsidR="0043359D" w:rsidRPr="00C42066">
        <w:rPr>
          <w:i/>
          <w:color w:val="262626" w:themeColor="text1" w:themeTint="D9"/>
          <w:sz w:val="24"/>
          <w:szCs w:val="24"/>
          <w:lang w:val="es-ES"/>
        </w:rPr>
        <w:t>“</w:t>
      </w:r>
      <w:r w:rsidR="0043359D" w:rsidRPr="00C42066">
        <w:rPr>
          <w:i/>
          <w:color w:val="262626" w:themeColor="text1" w:themeTint="D9"/>
          <w:sz w:val="24"/>
          <w:szCs w:val="24"/>
        </w:rPr>
        <w:t>Filosofía Aquí y ahora”. J. P. Feinmann.</w:t>
      </w:r>
    </w:p>
    <w:sectPr w:rsidR="0043359D" w:rsidRPr="00F43199" w:rsidSect="00095B18">
      <w:headerReference w:type="default" r:id="rId8"/>
      <w:pgSz w:w="11907" w:h="16840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8F" w:rsidRDefault="0029228F" w:rsidP="00270152">
      <w:pPr>
        <w:spacing w:after="0" w:line="240" w:lineRule="auto"/>
      </w:pPr>
      <w:r>
        <w:separator/>
      </w:r>
    </w:p>
  </w:endnote>
  <w:endnote w:type="continuationSeparator" w:id="0">
    <w:p w:rsidR="0029228F" w:rsidRDefault="0029228F" w:rsidP="0027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8F" w:rsidRDefault="0029228F" w:rsidP="00270152">
      <w:pPr>
        <w:spacing w:after="0" w:line="240" w:lineRule="auto"/>
      </w:pPr>
      <w:r>
        <w:separator/>
      </w:r>
    </w:p>
  </w:footnote>
  <w:footnote w:type="continuationSeparator" w:id="0">
    <w:p w:rsidR="0029228F" w:rsidRDefault="0029228F" w:rsidP="0027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52" w:rsidRPr="00270152" w:rsidRDefault="00270152" w:rsidP="00270152">
    <w:pPr>
      <w:pStyle w:val="Encabezado"/>
      <w:rPr>
        <w:b/>
        <w:i/>
        <w:lang w:val="es-ES"/>
      </w:rPr>
    </w:pPr>
  </w:p>
  <w:p w:rsidR="0043359D" w:rsidRDefault="0043359D" w:rsidP="00270152">
    <w:pPr>
      <w:pStyle w:val="Encabezado"/>
      <w:rPr>
        <w:b/>
        <w:noProof/>
      </w:rPr>
    </w:pPr>
    <w:r>
      <w:rPr>
        <w:b/>
        <w:noProof/>
        <w:lang w:eastAsia="es-AR"/>
      </w:rPr>
      <w:drawing>
        <wp:inline distT="0" distB="0" distL="0" distR="0" wp14:anchorId="786D3C28">
          <wp:extent cx="809625" cy="6667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95B18" w:rsidRDefault="00270152" w:rsidP="00270152">
    <w:pPr>
      <w:pStyle w:val="Encabezado"/>
      <w:rPr>
        <w:b/>
        <w:i/>
      </w:rPr>
    </w:pPr>
    <w:r w:rsidRPr="00270152">
      <w:rPr>
        <w:b/>
        <w:noProof/>
      </w:rPr>
      <w:t>Instituto de Educación Superior N°7</w:t>
    </w:r>
    <w:r>
      <w:rPr>
        <w:b/>
        <w:i/>
      </w:rPr>
      <w:t xml:space="preserve">   - </w:t>
    </w:r>
    <w:r w:rsidR="00095B18">
      <w:rPr>
        <w:b/>
        <w:i/>
      </w:rPr>
      <w:t xml:space="preserve"> Profesorado</w:t>
    </w:r>
    <w:r w:rsidRPr="00270152">
      <w:rPr>
        <w:b/>
        <w:i/>
        <w:lang w:val="es-ES"/>
      </w:rPr>
      <w:t>: Biología</w:t>
    </w:r>
    <w:r>
      <w:rPr>
        <w:b/>
        <w:i/>
        <w:lang w:val="es-ES"/>
      </w:rPr>
      <w:t xml:space="preserve">  -  </w:t>
    </w:r>
    <w:r w:rsidR="00095B18">
      <w:rPr>
        <w:b/>
        <w:i/>
        <w:lang w:val="es-ES"/>
      </w:rPr>
      <w:t xml:space="preserve"> </w:t>
    </w:r>
    <w:r w:rsidRPr="00270152">
      <w:rPr>
        <w:b/>
        <w:i/>
      </w:rPr>
      <w:t>Cátedra: FILOSOFÍA</w:t>
    </w:r>
    <w:r w:rsidR="00095B18">
      <w:rPr>
        <w:b/>
        <w:i/>
      </w:rPr>
      <w:t xml:space="preserve"> </w:t>
    </w:r>
    <w:r w:rsidRPr="00270152">
      <w:rPr>
        <w:b/>
        <w:i/>
      </w:rPr>
      <w:t xml:space="preserve"> </w:t>
    </w:r>
    <w:r>
      <w:rPr>
        <w:b/>
        <w:i/>
      </w:rPr>
      <w:t xml:space="preserve">- </w:t>
    </w:r>
    <w:r w:rsidRPr="00270152">
      <w:rPr>
        <w:b/>
        <w:i/>
      </w:rPr>
      <w:t>Curso: Tercer año</w:t>
    </w:r>
  </w:p>
  <w:p w:rsidR="00270152" w:rsidRPr="00270152" w:rsidRDefault="00095B18" w:rsidP="00270152">
    <w:pPr>
      <w:pStyle w:val="Encabezado"/>
      <w:rPr>
        <w:b/>
        <w:i/>
      </w:rPr>
    </w:pPr>
    <w:r w:rsidRPr="00095B18">
      <w:rPr>
        <w:b/>
        <w:i/>
      </w:rPr>
      <w:t>Pr</w:t>
    </w:r>
    <w:r>
      <w:rPr>
        <w:b/>
        <w:i/>
      </w:rPr>
      <w:t>of.</w:t>
    </w:r>
    <w:r w:rsidR="00F43199">
      <w:rPr>
        <w:b/>
        <w:i/>
      </w:rPr>
      <w:t xml:space="preserve"> interina</w:t>
    </w:r>
    <w:r w:rsidRPr="00095B18">
      <w:rPr>
        <w:b/>
        <w:i/>
      </w:rPr>
      <w:t>: Graciela Arrieta</w:t>
    </w:r>
    <w:r>
      <w:rPr>
        <w:b/>
        <w:i/>
      </w:rPr>
      <w:t xml:space="preserve"> - </w:t>
    </w:r>
    <w:r w:rsidRPr="00095B18">
      <w:rPr>
        <w:b/>
        <w:i/>
      </w:rPr>
      <w:t xml:space="preserve"> </w:t>
    </w:r>
    <w:r>
      <w:rPr>
        <w:b/>
        <w:i/>
      </w:rPr>
      <w:t>Horas cátedras: 3 hs   - Año</w:t>
    </w:r>
    <w:r w:rsidR="002A2363">
      <w:rPr>
        <w:b/>
        <w:i/>
      </w:rPr>
      <w:t>: 2019</w:t>
    </w:r>
  </w:p>
  <w:p w:rsidR="00270152" w:rsidRDefault="00270152">
    <w:pPr>
      <w:pStyle w:val="Encabezado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78EE"/>
    <w:multiLevelType w:val="hybridMultilevel"/>
    <w:tmpl w:val="48347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6832"/>
    <w:multiLevelType w:val="hybridMultilevel"/>
    <w:tmpl w:val="02D05048"/>
    <w:lvl w:ilvl="0" w:tplc="B43621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86554"/>
    <w:multiLevelType w:val="hybridMultilevel"/>
    <w:tmpl w:val="61601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3EE7"/>
    <w:multiLevelType w:val="hybridMultilevel"/>
    <w:tmpl w:val="B1E2A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0876"/>
    <w:multiLevelType w:val="hybridMultilevel"/>
    <w:tmpl w:val="D1566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52"/>
    <w:rsid w:val="00095B18"/>
    <w:rsid w:val="001719AE"/>
    <w:rsid w:val="00270152"/>
    <w:rsid w:val="0029228F"/>
    <w:rsid w:val="002A2363"/>
    <w:rsid w:val="00356122"/>
    <w:rsid w:val="0043359D"/>
    <w:rsid w:val="007F1247"/>
    <w:rsid w:val="0081268F"/>
    <w:rsid w:val="00873E32"/>
    <w:rsid w:val="00880AE0"/>
    <w:rsid w:val="008A57DF"/>
    <w:rsid w:val="009E04E9"/>
    <w:rsid w:val="00A10B94"/>
    <w:rsid w:val="00C42066"/>
    <w:rsid w:val="00F4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0602E3E-66D2-4678-8239-10DA7CB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152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70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152"/>
    <w:rPr>
      <w:lang w:val="es-AR"/>
    </w:rPr>
  </w:style>
  <w:style w:type="paragraph" w:styleId="Prrafodelista">
    <w:name w:val="List Paragraph"/>
    <w:basedOn w:val="Normal"/>
    <w:uiPriority w:val="34"/>
    <w:qFormat/>
    <w:rsid w:val="008126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2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dalyc.org/articulo.oa?id=27925537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6</cp:revision>
  <cp:lastPrinted>2019-11-11T15:10:00Z</cp:lastPrinted>
  <dcterms:created xsi:type="dcterms:W3CDTF">2018-11-20T21:22:00Z</dcterms:created>
  <dcterms:modified xsi:type="dcterms:W3CDTF">2019-11-12T14:59:00Z</dcterms:modified>
</cp:coreProperties>
</file>