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A5" w:rsidRPr="003F4933" w:rsidRDefault="008352A5" w:rsidP="00AB6DF0">
      <w:pPr>
        <w:spacing w:after="0" w:line="240" w:lineRule="auto"/>
        <w:contextualSpacing/>
        <w:jc w:val="center"/>
        <w:rPr>
          <w:rFonts w:ascii="Arial" w:hAnsi="Arial" w:cs="Arial"/>
          <w:b/>
          <w:i/>
          <w:sz w:val="24"/>
          <w:szCs w:val="24"/>
        </w:rPr>
      </w:pPr>
      <w:r w:rsidRPr="003F4933">
        <w:rPr>
          <w:rFonts w:ascii="Arial" w:hAnsi="Arial" w:cs="Arial"/>
          <w:b/>
          <w:i/>
          <w:sz w:val="24"/>
          <w:szCs w:val="24"/>
        </w:rPr>
        <w:t>Instituto Superior de Profesorado Nº 7</w:t>
      </w:r>
    </w:p>
    <w:p w:rsidR="008352A5" w:rsidRPr="003F4933" w:rsidRDefault="008352A5" w:rsidP="00AB6DF0">
      <w:pPr>
        <w:spacing w:after="0" w:line="240" w:lineRule="auto"/>
        <w:ind w:left="2832" w:firstLine="284"/>
        <w:contextualSpacing/>
        <w:jc w:val="center"/>
        <w:rPr>
          <w:rFonts w:ascii="Arial" w:hAnsi="Arial" w:cs="Arial"/>
          <w:b/>
          <w:i/>
          <w:sz w:val="24"/>
          <w:szCs w:val="24"/>
        </w:rPr>
      </w:pPr>
    </w:p>
    <w:p w:rsidR="008352A5" w:rsidRPr="003F4933" w:rsidRDefault="008352A5" w:rsidP="00AB6DF0">
      <w:pPr>
        <w:spacing w:after="0" w:line="240" w:lineRule="auto"/>
        <w:contextualSpacing/>
        <w:jc w:val="center"/>
        <w:rPr>
          <w:rFonts w:ascii="Arial" w:hAnsi="Arial" w:cs="Arial"/>
          <w:b/>
          <w:i/>
          <w:sz w:val="24"/>
          <w:szCs w:val="24"/>
        </w:rPr>
      </w:pPr>
      <w:r w:rsidRPr="003F4933">
        <w:rPr>
          <w:rFonts w:ascii="Arial" w:hAnsi="Arial" w:cs="Arial"/>
          <w:b/>
          <w:i/>
          <w:sz w:val="24"/>
          <w:szCs w:val="24"/>
        </w:rPr>
        <w:t>“Brigadier Estanislao López”</w:t>
      </w:r>
    </w:p>
    <w:p w:rsidR="008352A5" w:rsidRPr="003F4933" w:rsidRDefault="008352A5" w:rsidP="008352A5">
      <w:pPr>
        <w:spacing w:after="0" w:line="240" w:lineRule="auto"/>
        <w:ind w:firstLine="284"/>
        <w:contextualSpacing/>
        <w:jc w:val="center"/>
        <w:rPr>
          <w:rFonts w:ascii="Arial" w:hAnsi="Arial" w:cs="Arial"/>
          <w:i/>
          <w:sz w:val="24"/>
          <w:szCs w:val="24"/>
        </w:rPr>
      </w:pPr>
    </w:p>
    <w:p w:rsidR="008352A5" w:rsidRPr="003F4933" w:rsidRDefault="008352A5" w:rsidP="008352A5">
      <w:pPr>
        <w:spacing w:after="0" w:line="240" w:lineRule="auto"/>
        <w:ind w:firstLine="284"/>
        <w:contextualSpacing/>
        <w:jc w:val="center"/>
        <w:rPr>
          <w:rFonts w:ascii="Arial" w:hAnsi="Arial" w:cs="Arial"/>
          <w:i/>
          <w:sz w:val="24"/>
          <w:szCs w:val="24"/>
        </w:rPr>
      </w:pPr>
      <w:r w:rsidRPr="003F4933">
        <w:rPr>
          <w:rFonts w:ascii="Arial" w:hAnsi="Arial" w:cs="Arial"/>
          <w:i/>
          <w:sz w:val="24"/>
          <w:szCs w:val="24"/>
        </w:rPr>
        <w:t xml:space="preserve">                             </w:t>
      </w:r>
    </w:p>
    <w:p w:rsidR="008352A5" w:rsidRPr="003F4933" w:rsidRDefault="00D35629" w:rsidP="008352A5">
      <w:pPr>
        <w:spacing w:after="0" w:line="240" w:lineRule="auto"/>
        <w:ind w:firstLine="284"/>
        <w:contextualSpacing/>
        <w:jc w:val="center"/>
        <w:rPr>
          <w:rFonts w:ascii="Arial" w:hAnsi="Arial" w:cs="Arial"/>
          <w:b/>
          <w:i/>
          <w:sz w:val="24"/>
          <w:szCs w:val="24"/>
          <w:u w:val="single"/>
        </w:rPr>
      </w:pPr>
      <w:r w:rsidRPr="00D35629">
        <w:rPr>
          <w:rFonts w:ascii="Arial" w:hAnsi="Arial" w:cs="Arial"/>
          <w:sz w:val="24"/>
          <w:szCs w:val="24"/>
        </w:rPr>
        <w:pict>
          <v:line id="_x0000_s1026" style="position:absolute;left:0;text-align:left;z-index:251661312" from="-27pt,7.95pt" to="495pt,7.95pt" strokeweight="6pt">
            <v:stroke linestyle="thickBetweenThin"/>
          </v:line>
        </w:pict>
      </w:r>
    </w:p>
    <w:p w:rsidR="008352A5" w:rsidRPr="003F4933" w:rsidRDefault="008352A5" w:rsidP="008352A5">
      <w:pPr>
        <w:spacing w:after="0" w:line="240" w:lineRule="auto"/>
        <w:ind w:firstLine="284"/>
        <w:contextualSpacing/>
        <w:jc w:val="both"/>
        <w:rPr>
          <w:rFonts w:ascii="Arial" w:hAnsi="Arial" w:cs="Arial"/>
          <w:b/>
          <w:i/>
          <w:sz w:val="24"/>
          <w:szCs w:val="24"/>
          <w:u w:val="single"/>
        </w:rPr>
      </w:pPr>
    </w:p>
    <w:p w:rsidR="008352A5" w:rsidRPr="003F4933" w:rsidRDefault="008352A5" w:rsidP="008352A5">
      <w:pPr>
        <w:spacing w:after="0" w:line="240" w:lineRule="auto"/>
        <w:ind w:firstLine="284"/>
        <w:contextualSpacing/>
        <w:jc w:val="center"/>
        <w:rPr>
          <w:rFonts w:ascii="Arial" w:hAnsi="Arial" w:cs="Arial"/>
          <w:b/>
          <w:i/>
          <w:sz w:val="24"/>
          <w:szCs w:val="24"/>
          <w:u w:val="single"/>
        </w:rPr>
      </w:pPr>
      <w:r w:rsidRPr="003F4933">
        <w:rPr>
          <w:rFonts w:ascii="Arial" w:hAnsi="Arial" w:cs="Arial"/>
          <w:b/>
          <w:i/>
          <w:sz w:val="24"/>
          <w:szCs w:val="24"/>
          <w:u w:val="single"/>
        </w:rPr>
        <w:t>MICROBIOLOGÍA Y MICOLOGÍA</w:t>
      </w:r>
    </w:p>
    <w:p w:rsidR="008352A5" w:rsidRPr="003F4933" w:rsidRDefault="008352A5" w:rsidP="008352A5">
      <w:pPr>
        <w:spacing w:after="0" w:line="240" w:lineRule="auto"/>
        <w:ind w:firstLine="284"/>
        <w:contextualSpacing/>
        <w:jc w:val="center"/>
        <w:rPr>
          <w:rFonts w:ascii="Arial" w:hAnsi="Arial" w:cs="Arial"/>
          <w:b/>
          <w:i/>
          <w:sz w:val="24"/>
          <w:szCs w:val="24"/>
          <w:u w:val="single"/>
        </w:rPr>
      </w:pPr>
    </w:p>
    <w:p w:rsidR="008352A5" w:rsidRPr="003F4933" w:rsidRDefault="008352A5" w:rsidP="008352A5">
      <w:pPr>
        <w:spacing w:after="0" w:line="240" w:lineRule="auto"/>
        <w:ind w:firstLine="284"/>
        <w:contextualSpacing/>
        <w:jc w:val="both"/>
        <w:rPr>
          <w:rFonts w:ascii="Arial" w:hAnsi="Arial" w:cs="Arial"/>
          <w:sz w:val="24"/>
          <w:szCs w:val="24"/>
        </w:rPr>
      </w:pPr>
      <w:r w:rsidRPr="003F4933">
        <w:rPr>
          <w:rFonts w:ascii="Arial" w:hAnsi="Arial" w:cs="Arial"/>
          <w:b/>
          <w:i/>
          <w:sz w:val="24"/>
          <w:szCs w:val="24"/>
          <w:u w:val="single"/>
        </w:rPr>
        <w:t>Profesorado:</w:t>
      </w:r>
      <w:r w:rsidRPr="003F4933">
        <w:rPr>
          <w:rFonts w:ascii="Arial" w:hAnsi="Arial" w:cs="Arial"/>
          <w:sz w:val="24"/>
          <w:szCs w:val="24"/>
        </w:rPr>
        <w:t xml:space="preserve"> Biología.</w:t>
      </w:r>
    </w:p>
    <w:p w:rsidR="008352A5" w:rsidRPr="003F4933" w:rsidRDefault="008352A5" w:rsidP="008352A5">
      <w:pPr>
        <w:spacing w:after="0" w:line="240" w:lineRule="auto"/>
        <w:ind w:firstLine="284"/>
        <w:contextualSpacing/>
        <w:jc w:val="both"/>
        <w:rPr>
          <w:rFonts w:ascii="Arial" w:hAnsi="Arial" w:cs="Arial"/>
          <w:sz w:val="24"/>
          <w:szCs w:val="24"/>
        </w:rPr>
      </w:pPr>
      <w:r w:rsidRPr="003F4933">
        <w:rPr>
          <w:rFonts w:ascii="Arial" w:hAnsi="Arial" w:cs="Arial"/>
          <w:b/>
          <w:i/>
          <w:sz w:val="24"/>
          <w:szCs w:val="24"/>
          <w:u w:val="single"/>
        </w:rPr>
        <w:t>Curso:</w:t>
      </w:r>
      <w:r w:rsidRPr="003F4933">
        <w:rPr>
          <w:rFonts w:ascii="Arial" w:hAnsi="Arial" w:cs="Arial"/>
          <w:sz w:val="24"/>
          <w:szCs w:val="24"/>
        </w:rPr>
        <w:t xml:space="preserve"> Segundo Año.</w:t>
      </w:r>
    </w:p>
    <w:p w:rsidR="008352A5" w:rsidRPr="003F4933" w:rsidRDefault="008352A5" w:rsidP="008352A5">
      <w:pPr>
        <w:spacing w:after="0" w:line="240" w:lineRule="auto"/>
        <w:ind w:firstLine="284"/>
        <w:contextualSpacing/>
        <w:jc w:val="both"/>
        <w:rPr>
          <w:rFonts w:ascii="Arial" w:hAnsi="Arial" w:cs="Arial"/>
          <w:sz w:val="24"/>
          <w:szCs w:val="24"/>
        </w:rPr>
      </w:pPr>
      <w:r w:rsidRPr="003F4933">
        <w:rPr>
          <w:rFonts w:ascii="Arial" w:hAnsi="Arial" w:cs="Arial"/>
          <w:b/>
          <w:i/>
          <w:sz w:val="24"/>
          <w:szCs w:val="24"/>
          <w:u w:val="single"/>
        </w:rPr>
        <w:t>Profesora:</w:t>
      </w:r>
      <w:r w:rsidRPr="003F4933">
        <w:rPr>
          <w:rFonts w:ascii="Arial" w:hAnsi="Arial" w:cs="Arial"/>
          <w:sz w:val="24"/>
          <w:szCs w:val="24"/>
        </w:rPr>
        <w:t xml:space="preserve"> Flavia Boglione.</w:t>
      </w:r>
    </w:p>
    <w:p w:rsidR="008352A5" w:rsidRPr="003F4933" w:rsidRDefault="008352A5" w:rsidP="008352A5">
      <w:pPr>
        <w:spacing w:after="0" w:line="240" w:lineRule="auto"/>
        <w:ind w:firstLine="284"/>
        <w:contextualSpacing/>
        <w:jc w:val="both"/>
        <w:rPr>
          <w:rFonts w:ascii="Arial" w:hAnsi="Arial" w:cs="Arial"/>
          <w:sz w:val="24"/>
          <w:szCs w:val="24"/>
        </w:rPr>
      </w:pPr>
      <w:r w:rsidRPr="003F4933">
        <w:rPr>
          <w:rFonts w:ascii="Arial" w:hAnsi="Arial" w:cs="Arial"/>
          <w:b/>
          <w:i/>
          <w:sz w:val="24"/>
          <w:szCs w:val="24"/>
          <w:u w:val="single"/>
        </w:rPr>
        <w:t>Año Lectivo:</w:t>
      </w:r>
      <w:r w:rsidR="00AB6DF0">
        <w:rPr>
          <w:rFonts w:ascii="Arial" w:hAnsi="Arial" w:cs="Arial"/>
          <w:sz w:val="24"/>
          <w:szCs w:val="24"/>
        </w:rPr>
        <w:t xml:space="preserve"> 2013</w:t>
      </w:r>
    </w:p>
    <w:p w:rsidR="008352A5" w:rsidRPr="003F4933" w:rsidRDefault="008352A5" w:rsidP="008352A5">
      <w:pPr>
        <w:spacing w:after="0" w:line="240" w:lineRule="auto"/>
        <w:ind w:firstLine="284"/>
        <w:contextualSpacing/>
        <w:jc w:val="center"/>
        <w:rPr>
          <w:rFonts w:ascii="Arial" w:hAnsi="Arial" w:cs="Arial"/>
          <w:b/>
          <w:i/>
          <w:sz w:val="24"/>
          <w:szCs w:val="24"/>
        </w:rPr>
      </w:pPr>
      <w:r w:rsidRPr="003F4933">
        <w:rPr>
          <w:rFonts w:ascii="Arial" w:hAnsi="Arial" w:cs="Arial"/>
          <w:b/>
          <w:i/>
          <w:sz w:val="24"/>
          <w:szCs w:val="24"/>
        </w:rPr>
        <w:t>PLANIFICACIÓN ANUAL.</w:t>
      </w: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ind w:firstLine="284"/>
        <w:contextualSpacing/>
        <w:jc w:val="both"/>
        <w:rPr>
          <w:rFonts w:ascii="Arial" w:hAnsi="Arial" w:cs="Arial"/>
          <w:b/>
          <w:i/>
          <w:sz w:val="24"/>
          <w:szCs w:val="24"/>
        </w:rPr>
      </w:pPr>
      <w:r w:rsidRPr="003F4933">
        <w:rPr>
          <w:rFonts w:ascii="Arial" w:hAnsi="Arial" w:cs="Arial"/>
          <w:b/>
          <w:i/>
          <w:sz w:val="24"/>
          <w:szCs w:val="24"/>
        </w:rPr>
        <w:t>Fundamentación.</w:t>
      </w: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ind w:firstLine="284"/>
        <w:contextualSpacing/>
        <w:jc w:val="both"/>
        <w:rPr>
          <w:rFonts w:ascii="Arial" w:hAnsi="Arial" w:cs="Arial"/>
          <w:sz w:val="24"/>
          <w:szCs w:val="24"/>
        </w:rPr>
      </w:pPr>
      <w:r w:rsidRPr="003F4933">
        <w:rPr>
          <w:rFonts w:ascii="Arial" w:hAnsi="Arial" w:cs="Arial"/>
          <w:sz w:val="24"/>
          <w:szCs w:val="24"/>
        </w:rPr>
        <w:t>A través del alcance de los contenidos propuestos se pretende ofrecer al futuro docente un marco teórico idóneo y actual acerca de la doble dimensión de la ciencia de la Microbiología: como ciencia básica, al constituir una herramienta de investigación para comprender los procesos vitales y la fisiología celular; y, como ciencia aplicada, en el sentido su utilidad para el campo de la medicina, la agricultura y la industria.</w:t>
      </w:r>
    </w:p>
    <w:p w:rsidR="008352A5" w:rsidRPr="003F4933" w:rsidRDefault="008352A5" w:rsidP="008352A5">
      <w:pPr>
        <w:spacing w:after="0" w:line="240" w:lineRule="auto"/>
        <w:ind w:firstLine="284"/>
        <w:contextualSpacing/>
        <w:jc w:val="both"/>
        <w:rPr>
          <w:rFonts w:ascii="Arial" w:hAnsi="Arial" w:cs="Arial"/>
          <w:sz w:val="24"/>
          <w:szCs w:val="24"/>
        </w:rPr>
      </w:pPr>
      <w:r w:rsidRPr="003F4933">
        <w:rPr>
          <w:rFonts w:ascii="Arial" w:hAnsi="Arial" w:cs="Arial"/>
          <w:sz w:val="24"/>
          <w:szCs w:val="24"/>
        </w:rPr>
        <w:t xml:space="preserve">Dentro de los contenidos básicos se aborda el estudio de las principales especies representativas, su fisiología y su filogenia. Se trata de reconocer la importancia de los microorganismos desde el punto de vista biológico, ecológico, ambiental y de la salud, así como la utilidad en el desarrollo de la Biotecnología. </w:t>
      </w:r>
    </w:p>
    <w:p w:rsidR="008352A5" w:rsidRPr="003F4933" w:rsidRDefault="008352A5" w:rsidP="008352A5">
      <w:pPr>
        <w:spacing w:after="0" w:line="240" w:lineRule="auto"/>
        <w:ind w:firstLine="284"/>
        <w:contextualSpacing/>
        <w:jc w:val="both"/>
        <w:rPr>
          <w:rFonts w:ascii="Arial" w:hAnsi="Arial" w:cs="Arial"/>
          <w:sz w:val="24"/>
          <w:szCs w:val="24"/>
        </w:rPr>
      </w:pPr>
      <w:r w:rsidRPr="003F4933">
        <w:rPr>
          <w:rFonts w:ascii="Arial" w:hAnsi="Arial" w:cs="Arial"/>
          <w:sz w:val="24"/>
          <w:szCs w:val="24"/>
        </w:rPr>
        <w:t xml:space="preserve">Asimismo se pretende que conozcan cómo se fueron construyendo a lo largo del tiempo los conocimientos básicos de la disciplina dada su importancia como herramienta didáctica sobre la contextualización histórica de de contenidos curriculares. Este marco permitiría contribuir a realizar un análisis crítico de la construcción del conocimiento científico y desentrañar las relaciones entre ciencia – tecnología y sociedad. </w:t>
      </w:r>
    </w:p>
    <w:p w:rsidR="008352A5" w:rsidRPr="003F4933" w:rsidRDefault="008352A5" w:rsidP="008352A5">
      <w:pPr>
        <w:spacing w:after="0" w:line="240" w:lineRule="auto"/>
        <w:ind w:firstLine="284"/>
        <w:contextualSpacing/>
        <w:jc w:val="both"/>
        <w:rPr>
          <w:rFonts w:ascii="Arial" w:hAnsi="Arial" w:cs="Arial"/>
          <w:sz w:val="24"/>
          <w:szCs w:val="24"/>
        </w:rPr>
      </w:pPr>
      <w:r w:rsidRPr="003F4933">
        <w:rPr>
          <w:rFonts w:ascii="Arial" w:hAnsi="Arial" w:cs="Arial"/>
          <w:sz w:val="24"/>
          <w:szCs w:val="24"/>
        </w:rPr>
        <w:t>Otro de los aspectos a tratar en este espacio se refiere al desarrollo de técnicas de laboratorio, incluyendo técnicas sencillas de cultivo microbiano para enriquecer el trabajo en el aula y contribuir al estudio de las características de los microorganismos.</w:t>
      </w:r>
    </w:p>
    <w:p w:rsidR="008352A5" w:rsidRPr="003F4933" w:rsidRDefault="008352A5" w:rsidP="008352A5">
      <w:pPr>
        <w:spacing w:after="0" w:line="240" w:lineRule="auto"/>
        <w:ind w:firstLine="284"/>
        <w:contextualSpacing/>
        <w:jc w:val="both"/>
        <w:rPr>
          <w:rFonts w:ascii="Arial" w:hAnsi="Arial" w:cs="Arial"/>
          <w:sz w:val="24"/>
          <w:szCs w:val="24"/>
        </w:rPr>
      </w:pPr>
      <w:r w:rsidRPr="003F4933">
        <w:rPr>
          <w:rFonts w:ascii="Arial" w:hAnsi="Arial" w:cs="Arial"/>
          <w:sz w:val="24"/>
          <w:szCs w:val="24"/>
        </w:rPr>
        <w:t xml:space="preserve">Además se analizarán los contenidos en función de la dimensión curricular aportando el marco científico adecuado para favorecer la elaboración de propuestas áulicas que aborden contenidos mínimos específicos de este campo de la biología. </w:t>
      </w: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ind w:firstLine="284"/>
        <w:contextualSpacing/>
        <w:jc w:val="both"/>
        <w:rPr>
          <w:rFonts w:ascii="Arial" w:hAnsi="Arial" w:cs="Arial"/>
          <w:b/>
          <w:i/>
          <w:sz w:val="24"/>
          <w:szCs w:val="24"/>
        </w:rPr>
      </w:pPr>
      <w:r w:rsidRPr="003F4933">
        <w:rPr>
          <w:rFonts w:ascii="Arial" w:hAnsi="Arial" w:cs="Arial"/>
          <w:b/>
          <w:i/>
          <w:sz w:val="24"/>
          <w:szCs w:val="24"/>
        </w:rPr>
        <w:t>Expectativas de logro:</w:t>
      </w: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numPr>
          <w:ilvl w:val="0"/>
          <w:numId w:val="1"/>
        </w:numPr>
        <w:spacing w:after="0" w:line="240" w:lineRule="auto"/>
        <w:ind w:firstLine="284"/>
        <w:contextualSpacing/>
        <w:jc w:val="both"/>
        <w:rPr>
          <w:rFonts w:ascii="Arial" w:hAnsi="Arial" w:cs="Arial"/>
          <w:sz w:val="24"/>
          <w:szCs w:val="24"/>
        </w:rPr>
      </w:pPr>
      <w:r w:rsidRPr="003F4933">
        <w:rPr>
          <w:rFonts w:ascii="Arial" w:hAnsi="Arial" w:cs="Arial"/>
          <w:sz w:val="24"/>
          <w:szCs w:val="24"/>
        </w:rPr>
        <w:t>Comprender la evolución histórica de la Microbiología y sus dimensiones</w:t>
      </w:r>
    </w:p>
    <w:p w:rsidR="008352A5" w:rsidRPr="003F4933" w:rsidRDefault="008352A5" w:rsidP="008352A5">
      <w:pPr>
        <w:numPr>
          <w:ilvl w:val="0"/>
          <w:numId w:val="1"/>
        </w:numPr>
        <w:spacing w:after="0" w:line="240" w:lineRule="auto"/>
        <w:ind w:firstLine="284"/>
        <w:contextualSpacing/>
        <w:jc w:val="both"/>
        <w:rPr>
          <w:rFonts w:ascii="Arial" w:hAnsi="Arial" w:cs="Arial"/>
          <w:sz w:val="24"/>
          <w:szCs w:val="24"/>
        </w:rPr>
      </w:pPr>
      <w:r w:rsidRPr="003F4933">
        <w:rPr>
          <w:rFonts w:ascii="Arial" w:hAnsi="Arial" w:cs="Arial"/>
          <w:sz w:val="24"/>
          <w:szCs w:val="24"/>
        </w:rPr>
        <w:t>Reconocer y caracterizar los principales grupos de microorganismos y su filogenia.</w:t>
      </w:r>
    </w:p>
    <w:p w:rsidR="008352A5" w:rsidRPr="003F4933" w:rsidRDefault="008352A5" w:rsidP="008352A5">
      <w:pPr>
        <w:numPr>
          <w:ilvl w:val="0"/>
          <w:numId w:val="1"/>
        </w:numPr>
        <w:spacing w:after="0" w:line="240" w:lineRule="auto"/>
        <w:ind w:firstLine="284"/>
        <w:contextualSpacing/>
        <w:jc w:val="both"/>
        <w:rPr>
          <w:rFonts w:ascii="Arial" w:hAnsi="Arial" w:cs="Arial"/>
          <w:sz w:val="24"/>
          <w:szCs w:val="24"/>
        </w:rPr>
      </w:pPr>
      <w:r w:rsidRPr="003F4933">
        <w:rPr>
          <w:rFonts w:ascii="Arial" w:hAnsi="Arial" w:cs="Arial"/>
          <w:sz w:val="24"/>
          <w:szCs w:val="24"/>
        </w:rPr>
        <w:lastRenderedPageBreak/>
        <w:t>Conocer los microorganismos de interés aplicado, sus características y particularidades metabólicas y principales utilidades.</w:t>
      </w:r>
    </w:p>
    <w:p w:rsidR="008352A5" w:rsidRPr="003F4933" w:rsidRDefault="008352A5" w:rsidP="008352A5">
      <w:pPr>
        <w:numPr>
          <w:ilvl w:val="0"/>
          <w:numId w:val="1"/>
        </w:numPr>
        <w:spacing w:after="0" w:line="240" w:lineRule="auto"/>
        <w:ind w:firstLine="284"/>
        <w:contextualSpacing/>
        <w:jc w:val="both"/>
        <w:rPr>
          <w:rFonts w:ascii="Arial" w:hAnsi="Arial" w:cs="Arial"/>
          <w:sz w:val="24"/>
          <w:szCs w:val="24"/>
        </w:rPr>
      </w:pPr>
      <w:r w:rsidRPr="003F4933">
        <w:rPr>
          <w:rFonts w:ascii="Arial" w:hAnsi="Arial" w:cs="Arial"/>
          <w:sz w:val="24"/>
          <w:szCs w:val="24"/>
        </w:rPr>
        <w:t>Dominar técnicas básicas de laboratorio cultivo microbiano, observación, obtención de preparados microscópicos.</w:t>
      </w:r>
    </w:p>
    <w:p w:rsidR="008352A5" w:rsidRPr="003F4933" w:rsidRDefault="008352A5" w:rsidP="008352A5">
      <w:pPr>
        <w:numPr>
          <w:ilvl w:val="0"/>
          <w:numId w:val="1"/>
        </w:numPr>
        <w:spacing w:after="0" w:line="240" w:lineRule="auto"/>
        <w:ind w:firstLine="284"/>
        <w:contextualSpacing/>
        <w:jc w:val="both"/>
        <w:rPr>
          <w:rFonts w:ascii="Arial" w:hAnsi="Arial" w:cs="Arial"/>
          <w:sz w:val="24"/>
          <w:szCs w:val="24"/>
        </w:rPr>
      </w:pPr>
      <w:r w:rsidRPr="003F4933">
        <w:rPr>
          <w:rFonts w:ascii="Arial" w:hAnsi="Arial" w:cs="Arial"/>
          <w:sz w:val="24"/>
          <w:szCs w:val="24"/>
        </w:rPr>
        <w:t>Adquirir una visión global y actualizada de las posibilidades que ofrece el uso de los microorganismos en Biotecnología y su repercusión en distintos campos, con énfasis en el de la salud.</w:t>
      </w: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ind w:firstLine="284"/>
        <w:contextualSpacing/>
        <w:jc w:val="both"/>
        <w:rPr>
          <w:rFonts w:ascii="Arial" w:hAnsi="Arial" w:cs="Arial"/>
          <w:b/>
          <w:i/>
          <w:sz w:val="24"/>
          <w:szCs w:val="24"/>
        </w:rPr>
      </w:pPr>
      <w:r w:rsidRPr="003F4933">
        <w:rPr>
          <w:rFonts w:ascii="Arial" w:hAnsi="Arial" w:cs="Arial"/>
          <w:b/>
          <w:i/>
          <w:sz w:val="24"/>
          <w:szCs w:val="24"/>
        </w:rPr>
        <w:t xml:space="preserve">Programa de Contenidos. </w:t>
      </w:r>
    </w:p>
    <w:p w:rsidR="008352A5" w:rsidRPr="003F4933" w:rsidRDefault="008352A5" w:rsidP="008352A5">
      <w:pPr>
        <w:spacing w:after="0" w:line="240" w:lineRule="auto"/>
        <w:ind w:firstLine="284"/>
        <w:contextualSpacing/>
        <w:rPr>
          <w:rFonts w:ascii="Arial" w:hAnsi="Arial" w:cs="Arial"/>
          <w:sz w:val="24"/>
          <w:szCs w:val="24"/>
        </w:rPr>
      </w:pP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b/>
          <w:sz w:val="24"/>
          <w:szCs w:val="24"/>
        </w:rPr>
        <w:t>UNIDAD I</w:t>
      </w:r>
      <w:r w:rsidRPr="003F4933">
        <w:rPr>
          <w:rFonts w:ascii="Arial" w:hAnsi="Arial" w:cs="Arial"/>
          <w:sz w:val="24"/>
          <w:szCs w:val="24"/>
        </w:rPr>
        <w:t xml:space="preserve">: </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La Ciencia de la Microbiología. Historia de Microbiología.</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Características de los Sistemas Vivos.</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Ciencias Naturales y Ciencias Biológicas. Clasificación de los seres vivos.</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Niveles de organización de la tierra (Biosfera, Geósfera, Hidrósfera, Atmósfera), de la Materia. Inorgánica y Orgánica: Niveles Subcelulares- Celular- Individuo- Niveles Supraorgánicos.</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Célula Procariota y Eucariota: diferencias morfofisiológicas.</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La Especialización.</w:t>
      </w: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b/>
          <w:sz w:val="24"/>
          <w:szCs w:val="24"/>
        </w:rPr>
        <w:t>UNIDAD II</w:t>
      </w:r>
      <w:r w:rsidRPr="003F4933">
        <w:rPr>
          <w:rFonts w:ascii="Arial" w:hAnsi="Arial" w:cs="Arial"/>
          <w:sz w:val="24"/>
          <w:szCs w:val="24"/>
        </w:rPr>
        <w:t>: FILOGENIA Y EVOLUCIÓN.</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Teorías Científicas sobre el origen de la vida. Evolución química y evolución biológica.</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Filogenia de los organismos primitivos hacia formas actuales.</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 xml:space="preserve">Taxonomía: métodos taxonómicos. Clasificación con consenso actual. Dominios. Reinos. </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Árbol filogenético de C. Woose. Otras teorías y propuestas vigentes.</w:t>
      </w: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b/>
          <w:sz w:val="24"/>
          <w:szCs w:val="24"/>
        </w:rPr>
        <w:t>UNIDAD III</w:t>
      </w:r>
      <w:r w:rsidRPr="003F4933">
        <w:rPr>
          <w:rFonts w:ascii="Arial" w:hAnsi="Arial" w:cs="Arial"/>
          <w:sz w:val="24"/>
          <w:szCs w:val="24"/>
        </w:rPr>
        <w:t>: DIVERSIDAD MICROBIANA.</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b/>
          <w:sz w:val="24"/>
          <w:szCs w:val="24"/>
        </w:rPr>
        <w:t>Virus</w:t>
      </w:r>
      <w:r>
        <w:rPr>
          <w:rFonts w:ascii="Arial" w:hAnsi="Arial" w:cs="Arial"/>
          <w:b/>
          <w:sz w:val="24"/>
          <w:szCs w:val="24"/>
        </w:rPr>
        <w:t xml:space="preserve">, priones. </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Origen y evolución. Estructura y composición química. Multiplicación y propagación.</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Viroides. Priones. Virus como agentes de enfermedades. Ciclo lítico y lisogénico.</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Mecanismo patógeno del HIV. Clasificación de virus.</w:t>
      </w:r>
    </w:p>
    <w:p w:rsidR="008352A5" w:rsidRPr="003F4933" w:rsidRDefault="008352A5" w:rsidP="008352A5">
      <w:pPr>
        <w:spacing w:after="0" w:line="240" w:lineRule="auto"/>
        <w:contextualSpacing/>
        <w:jc w:val="both"/>
        <w:rPr>
          <w:rFonts w:ascii="Arial" w:hAnsi="Arial" w:cs="Arial"/>
          <w:sz w:val="24"/>
          <w:szCs w:val="24"/>
        </w:rPr>
      </w:pPr>
      <w:r w:rsidRPr="00A81C11">
        <w:rPr>
          <w:rFonts w:ascii="Arial" w:hAnsi="Arial" w:cs="Arial"/>
          <w:b/>
          <w:sz w:val="24"/>
          <w:szCs w:val="24"/>
        </w:rPr>
        <w:t>Organismos de organización celular Procariota</w:t>
      </w:r>
      <w:r w:rsidRPr="003F4933">
        <w:rPr>
          <w:rFonts w:ascii="Arial" w:hAnsi="Arial" w:cs="Arial"/>
          <w:sz w:val="24"/>
          <w:szCs w:val="24"/>
        </w:rPr>
        <w:t>. Grupos de bacterias. Morfología y estructura bacteriana. Reproducción y genética de bacterias. Estructuras bacterianas y patogenicidad.</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Virulencia y resistencia. Métodos de control microbiano.</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Impacto sobre la vida del hombre. Funciones útiles y perjudiciales de las bacterias. Aplicaciones en ingeniería genética y biotecnología. Diversidad de metabolismos en procariotas. Procesos de fermentación.</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Taxonomía y clasificación de los grupos más importantes.</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b/>
          <w:sz w:val="24"/>
          <w:szCs w:val="24"/>
        </w:rPr>
        <w:t xml:space="preserve">Microorganismos </w:t>
      </w:r>
      <w:r>
        <w:rPr>
          <w:rFonts w:ascii="Arial" w:hAnsi="Arial" w:cs="Arial"/>
          <w:b/>
          <w:sz w:val="24"/>
          <w:szCs w:val="24"/>
        </w:rPr>
        <w:t>de organización celular Eucariota:</w:t>
      </w:r>
      <w:r w:rsidRPr="003F4933">
        <w:rPr>
          <w:rFonts w:ascii="Arial" w:hAnsi="Arial" w:cs="Arial"/>
          <w:sz w:val="24"/>
          <w:szCs w:val="24"/>
        </w:rPr>
        <w:t>:</w:t>
      </w:r>
    </w:p>
    <w:p w:rsidR="008352A5" w:rsidRPr="003F4933" w:rsidRDefault="008352A5" w:rsidP="008352A5">
      <w:pPr>
        <w:spacing w:after="0" w:line="240" w:lineRule="auto"/>
        <w:contextualSpacing/>
        <w:jc w:val="both"/>
        <w:rPr>
          <w:rFonts w:ascii="Arial" w:hAnsi="Arial" w:cs="Arial"/>
          <w:sz w:val="24"/>
          <w:szCs w:val="24"/>
        </w:rPr>
      </w:pPr>
      <w:r>
        <w:rPr>
          <w:rFonts w:ascii="Arial" w:hAnsi="Arial" w:cs="Arial"/>
          <w:b/>
          <w:sz w:val="24"/>
          <w:szCs w:val="24"/>
        </w:rPr>
        <w:t xml:space="preserve">Protistas: </w:t>
      </w:r>
      <w:r w:rsidRPr="003F4933">
        <w:rPr>
          <w:rFonts w:ascii="Arial" w:hAnsi="Arial" w:cs="Arial"/>
          <w:sz w:val="24"/>
          <w:szCs w:val="24"/>
        </w:rPr>
        <w:t>evolución. Problemas sistemáticos. Propuestas actuales.</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Características generales. Clasificación: flagelados- euglenoides- sarcodina- ciliados- esporozooz. Estructura y metabolismo de protozoos. Tipos de reproducción. Distribución ecológica. Especies de importancia sanitaria. Enfermedades que producen.</w:t>
      </w:r>
      <w:r>
        <w:rPr>
          <w:rFonts w:ascii="Arial" w:hAnsi="Arial" w:cs="Arial"/>
          <w:sz w:val="24"/>
          <w:szCs w:val="24"/>
        </w:rPr>
        <w:t xml:space="preserve"> </w:t>
      </w:r>
      <w:r w:rsidRPr="00A81C11">
        <w:rPr>
          <w:rFonts w:ascii="Arial" w:hAnsi="Arial" w:cs="Arial"/>
          <w:sz w:val="24"/>
          <w:szCs w:val="24"/>
        </w:rPr>
        <w:t>Organismos fototrópicos y algas:</w:t>
      </w:r>
      <w:r w:rsidRPr="003F4933">
        <w:rPr>
          <w:rFonts w:ascii="Arial" w:hAnsi="Arial" w:cs="Arial"/>
          <w:sz w:val="24"/>
          <w:szCs w:val="24"/>
        </w:rPr>
        <w:t xml:space="preserve"> características generales. Niveles de organización. Ciclos de reproducción. Distintas </w:t>
      </w:r>
      <w:r w:rsidRPr="003F4933">
        <w:rPr>
          <w:rFonts w:ascii="Arial" w:hAnsi="Arial" w:cs="Arial"/>
          <w:sz w:val="24"/>
          <w:szCs w:val="24"/>
        </w:rPr>
        <w:lastRenderedPageBreak/>
        <w:t>propuestas sistemáticas. Principales grupos de algas: agrupamientos de acuerdo a pigmentos: clorófitas- euglenófitas- dinoflagelados- crisófitas (diatomeas)- neófitas (pardas) rodófitas. Distribución ecológica. Utilidad e importancia de las algas.</w:t>
      </w: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b/>
          <w:sz w:val="24"/>
          <w:szCs w:val="24"/>
        </w:rPr>
        <w:t>UNIDAD IV</w:t>
      </w:r>
      <w:r w:rsidRPr="003F4933">
        <w:rPr>
          <w:rFonts w:ascii="Arial" w:hAnsi="Arial" w:cs="Arial"/>
          <w:sz w:val="24"/>
          <w:szCs w:val="24"/>
        </w:rPr>
        <w:t>: HONGOS</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 xml:space="preserve">Reino Fungi: filogenia. Características generales. Tipos de organización. Estructura celular: pared celular, membrana. Contenido citoplasmático. Tipos de reproducción. Formas de dispersión. Diferentes grupos: ascomicetos. Basidiomicetos. Zigomicetos. Oomicetos. Deuteromicetos. </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Hongos mucosos. Características, morfología, hábitat, reproducción, sistemática de los distintos grupos. Funciones que cumplen los hongos.</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Relaciones simbióticas de los hongos: micorrizas. Líquenes: características, hábitat, modo de vida. Sistemática.</w:t>
      </w: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b/>
          <w:sz w:val="24"/>
          <w:szCs w:val="24"/>
        </w:rPr>
        <w:t>UNIDAD V</w:t>
      </w:r>
      <w:r w:rsidRPr="003F4933">
        <w:rPr>
          <w:rFonts w:ascii="Arial" w:hAnsi="Arial" w:cs="Arial"/>
          <w:sz w:val="24"/>
          <w:szCs w:val="24"/>
        </w:rPr>
        <w:t>: LOS MICROORGANISMOS Y SU AMBIENTE</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Los Microorganismos del agua, del aire y del suelo: Bacterias Fijadoras y liberadoras de nitrógeno. Influencia en el Ciclo de la materia.</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Enfermedades microbianas: provocadas por virus, bacterias, protozoos, hongos.</w:t>
      </w:r>
    </w:p>
    <w:p w:rsidR="008352A5" w:rsidRPr="003F4933" w:rsidRDefault="008352A5" w:rsidP="008352A5">
      <w:pPr>
        <w:spacing w:after="0" w:line="240" w:lineRule="auto"/>
        <w:contextualSpacing/>
        <w:jc w:val="both"/>
        <w:rPr>
          <w:rFonts w:ascii="Arial" w:hAnsi="Arial" w:cs="Arial"/>
          <w:sz w:val="24"/>
          <w:szCs w:val="24"/>
        </w:rPr>
      </w:pPr>
      <w:r w:rsidRPr="003F4933">
        <w:rPr>
          <w:rFonts w:ascii="Arial" w:hAnsi="Arial" w:cs="Arial"/>
          <w:sz w:val="24"/>
          <w:szCs w:val="24"/>
        </w:rPr>
        <w:t>Virulencia y resistencia.</w:t>
      </w: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ind w:firstLine="284"/>
        <w:contextualSpacing/>
        <w:jc w:val="both"/>
        <w:rPr>
          <w:rFonts w:ascii="Arial" w:hAnsi="Arial" w:cs="Arial"/>
          <w:b/>
          <w:i/>
          <w:sz w:val="24"/>
          <w:szCs w:val="24"/>
        </w:rPr>
      </w:pPr>
      <w:r w:rsidRPr="003F4933">
        <w:rPr>
          <w:rFonts w:ascii="Arial" w:hAnsi="Arial" w:cs="Arial"/>
          <w:b/>
          <w:i/>
          <w:sz w:val="24"/>
          <w:szCs w:val="24"/>
        </w:rPr>
        <w:t>Contenidos Procedimentales:</w:t>
      </w:r>
    </w:p>
    <w:p w:rsidR="008352A5" w:rsidRPr="003F4933" w:rsidRDefault="008352A5" w:rsidP="008352A5">
      <w:pPr>
        <w:numPr>
          <w:ilvl w:val="0"/>
          <w:numId w:val="2"/>
        </w:numPr>
        <w:spacing w:after="0" w:line="240" w:lineRule="auto"/>
        <w:ind w:firstLine="284"/>
        <w:contextualSpacing/>
        <w:jc w:val="both"/>
        <w:rPr>
          <w:rFonts w:ascii="Arial" w:hAnsi="Arial" w:cs="Arial"/>
          <w:sz w:val="24"/>
          <w:szCs w:val="24"/>
        </w:rPr>
      </w:pPr>
      <w:r w:rsidRPr="003F4933">
        <w:rPr>
          <w:rFonts w:ascii="Arial" w:hAnsi="Arial" w:cs="Arial"/>
          <w:sz w:val="24"/>
          <w:szCs w:val="24"/>
        </w:rPr>
        <w:t>Elaboración de preparados.</w:t>
      </w:r>
    </w:p>
    <w:p w:rsidR="008352A5" w:rsidRPr="003F4933" w:rsidRDefault="008352A5" w:rsidP="008352A5">
      <w:pPr>
        <w:numPr>
          <w:ilvl w:val="0"/>
          <w:numId w:val="2"/>
        </w:numPr>
        <w:spacing w:after="0" w:line="240" w:lineRule="auto"/>
        <w:ind w:firstLine="284"/>
        <w:contextualSpacing/>
        <w:jc w:val="both"/>
        <w:rPr>
          <w:rFonts w:ascii="Arial" w:hAnsi="Arial" w:cs="Arial"/>
          <w:sz w:val="24"/>
          <w:szCs w:val="24"/>
        </w:rPr>
      </w:pPr>
      <w:r w:rsidRPr="003F4933">
        <w:rPr>
          <w:rFonts w:ascii="Arial" w:hAnsi="Arial" w:cs="Arial"/>
          <w:sz w:val="24"/>
          <w:szCs w:val="24"/>
        </w:rPr>
        <w:t>Técnicas de tinción.</w:t>
      </w:r>
    </w:p>
    <w:p w:rsidR="008352A5" w:rsidRPr="003F4933" w:rsidRDefault="008352A5" w:rsidP="008352A5">
      <w:pPr>
        <w:numPr>
          <w:ilvl w:val="0"/>
          <w:numId w:val="2"/>
        </w:numPr>
        <w:spacing w:after="0" w:line="240" w:lineRule="auto"/>
        <w:ind w:firstLine="284"/>
        <w:contextualSpacing/>
        <w:jc w:val="both"/>
        <w:rPr>
          <w:rFonts w:ascii="Arial" w:hAnsi="Arial" w:cs="Arial"/>
          <w:sz w:val="24"/>
          <w:szCs w:val="24"/>
        </w:rPr>
      </w:pPr>
      <w:r w:rsidRPr="003F4933">
        <w:rPr>
          <w:rFonts w:ascii="Arial" w:hAnsi="Arial" w:cs="Arial"/>
          <w:sz w:val="24"/>
          <w:szCs w:val="24"/>
        </w:rPr>
        <w:t>Observación a través del microscopio.</w:t>
      </w:r>
    </w:p>
    <w:p w:rsidR="008352A5" w:rsidRPr="003F4933" w:rsidRDefault="008352A5" w:rsidP="008352A5">
      <w:pPr>
        <w:numPr>
          <w:ilvl w:val="0"/>
          <w:numId w:val="2"/>
        </w:numPr>
        <w:spacing w:after="0" w:line="240" w:lineRule="auto"/>
        <w:ind w:firstLine="284"/>
        <w:contextualSpacing/>
        <w:jc w:val="both"/>
        <w:rPr>
          <w:rFonts w:ascii="Arial" w:hAnsi="Arial" w:cs="Arial"/>
          <w:sz w:val="24"/>
          <w:szCs w:val="24"/>
        </w:rPr>
      </w:pPr>
      <w:r w:rsidRPr="003F4933">
        <w:rPr>
          <w:rFonts w:ascii="Arial" w:hAnsi="Arial" w:cs="Arial"/>
          <w:sz w:val="24"/>
          <w:szCs w:val="24"/>
        </w:rPr>
        <w:t xml:space="preserve">Aplicación de técnicas de estudio microbiológicas. </w:t>
      </w:r>
    </w:p>
    <w:p w:rsidR="008352A5" w:rsidRPr="003F4933" w:rsidRDefault="008352A5" w:rsidP="008352A5">
      <w:pPr>
        <w:numPr>
          <w:ilvl w:val="0"/>
          <w:numId w:val="2"/>
        </w:numPr>
        <w:spacing w:after="0" w:line="240" w:lineRule="auto"/>
        <w:ind w:firstLine="284"/>
        <w:contextualSpacing/>
        <w:jc w:val="both"/>
        <w:rPr>
          <w:rFonts w:ascii="Arial" w:hAnsi="Arial" w:cs="Arial"/>
          <w:sz w:val="24"/>
          <w:szCs w:val="24"/>
        </w:rPr>
      </w:pPr>
      <w:r w:rsidRPr="003F4933">
        <w:rPr>
          <w:rFonts w:ascii="Arial" w:hAnsi="Arial" w:cs="Arial"/>
          <w:sz w:val="24"/>
          <w:szCs w:val="24"/>
        </w:rPr>
        <w:t xml:space="preserve">Diagramación de propuestas didácticas. </w:t>
      </w: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ind w:firstLine="284"/>
        <w:contextualSpacing/>
        <w:jc w:val="both"/>
        <w:rPr>
          <w:rFonts w:ascii="Arial" w:hAnsi="Arial" w:cs="Arial"/>
          <w:b/>
          <w:sz w:val="24"/>
          <w:szCs w:val="24"/>
        </w:rPr>
      </w:pPr>
      <w:r w:rsidRPr="003F4933">
        <w:rPr>
          <w:rFonts w:ascii="Arial" w:hAnsi="Arial" w:cs="Arial"/>
          <w:b/>
          <w:sz w:val="24"/>
          <w:szCs w:val="24"/>
        </w:rPr>
        <w:t>Contenidos Actitudinales</w:t>
      </w: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numPr>
          <w:ilvl w:val="0"/>
          <w:numId w:val="3"/>
        </w:numPr>
        <w:tabs>
          <w:tab w:val="left" w:pos="1185"/>
        </w:tabs>
        <w:spacing w:after="0" w:line="240" w:lineRule="auto"/>
        <w:ind w:firstLine="284"/>
        <w:contextualSpacing/>
        <w:jc w:val="both"/>
        <w:rPr>
          <w:rFonts w:ascii="Arial" w:hAnsi="Arial" w:cs="Arial"/>
          <w:sz w:val="24"/>
          <w:szCs w:val="24"/>
        </w:rPr>
      </w:pPr>
      <w:r w:rsidRPr="003F4933">
        <w:rPr>
          <w:rFonts w:ascii="Arial" w:hAnsi="Arial" w:cs="Arial"/>
          <w:sz w:val="24"/>
          <w:szCs w:val="24"/>
        </w:rPr>
        <w:t>Apreciación de las contribuciones, limitaciones  y valores que se ponen en juego en la construcción del conocimiento científico.</w:t>
      </w:r>
    </w:p>
    <w:p w:rsidR="008352A5" w:rsidRPr="003F4933" w:rsidRDefault="008352A5" w:rsidP="008352A5">
      <w:pPr>
        <w:numPr>
          <w:ilvl w:val="0"/>
          <w:numId w:val="3"/>
        </w:numPr>
        <w:tabs>
          <w:tab w:val="left" w:pos="1185"/>
        </w:tabs>
        <w:spacing w:after="0" w:line="240" w:lineRule="auto"/>
        <w:ind w:firstLine="284"/>
        <w:contextualSpacing/>
        <w:jc w:val="both"/>
        <w:rPr>
          <w:rFonts w:ascii="Arial" w:hAnsi="Arial" w:cs="Arial"/>
          <w:sz w:val="24"/>
          <w:szCs w:val="24"/>
        </w:rPr>
      </w:pPr>
      <w:r w:rsidRPr="003F4933">
        <w:rPr>
          <w:rFonts w:ascii="Arial" w:hAnsi="Arial" w:cs="Arial"/>
          <w:sz w:val="24"/>
          <w:szCs w:val="24"/>
        </w:rPr>
        <w:t xml:space="preserve">Reflexión crítica ante distintos sucesos.  </w:t>
      </w:r>
    </w:p>
    <w:p w:rsidR="008352A5" w:rsidRPr="003F4933" w:rsidRDefault="008352A5" w:rsidP="008352A5">
      <w:pPr>
        <w:numPr>
          <w:ilvl w:val="0"/>
          <w:numId w:val="3"/>
        </w:numPr>
        <w:tabs>
          <w:tab w:val="left" w:pos="1185"/>
        </w:tabs>
        <w:spacing w:after="0" w:line="240" w:lineRule="auto"/>
        <w:ind w:firstLine="284"/>
        <w:contextualSpacing/>
        <w:jc w:val="both"/>
        <w:rPr>
          <w:rFonts w:ascii="Arial" w:hAnsi="Arial" w:cs="Arial"/>
          <w:sz w:val="24"/>
          <w:szCs w:val="24"/>
        </w:rPr>
      </w:pPr>
      <w:r w:rsidRPr="003F4933">
        <w:rPr>
          <w:rFonts w:ascii="Arial" w:hAnsi="Arial" w:cs="Arial"/>
          <w:sz w:val="24"/>
          <w:szCs w:val="24"/>
        </w:rPr>
        <w:t>Autonomía en el trabajo individual y grupal en función de la apropiación de los nuevos contenidos.</w:t>
      </w:r>
    </w:p>
    <w:p w:rsidR="008352A5" w:rsidRPr="003F4933" w:rsidRDefault="008352A5" w:rsidP="008352A5">
      <w:pPr>
        <w:spacing w:after="0" w:line="240" w:lineRule="auto"/>
        <w:ind w:firstLine="284"/>
        <w:contextualSpacing/>
        <w:jc w:val="both"/>
        <w:rPr>
          <w:rFonts w:ascii="Arial" w:hAnsi="Arial" w:cs="Arial"/>
          <w:b/>
          <w:sz w:val="24"/>
          <w:szCs w:val="24"/>
        </w:rPr>
      </w:pPr>
    </w:p>
    <w:p w:rsidR="008352A5" w:rsidRPr="003F4933" w:rsidRDefault="008352A5" w:rsidP="008352A5">
      <w:pPr>
        <w:spacing w:after="0" w:line="240" w:lineRule="auto"/>
        <w:ind w:firstLine="284"/>
        <w:contextualSpacing/>
        <w:jc w:val="both"/>
        <w:rPr>
          <w:rFonts w:ascii="Arial" w:hAnsi="Arial" w:cs="Arial"/>
          <w:b/>
          <w:sz w:val="24"/>
          <w:szCs w:val="24"/>
        </w:rPr>
      </w:pPr>
      <w:r w:rsidRPr="003F4933">
        <w:rPr>
          <w:rFonts w:ascii="Arial" w:hAnsi="Arial" w:cs="Arial"/>
          <w:b/>
          <w:sz w:val="24"/>
          <w:szCs w:val="24"/>
        </w:rPr>
        <w:t>METODOLOGÍA.</w:t>
      </w:r>
    </w:p>
    <w:p w:rsidR="008352A5" w:rsidRPr="003F4933" w:rsidRDefault="008352A5" w:rsidP="008352A5">
      <w:pPr>
        <w:spacing w:after="0" w:line="240" w:lineRule="auto"/>
        <w:ind w:firstLine="284"/>
        <w:contextualSpacing/>
        <w:jc w:val="both"/>
        <w:rPr>
          <w:rFonts w:ascii="Arial" w:hAnsi="Arial" w:cs="Arial"/>
          <w:b/>
          <w:sz w:val="24"/>
          <w:szCs w:val="24"/>
        </w:rPr>
      </w:pPr>
    </w:p>
    <w:p w:rsidR="008352A5" w:rsidRPr="003F4933" w:rsidRDefault="008352A5" w:rsidP="008352A5">
      <w:pPr>
        <w:numPr>
          <w:ilvl w:val="0"/>
          <w:numId w:val="4"/>
        </w:numPr>
        <w:spacing w:after="0" w:line="240" w:lineRule="auto"/>
        <w:ind w:firstLine="284"/>
        <w:contextualSpacing/>
        <w:jc w:val="both"/>
        <w:rPr>
          <w:rFonts w:ascii="Arial" w:hAnsi="Arial" w:cs="Arial"/>
          <w:sz w:val="24"/>
          <w:szCs w:val="24"/>
        </w:rPr>
      </w:pPr>
      <w:r w:rsidRPr="003F4933">
        <w:rPr>
          <w:rFonts w:ascii="Arial" w:hAnsi="Arial" w:cs="Arial"/>
          <w:sz w:val="24"/>
          <w:szCs w:val="24"/>
        </w:rPr>
        <w:t>Trabajos teóricos y prácticos de laboratorio.</w:t>
      </w:r>
    </w:p>
    <w:p w:rsidR="008352A5" w:rsidRPr="003F4933" w:rsidRDefault="008352A5" w:rsidP="008352A5">
      <w:pPr>
        <w:numPr>
          <w:ilvl w:val="0"/>
          <w:numId w:val="4"/>
        </w:numPr>
        <w:spacing w:after="0" w:line="240" w:lineRule="auto"/>
        <w:ind w:firstLine="284"/>
        <w:contextualSpacing/>
        <w:jc w:val="both"/>
        <w:rPr>
          <w:rFonts w:ascii="Arial" w:hAnsi="Arial" w:cs="Arial"/>
          <w:sz w:val="24"/>
          <w:szCs w:val="24"/>
        </w:rPr>
      </w:pPr>
      <w:r w:rsidRPr="003F4933">
        <w:rPr>
          <w:rFonts w:ascii="Arial" w:hAnsi="Arial" w:cs="Arial"/>
          <w:sz w:val="24"/>
          <w:szCs w:val="24"/>
        </w:rPr>
        <w:t xml:space="preserve">Resolución de problemas. </w:t>
      </w:r>
    </w:p>
    <w:p w:rsidR="008352A5" w:rsidRPr="003F4933" w:rsidRDefault="008352A5" w:rsidP="008352A5">
      <w:pPr>
        <w:numPr>
          <w:ilvl w:val="0"/>
          <w:numId w:val="4"/>
        </w:numPr>
        <w:spacing w:after="0" w:line="240" w:lineRule="auto"/>
        <w:ind w:firstLine="284"/>
        <w:contextualSpacing/>
        <w:jc w:val="both"/>
        <w:rPr>
          <w:rFonts w:ascii="Arial" w:hAnsi="Arial" w:cs="Arial"/>
          <w:sz w:val="24"/>
          <w:szCs w:val="24"/>
        </w:rPr>
      </w:pPr>
      <w:r w:rsidRPr="003F4933">
        <w:rPr>
          <w:rFonts w:ascii="Arial" w:hAnsi="Arial" w:cs="Arial"/>
          <w:sz w:val="24"/>
          <w:szCs w:val="24"/>
        </w:rPr>
        <w:t xml:space="preserve">Lectura e interpretación de textos académicos y de divulgación científica. </w:t>
      </w:r>
    </w:p>
    <w:p w:rsidR="008352A5" w:rsidRPr="003F4933" w:rsidRDefault="008352A5" w:rsidP="008352A5">
      <w:pPr>
        <w:spacing w:after="0" w:line="240" w:lineRule="auto"/>
        <w:ind w:firstLine="284"/>
        <w:contextualSpacing/>
        <w:jc w:val="both"/>
        <w:rPr>
          <w:rFonts w:ascii="Arial" w:hAnsi="Arial" w:cs="Arial"/>
          <w:b/>
          <w:sz w:val="24"/>
          <w:szCs w:val="24"/>
        </w:rPr>
      </w:pPr>
    </w:p>
    <w:p w:rsidR="008352A5" w:rsidRPr="003F4933" w:rsidRDefault="008352A5" w:rsidP="008352A5">
      <w:pPr>
        <w:spacing w:after="0" w:line="240" w:lineRule="auto"/>
        <w:ind w:firstLine="284"/>
        <w:contextualSpacing/>
        <w:jc w:val="both"/>
        <w:rPr>
          <w:rFonts w:ascii="Arial" w:hAnsi="Arial" w:cs="Arial"/>
          <w:b/>
          <w:sz w:val="24"/>
          <w:szCs w:val="24"/>
        </w:rPr>
      </w:pPr>
    </w:p>
    <w:p w:rsidR="008352A5" w:rsidRPr="003F4933" w:rsidRDefault="008352A5" w:rsidP="008352A5">
      <w:pPr>
        <w:spacing w:after="0" w:line="240" w:lineRule="auto"/>
        <w:ind w:firstLine="284"/>
        <w:contextualSpacing/>
        <w:jc w:val="both"/>
        <w:rPr>
          <w:rFonts w:ascii="Arial" w:hAnsi="Arial" w:cs="Arial"/>
          <w:b/>
          <w:sz w:val="24"/>
          <w:szCs w:val="24"/>
        </w:rPr>
      </w:pPr>
      <w:r w:rsidRPr="003F4933">
        <w:rPr>
          <w:rFonts w:ascii="Arial" w:hAnsi="Arial" w:cs="Arial"/>
          <w:b/>
          <w:sz w:val="24"/>
          <w:szCs w:val="24"/>
        </w:rPr>
        <w:t>EVALUACION</w:t>
      </w: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ind w:firstLine="284"/>
        <w:contextualSpacing/>
        <w:jc w:val="both"/>
        <w:rPr>
          <w:rFonts w:ascii="Arial" w:hAnsi="Arial" w:cs="Arial"/>
          <w:sz w:val="24"/>
          <w:szCs w:val="24"/>
        </w:rPr>
      </w:pPr>
      <w:r w:rsidRPr="003F4933">
        <w:rPr>
          <w:rFonts w:ascii="Arial" w:hAnsi="Arial" w:cs="Arial"/>
          <w:sz w:val="24"/>
          <w:szCs w:val="24"/>
        </w:rPr>
        <w:t xml:space="preserve">La evaluación de la cátedra se realizará a través de la entrega de los trabajos solicitados,  y la aprobación de la totalidad de los exámenes escritos que se propusieran.  </w:t>
      </w:r>
    </w:p>
    <w:p w:rsidR="008352A5" w:rsidRDefault="008352A5" w:rsidP="008352A5">
      <w:pPr>
        <w:spacing w:after="0" w:line="240" w:lineRule="auto"/>
        <w:ind w:firstLine="284"/>
        <w:contextualSpacing/>
        <w:jc w:val="both"/>
        <w:rPr>
          <w:rFonts w:ascii="Arial" w:hAnsi="Arial" w:cs="Arial"/>
          <w:sz w:val="24"/>
          <w:szCs w:val="24"/>
        </w:rPr>
      </w:pPr>
      <w:r w:rsidRPr="003F4933">
        <w:rPr>
          <w:rFonts w:ascii="Arial" w:hAnsi="Arial" w:cs="Arial"/>
          <w:sz w:val="24"/>
          <w:szCs w:val="24"/>
        </w:rPr>
        <w:lastRenderedPageBreak/>
        <w:t xml:space="preserve">En la nota final se tendrá en cuenta la participación en clase y la realización de trabajos prácticos. </w:t>
      </w:r>
    </w:p>
    <w:p w:rsidR="003D2C15" w:rsidRDefault="003D2C15" w:rsidP="008352A5">
      <w:pPr>
        <w:spacing w:after="0" w:line="240" w:lineRule="auto"/>
        <w:ind w:firstLine="284"/>
        <w:contextualSpacing/>
        <w:jc w:val="both"/>
        <w:rPr>
          <w:rFonts w:ascii="Arial" w:hAnsi="Arial" w:cs="Arial"/>
          <w:sz w:val="24"/>
          <w:szCs w:val="24"/>
        </w:rPr>
      </w:pPr>
    </w:p>
    <w:p w:rsidR="003D2C15" w:rsidRPr="00AF14E8" w:rsidRDefault="003D2C15" w:rsidP="008352A5">
      <w:pPr>
        <w:spacing w:after="0" w:line="240" w:lineRule="auto"/>
        <w:ind w:firstLine="284"/>
        <w:contextualSpacing/>
        <w:jc w:val="both"/>
        <w:rPr>
          <w:rFonts w:ascii="Arial" w:hAnsi="Arial" w:cs="Arial"/>
          <w:sz w:val="24"/>
          <w:szCs w:val="24"/>
          <w:u w:val="single"/>
        </w:rPr>
      </w:pPr>
      <w:r w:rsidRPr="00AF14E8">
        <w:rPr>
          <w:rFonts w:ascii="Arial" w:hAnsi="Arial" w:cs="Arial"/>
          <w:sz w:val="24"/>
          <w:szCs w:val="24"/>
          <w:u w:val="single"/>
        </w:rPr>
        <w:t xml:space="preserve">Criterios de evaluación. </w:t>
      </w:r>
    </w:p>
    <w:p w:rsidR="003D2C15" w:rsidRPr="00AF14E8" w:rsidRDefault="003D2C15" w:rsidP="008352A5">
      <w:pPr>
        <w:spacing w:after="0" w:line="240" w:lineRule="auto"/>
        <w:ind w:firstLine="284"/>
        <w:contextualSpacing/>
        <w:jc w:val="both"/>
        <w:rPr>
          <w:rFonts w:ascii="Arial" w:hAnsi="Arial" w:cs="Arial"/>
          <w:sz w:val="24"/>
          <w:szCs w:val="24"/>
        </w:rPr>
      </w:pPr>
    </w:p>
    <w:p w:rsidR="003D2C15" w:rsidRPr="00AF14E8" w:rsidRDefault="003D2C15" w:rsidP="003D2C15">
      <w:pPr>
        <w:numPr>
          <w:ilvl w:val="0"/>
          <w:numId w:val="5"/>
        </w:numPr>
        <w:spacing w:after="0" w:line="360" w:lineRule="auto"/>
        <w:jc w:val="both"/>
        <w:rPr>
          <w:rFonts w:ascii="Arial" w:hAnsi="Arial" w:cs="Arial"/>
          <w:sz w:val="24"/>
          <w:szCs w:val="24"/>
        </w:rPr>
      </w:pPr>
      <w:r w:rsidRPr="00AF14E8">
        <w:rPr>
          <w:rFonts w:ascii="Arial" w:hAnsi="Arial" w:cs="Arial"/>
          <w:sz w:val="24"/>
          <w:szCs w:val="24"/>
        </w:rPr>
        <w:t xml:space="preserve">Dominio de los contenidos, procedimientos y actitudes básicos actualizados producidos en el campo de la Microbiología y la Micología. </w:t>
      </w:r>
    </w:p>
    <w:p w:rsidR="003D2C15" w:rsidRPr="00AF14E8" w:rsidRDefault="003D2C15" w:rsidP="003D2C15">
      <w:pPr>
        <w:numPr>
          <w:ilvl w:val="0"/>
          <w:numId w:val="5"/>
        </w:numPr>
        <w:spacing w:after="0" w:line="360" w:lineRule="auto"/>
        <w:jc w:val="both"/>
        <w:rPr>
          <w:rFonts w:ascii="Arial" w:hAnsi="Arial" w:cs="Arial"/>
          <w:sz w:val="24"/>
          <w:szCs w:val="24"/>
        </w:rPr>
      </w:pPr>
      <w:r w:rsidRPr="00AF14E8">
        <w:rPr>
          <w:rFonts w:ascii="Arial" w:hAnsi="Arial" w:cs="Arial"/>
          <w:sz w:val="24"/>
          <w:szCs w:val="24"/>
        </w:rPr>
        <w:t>Pertinencia en la elaboración de estrategias didácticas para abordar los contenidos del área en el nivel en el cual se desempeñarán los futuros docentes.</w:t>
      </w:r>
    </w:p>
    <w:p w:rsidR="003D2C15" w:rsidRPr="00AF14E8" w:rsidRDefault="003D2C15" w:rsidP="003D2C15">
      <w:pPr>
        <w:numPr>
          <w:ilvl w:val="0"/>
          <w:numId w:val="5"/>
        </w:numPr>
        <w:spacing w:after="0" w:line="360" w:lineRule="auto"/>
        <w:jc w:val="both"/>
        <w:rPr>
          <w:rFonts w:ascii="Arial" w:hAnsi="Arial" w:cs="Arial"/>
          <w:sz w:val="24"/>
          <w:szCs w:val="24"/>
        </w:rPr>
      </w:pPr>
      <w:r w:rsidRPr="00AF14E8">
        <w:rPr>
          <w:rFonts w:ascii="Arial" w:hAnsi="Arial" w:cs="Arial"/>
          <w:sz w:val="24"/>
          <w:szCs w:val="24"/>
        </w:rPr>
        <w:t xml:space="preserve">Cumplimiento de los trabajos solicitados. </w:t>
      </w:r>
    </w:p>
    <w:p w:rsidR="003D2C15" w:rsidRDefault="003D2C15" w:rsidP="008352A5">
      <w:pPr>
        <w:spacing w:after="0" w:line="240" w:lineRule="auto"/>
        <w:ind w:firstLine="284"/>
        <w:contextualSpacing/>
        <w:jc w:val="both"/>
        <w:rPr>
          <w:rFonts w:ascii="Arial" w:hAnsi="Arial" w:cs="Arial"/>
          <w:sz w:val="24"/>
          <w:szCs w:val="24"/>
        </w:rPr>
      </w:pPr>
    </w:p>
    <w:p w:rsidR="003D2C15" w:rsidRPr="003F4933" w:rsidRDefault="003D2C1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3F4933" w:rsidRDefault="008352A5" w:rsidP="008352A5">
      <w:pPr>
        <w:spacing w:after="0" w:line="240" w:lineRule="auto"/>
        <w:ind w:firstLine="284"/>
        <w:contextualSpacing/>
        <w:jc w:val="both"/>
        <w:rPr>
          <w:rFonts w:ascii="Arial" w:hAnsi="Arial" w:cs="Arial"/>
          <w:sz w:val="24"/>
          <w:szCs w:val="24"/>
        </w:rPr>
      </w:pPr>
      <w:r w:rsidRPr="003F4933">
        <w:rPr>
          <w:rFonts w:ascii="Arial" w:hAnsi="Arial" w:cs="Arial"/>
          <w:b/>
          <w:sz w:val="24"/>
          <w:szCs w:val="24"/>
        </w:rPr>
        <w:t>BIBLIOGRAFÍA</w:t>
      </w:r>
      <w:r>
        <w:rPr>
          <w:rFonts w:ascii="Arial" w:hAnsi="Arial" w:cs="Arial"/>
          <w:sz w:val="24"/>
          <w:szCs w:val="24"/>
        </w:rPr>
        <w:t xml:space="preserve">. </w:t>
      </w:r>
    </w:p>
    <w:p w:rsidR="008352A5" w:rsidRPr="003F4933" w:rsidRDefault="008352A5" w:rsidP="008352A5">
      <w:pPr>
        <w:spacing w:after="0" w:line="240" w:lineRule="auto"/>
        <w:ind w:firstLine="284"/>
        <w:contextualSpacing/>
        <w:jc w:val="both"/>
        <w:rPr>
          <w:rFonts w:ascii="Arial" w:hAnsi="Arial" w:cs="Arial"/>
          <w:sz w:val="24"/>
          <w:szCs w:val="24"/>
        </w:rPr>
      </w:pPr>
    </w:p>
    <w:p w:rsidR="008352A5" w:rsidRPr="00AB6DF0" w:rsidRDefault="008352A5" w:rsidP="008352A5">
      <w:pPr>
        <w:spacing w:after="0" w:line="240" w:lineRule="auto"/>
        <w:ind w:left="284"/>
        <w:contextualSpacing/>
        <w:jc w:val="both"/>
        <w:rPr>
          <w:rFonts w:ascii="Arial" w:hAnsi="Arial" w:cs="Arial"/>
          <w:sz w:val="24"/>
          <w:szCs w:val="24"/>
        </w:rPr>
      </w:pPr>
      <w:r w:rsidRPr="003F4933">
        <w:rPr>
          <w:rFonts w:ascii="Arial" w:hAnsi="Arial" w:cs="Arial"/>
          <w:bCs/>
          <w:sz w:val="24"/>
          <w:szCs w:val="24"/>
        </w:rPr>
        <w:t xml:space="preserve">BASUALDO. TORRES – COTTO.  “Microbiología médica”. </w:t>
      </w:r>
      <w:r w:rsidRPr="00AB6DF0">
        <w:rPr>
          <w:rFonts w:ascii="Arial" w:hAnsi="Arial" w:cs="Arial"/>
          <w:bCs/>
          <w:sz w:val="24"/>
          <w:szCs w:val="24"/>
        </w:rPr>
        <w:t>Edit. Atlante. 1996</w:t>
      </w:r>
    </w:p>
    <w:p w:rsidR="008352A5" w:rsidRPr="003F4933" w:rsidRDefault="008352A5" w:rsidP="008352A5">
      <w:pPr>
        <w:spacing w:after="0" w:line="240" w:lineRule="auto"/>
        <w:ind w:left="284"/>
        <w:contextualSpacing/>
        <w:jc w:val="both"/>
        <w:rPr>
          <w:rFonts w:ascii="Arial" w:hAnsi="Arial" w:cs="Arial"/>
          <w:sz w:val="24"/>
          <w:szCs w:val="24"/>
        </w:rPr>
      </w:pPr>
      <w:r w:rsidRPr="00AB6DF0">
        <w:rPr>
          <w:rFonts w:ascii="Arial" w:hAnsi="Arial" w:cs="Arial"/>
          <w:sz w:val="24"/>
          <w:szCs w:val="24"/>
        </w:rPr>
        <w:t xml:space="preserve">BROCK, MADIGAN, PARKER. </w:t>
      </w:r>
      <w:r w:rsidRPr="003F4933">
        <w:rPr>
          <w:rFonts w:ascii="Arial" w:hAnsi="Arial" w:cs="Arial"/>
          <w:sz w:val="24"/>
          <w:szCs w:val="24"/>
        </w:rPr>
        <w:t>“Biología de los Microorganismos”- Décima edición. Pearson.  2004.</w:t>
      </w:r>
    </w:p>
    <w:p w:rsidR="008352A5" w:rsidRPr="003F4933" w:rsidRDefault="008352A5" w:rsidP="008352A5">
      <w:pPr>
        <w:spacing w:after="0" w:line="240" w:lineRule="auto"/>
        <w:ind w:left="284"/>
        <w:contextualSpacing/>
        <w:jc w:val="both"/>
        <w:rPr>
          <w:rFonts w:ascii="Arial" w:hAnsi="Arial" w:cs="Arial"/>
          <w:sz w:val="24"/>
          <w:szCs w:val="24"/>
        </w:rPr>
      </w:pPr>
      <w:r w:rsidRPr="003F4933">
        <w:rPr>
          <w:rFonts w:ascii="Arial" w:hAnsi="Arial" w:cs="Arial"/>
          <w:sz w:val="24"/>
          <w:szCs w:val="24"/>
        </w:rPr>
        <w:t>CASTRO, RIVOLTA. “Actualizaciones en Biología”- E. Universitaria de Bs. As.</w:t>
      </w:r>
    </w:p>
    <w:p w:rsidR="008352A5" w:rsidRPr="00CE388A" w:rsidRDefault="008352A5" w:rsidP="008352A5">
      <w:pPr>
        <w:spacing w:after="0" w:line="240" w:lineRule="auto"/>
        <w:ind w:left="284"/>
        <w:contextualSpacing/>
        <w:jc w:val="both"/>
        <w:rPr>
          <w:rFonts w:ascii="Arial" w:hAnsi="Arial" w:cs="Arial"/>
          <w:sz w:val="24"/>
          <w:szCs w:val="24"/>
          <w:lang w:val="en-US"/>
        </w:rPr>
      </w:pPr>
      <w:r w:rsidRPr="003F4933">
        <w:rPr>
          <w:rFonts w:ascii="Arial" w:hAnsi="Arial" w:cs="Arial"/>
          <w:sz w:val="24"/>
          <w:szCs w:val="24"/>
        </w:rPr>
        <w:t xml:space="preserve">CURTIS, H. BARNES, S. MASSARINI, A. “Biología”- Séptima Edición. </w:t>
      </w:r>
      <w:r w:rsidRPr="00CE388A">
        <w:rPr>
          <w:rFonts w:ascii="Arial" w:hAnsi="Arial" w:cs="Arial"/>
          <w:sz w:val="24"/>
          <w:szCs w:val="24"/>
          <w:lang w:val="en-US"/>
        </w:rPr>
        <w:t xml:space="preserve">Editorial Médica Panamericana. 2008 </w:t>
      </w:r>
    </w:p>
    <w:p w:rsidR="008352A5" w:rsidRPr="003F4933" w:rsidRDefault="008352A5" w:rsidP="008352A5">
      <w:pPr>
        <w:spacing w:after="0" w:line="240" w:lineRule="auto"/>
        <w:ind w:left="284"/>
        <w:contextualSpacing/>
        <w:jc w:val="both"/>
        <w:rPr>
          <w:rFonts w:ascii="Arial" w:hAnsi="Arial" w:cs="Arial"/>
          <w:sz w:val="24"/>
          <w:szCs w:val="24"/>
        </w:rPr>
      </w:pPr>
      <w:r w:rsidRPr="00CE388A">
        <w:rPr>
          <w:rFonts w:ascii="Arial" w:hAnsi="Arial" w:cs="Arial"/>
          <w:sz w:val="24"/>
          <w:szCs w:val="24"/>
          <w:lang w:val="en-US"/>
        </w:rPr>
        <w:t xml:space="preserve">FRITZ H., KAYSER, M.D. KURT, A. BLENZ, Ph. D. JOHANNES ECKERT, D.V.M. ROLF M. ZINKERNAGEL, M.D “Medical Microbiology”. </w:t>
      </w:r>
      <w:r w:rsidRPr="003F4933">
        <w:rPr>
          <w:rFonts w:ascii="Arial" w:hAnsi="Arial" w:cs="Arial"/>
          <w:sz w:val="24"/>
          <w:szCs w:val="24"/>
        </w:rPr>
        <w:t xml:space="preserve">Thieme. 2005 </w:t>
      </w:r>
    </w:p>
    <w:p w:rsidR="008352A5" w:rsidRPr="003F4933" w:rsidRDefault="008352A5" w:rsidP="008352A5">
      <w:pPr>
        <w:spacing w:after="0" w:line="240" w:lineRule="auto"/>
        <w:ind w:left="284"/>
        <w:contextualSpacing/>
        <w:jc w:val="both"/>
        <w:rPr>
          <w:rFonts w:ascii="Arial" w:hAnsi="Arial" w:cs="Arial"/>
          <w:sz w:val="24"/>
          <w:szCs w:val="24"/>
        </w:rPr>
      </w:pPr>
      <w:r w:rsidRPr="003F4933">
        <w:rPr>
          <w:rFonts w:ascii="Arial" w:hAnsi="Arial" w:cs="Arial"/>
          <w:bCs/>
          <w:sz w:val="24"/>
          <w:szCs w:val="24"/>
        </w:rPr>
        <w:t xml:space="preserve">HANS G. SCHLEGEL “Microbiología general”. Omega. 1997 </w:t>
      </w:r>
    </w:p>
    <w:p w:rsidR="008352A5" w:rsidRPr="003F4933" w:rsidRDefault="008352A5" w:rsidP="008352A5">
      <w:pPr>
        <w:spacing w:after="0" w:line="240" w:lineRule="auto"/>
        <w:ind w:firstLine="284"/>
        <w:contextualSpacing/>
        <w:jc w:val="center"/>
        <w:rPr>
          <w:rFonts w:ascii="Arial" w:hAnsi="Arial" w:cs="Arial"/>
          <w:sz w:val="24"/>
          <w:szCs w:val="24"/>
        </w:rPr>
      </w:pPr>
    </w:p>
    <w:p w:rsidR="008352A5" w:rsidRPr="003F4933" w:rsidRDefault="008352A5" w:rsidP="008352A5">
      <w:pPr>
        <w:spacing w:after="0" w:line="240" w:lineRule="auto"/>
        <w:ind w:left="4956" w:firstLine="284"/>
        <w:contextualSpacing/>
        <w:jc w:val="center"/>
        <w:rPr>
          <w:rFonts w:ascii="Arial" w:hAnsi="Arial" w:cs="Arial"/>
          <w:sz w:val="24"/>
          <w:szCs w:val="24"/>
        </w:rPr>
      </w:pPr>
    </w:p>
    <w:p w:rsidR="008352A5" w:rsidRPr="003F4933" w:rsidRDefault="008352A5" w:rsidP="008352A5">
      <w:pPr>
        <w:spacing w:after="0" w:line="240" w:lineRule="auto"/>
        <w:ind w:left="4956" w:firstLine="284"/>
        <w:contextualSpacing/>
        <w:jc w:val="center"/>
        <w:rPr>
          <w:rFonts w:ascii="Arial" w:hAnsi="Arial" w:cs="Arial"/>
          <w:sz w:val="24"/>
          <w:szCs w:val="24"/>
        </w:rPr>
      </w:pPr>
    </w:p>
    <w:p w:rsidR="008352A5" w:rsidRPr="003F4933" w:rsidRDefault="008352A5" w:rsidP="008352A5">
      <w:pPr>
        <w:spacing w:after="0" w:line="240" w:lineRule="auto"/>
        <w:ind w:left="4956" w:firstLine="284"/>
        <w:contextualSpacing/>
        <w:jc w:val="center"/>
        <w:rPr>
          <w:rFonts w:ascii="Arial" w:hAnsi="Arial" w:cs="Arial"/>
          <w:sz w:val="24"/>
          <w:szCs w:val="24"/>
        </w:rPr>
      </w:pPr>
    </w:p>
    <w:p w:rsidR="008352A5" w:rsidRPr="003F4933" w:rsidRDefault="008352A5" w:rsidP="008352A5">
      <w:pPr>
        <w:spacing w:after="0" w:line="240" w:lineRule="auto"/>
        <w:ind w:left="4956" w:firstLine="284"/>
        <w:contextualSpacing/>
        <w:jc w:val="center"/>
        <w:rPr>
          <w:rFonts w:ascii="Arial" w:hAnsi="Arial" w:cs="Arial"/>
          <w:sz w:val="24"/>
          <w:szCs w:val="24"/>
        </w:rPr>
      </w:pPr>
      <w:r w:rsidRPr="003F4933">
        <w:rPr>
          <w:rFonts w:ascii="Arial" w:hAnsi="Arial" w:cs="Arial"/>
          <w:sz w:val="24"/>
          <w:szCs w:val="24"/>
        </w:rPr>
        <w:t>…………………………………..</w:t>
      </w:r>
    </w:p>
    <w:p w:rsidR="008352A5" w:rsidRPr="003F4933" w:rsidRDefault="008352A5" w:rsidP="008352A5">
      <w:pPr>
        <w:spacing w:after="0" w:line="240" w:lineRule="auto"/>
        <w:ind w:firstLine="284"/>
        <w:contextualSpacing/>
        <w:jc w:val="right"/>
        <w:rPr>
          <w:rFonts w:ascii="Arial" w:hAnsi="Arial" w:cs="Arial"/>
          <w:sz w:val="24"/>
          <w:szCs w:val="24"/>
        </w:rPr>
      </w:pPr>
      <w:r w:rsidRPr="003F4933">
        <w:rPr>
          <w:rFonts w:ascii="Arial" w:hAnsi="Arial" w:cs="Arial"/>
          <w:sz w:val="24"/>
          <w:szCs w:val="24"/>
        </w:rPr>
        <w:t>Flavia Boglione</w:t>
      </w:r>
    </w:p>
    <w:p w:rsidR="008352A5" w:rsidRPr="003F4933" w:rsidRDefault="008352A5" w:rsidP="008352A5">
      <w:pPr>
        <w:spacing w:after="0" w:line="240" w:lineRule="auto"/>
        <w:ind w:firstLine="284"/>
        <w:contextualSpacing/>
        <w:jc w:val="right"/>
        <w:rPr>
          <w:rFonts w:ascii="Arial" w:hAnsi="Arial" w:cs="Arial"/>
          <w:sz w:val="24"/>
          <w:szCs w:val="24"/>
        </w:rPr>
      </w:pPr>
      <w:r w:rsidRPr="003F4933">
        <w:rPr>
          <w:rFonts w:ascii="Arial" w:hAnsi="Arial" w:cs="Arial"/>
          <w:sz w:val="24"/>
          <w:szCs w:val="24"/>
        </w:rPr>
        <w:t>Prof. en Ciencias Naturales</w:t>
      </w:r>
    </w:p>
    <w:p w:rsidR="008352A5" w:rsidRPr="003F4933" w:rsidRDefault="008352A5" w:rsidP="008352A5">
      <w:pPr>
        <w:spacing w:after="0" w:line="240" w:lineRule="auto"/>
        <w:ind w:firstLine="284"/>
        <w:contextualSpacing/>
        <w:rPr>
          <w:rFonts w:ascii="Arial" w:hAnsi="Arial" w:cs="Arial"/>
          <w:sz w:val="24"/>
          <w:szCs w:val="24"/>
        </w:rPr>
      </w:pPr>
    </w:p>
    <w:p w:rsidR="00C52F64" w:rsidRDefault="00C52F64"/>
    <w:sectPr w:rsidR="00C52F64" w:rsidSect="000832E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90A" w:rsidRDefault="00EC490A" w:rsidP="00D35629">
      <w:pPr>
        <w:spacing w:after="0" w:line="240" w:lineRule="auto"/>
      </w:pPr>
      <w:r>
        <w:separator/>
      </w:r>
    </w:p>
  </w:endnote>
  <w:endnote w:type="continuationSeparator" w:id="1">
    <w:p w:rsidR="00EC490A" w:rsidRDefault="00EC490A" w:rsidP="00D35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90A" w:rsidRDefault="00EC490A" w:rsidP="00D35629">
      <w:pPr>
        <w:spacing w:after="0" w:line="240" w:lineRule="auto"/>
      </w:pPr>
      <w:r>
        <w:separator/>
      </w:r>
    </w:p>
  </w:footnote>
  <w:footnote w:type="continuationSeparator" w:id="1">
    <w:p w:rsidR="00EC490A" w:rsidRDefault="00EC490A" w:rsidP="00D35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9001"/>
      <w:docPartObj>
        <w:docPartGallery w:val="Page Numbers (Top of Page)"/>
        <w:docPartUnique/>
      </w:docPartObj>
    </w:sdtPr>
    <w:sdtContent>
      <w:p w:rsidR="003F4933" w:rsidRDefault="00D35629">
        <w:pPr>
          <w:pStyle w:val="Encabezado"/>
          <w:jc w:val="right"/>
        </w:pPr>
        <w:r>
          <w:fldChar w:fldCharType="begin"/>
        </w:r>
        <w:r w:rsidR="00C52F64">
          <w:instrText xml:space="preserve"> PAGE   \* MERGEFORMAT </w:instrText>
        </w:r>
        <w:r>
          <w:fldChar w:fldCharType="separate"/>
        </w:r>
        <w:r w:rsidR="00AF14E8">
          <w:rPr>
            <w:noProof/>
          </w:rPr>
          <w:t>4</w:t>
        </w:r>
        <w:r>
          <w:fldChar w:fldCharType="end"/>
        </w:r>
      </w:p>
    </w:sdtContent>
  </w:sdt>
  <w:p w:rsidR="003F4933" w:rsidRDefault="00EC490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1954E6E"/>
    <w:multiLevelType w:val="hybridMultilevel"/>
    <w:tmpl w:val="1F461D6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A561672"/>
    <w:multiLevelType w:val="hybridMultilevel"/>
    <w:tmpl w:val="78DC179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5B20133"/>
    <w:multiLevelType w:val="hybridMultilevel"/>
    <w:tmpl w:val="4B7E71D2"/>
    <w:lvl w:ilvl="0" w:tplc="32EAB286">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DB2270A"/>
    <w:multiLevelType w:val="hybridMultilevel"/>
    <w:tmpl w:val="D05033D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352A5"/>
    <w:rsid w:val="003D2C15"/>
    <w:rsid w:val="008352A5"/>
    <w:rsid w:val="00AB6DF0"/>
    <w:rsid w:val="00AF14E8"/>
    <w:rsid w:val="00C52F64"/>
    <w:rsid w:val="00D35629"/>
    <w:rsid w:val="00EC49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2A5"/>
    <w:pPr>
      <w:tabs>
        <w:tab w:val="center" w:pos="4252"/>
        <w:tab w:val="right" w:pos="8504"/>
      </w:tabs>
      <w:spacing w:after="0" w:line="240" w:lineRule="auto"/>
    </w:pPr>
    <w:rPr>
      <w:lang w:val="es-ES_tradnl" w:eastAsia="es-ES_tradnl"/>
    </w:rPr>
  </w:style>
  <w:style w:type="character" w:customStyle="1" w:styleId="EncabezadoCar">
    <w:name w:val="Encabezado Car"/>
    <w:basedOn w:val="Fuentedeprrafopredeter"/>
    <w:link w:val="Encabezado"/>
    <w:uiPriority w:val="99"/>
    <w:rsid w:val="008352A5"/>
    <w:rPr>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6462</Characters>
  <Application>Microsoft Office Word</Application>
  <DocSecurity>0</DocSecurity>
  <Lines>53</Lines>
  <Paragraphs>15</Paragraphs>
  <ScaleCrop>false</ScaleCrop>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PXL</dc:creator>
  <cp:keywords/>
  <dc:description/>
  <cp:lastModifiedBy>PXL</cp:lastModifiedBy>
  <cp:revision>5</cp:revision>
  <dcterms:created xsi:type="dcterms:W3CDTF">2012-05-20T23:34:00Z</dcterms:created>
  <dcterms:modified xsi:type="dcterms:W3CDTF">2013-05-06T20:53:00Z</dcterms:modified>
</cp:coreProperties>
</file>