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8DB" w:rsidRPr="00E538DB" w:rsidRDefault="00E538DB" w:rsidP="00194C51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E538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PR</w:t>
      </w:r>
      <w:r w:rsidRPr="00194C5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ODUCCIÓN EN EL PLANO II: Dibujo</w:t>
      </w:r>
    </w:p>
    <w:p w:rsidR="00E538DB" w:rsidRPr="00E538DB" w:rsidRDefault="00E538DB" w:rsidP="00194C51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E538DB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ES"/>
        </w:rPr>
        <w:t>Establecimiento Instituto Superior de Profesorado N° 7</w:t>
      </w:r>
    </w:p>
    <w:p w:rsidR="00194C51" w:rsidRDefault="00E538DB" w:rsidP="00194C51">
      <w:pPr>
        <w:spacing w:after="20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E538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Sección</w:t>
      </w:r>
      <w:r w:rsidRPr="00E538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: Artes Visuales</w:t>
      </w:r>
    </w:p>
    <w:p w:rsidR="00E538DB" w:rsidRPr="00E538DB" w:rsidRDefault="00E538DB" w:rsidP="00194C51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E538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Curso:</w:t>
      </w:r>
      <w:r w:rsidRPr="00E538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Segundo </w:t>
      </w:r>
      <w:r w:rsidRPr="00E538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Formato curricular:</w:t>
      </w:r>
      <w:r w:rsidRPr="00E538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Taller</w:t>
      </w:r>
    </w:p>
    <w:p w:rsidR="00E538DB" w:rsidRPr="00E538DB" w:rsidRDefault="00E538DB" w:rsidP="00194C51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E538DB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Período Lectivo 2021</w:t>
      </w:r>
    </w:p>
    <w:p w:rsidR="00E538DB" w:rsidRPr="00E538DB" w:rsidRDefault="00E538DB" w:rsidP="00194C51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E538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</w:t>
      </w:r>
      <w:r w:rsidRPr="00194C5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fesor/a interina: </w:t>
      </w:r>
      <w:proofErr w:type="spellStart"/>
      <w:proofErr w:type="gramStart"/>
      <w:r w:rsidRPr="00194C5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Jorgeli</w:t>
      </w:r>
      <w:bookmarkStart w:id="0" w:name="_GoBack"/>
      <w:bookmarkEnd w:id="0"/>
      <w:r w:rsidRPr="00194C5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</w:t>
      </w:r>
      <w:proofErr w:type="spellEnd"/>
      <w:r w:rsidRPr="00194C5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Otegui</w:t>
      </w:r>
      <w:proofErr w:type="gramEnd"/>
    </w:p>
    <w:p w:rsidR="00E538DB" w:rsidRPr="00E538DB" w:rsidRDefault="00E538DB" w:rsidP="00194C51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E538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Profeso</w:t>
      </w:r>
      <w:r w:rsidRPr="00194C5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r/a reemplazante: Sandobal Gloria</w:t>
      </w:r>
    </w:p>
    <w:p w:rsidR="00E538DB" w:rsidRPr="00E538DB" w:rsidRDefault="00E538DB" w:rsidP="00194C51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E538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N° Horas 3h cátedra semanales. 96 </w:t>
      </w:r>
      <w:proofErr w:type="spellStart"/>
      <w:r w:rsidRPr="00E538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hs</w:t>
      </w:r>
      <w:proofErr w:type="spellEnd"/>
      <w:r w:rsidRPr="00E538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anuales</w:t>
      </w:r>
    </w:p>
    <w:p w:rsidR="00E538DB" w:rsidRPr="00E538DB" w:rsidRDefault="00E538DB" w:rsidP="00194C51">
      <w:pPr>
        <w:spacing w:after="20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E538DB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Régimen de Cursada: Anual Programa de examen: Año 2021.</w:t>
      </w:r>
    </w:p>
    <w:p w:rsidR="00E538DB" w:rsidRPr="00E538DB" w:rsidRDefault="00E538DB" w:rsidP="00194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538DB" w:rsidRPr="00194C51" w:rsidRDefault="00E538DB" w:rsidP="00194C51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</w:pPr>
      <w:r w:rsidRPr="00E538D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 relación a los aspectos formales:</w:t>
      </w:r>
    </w:p>
    <w:p w:rsidR="00194C51" w:rsidRDefault="00E538DB" w:rsidP="00194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C51">
        <w:rPr>
          <w:rFonts w:ascii="Arial" w:eastAsia="Times New Roman" w:hAnsi="Arial" w:cs="Arial"/>
          <w:sz w:val="24"/>
          <w:szCs w:val="24"/>
          <w:lang w:eastAsia="es-ES"/>
        </w:rPr>
        <w:t>El dibujo en relación con otras discipl</w:t>
      </w:r>
      <w:r w:rsidR="00194C51">
        <w:rPr>
          <w:rFonts w:ascii="Arial" w:eastAsia="Times New Roman" w:hAnsi="Arial" w:cs="Arial"/>
          <w:sz w:val="24"/>
          <w:szCs w:val="24"/>
          <w:lang w:eastAsia="es-ES"/>
        </w:rPr>
        <w:t>inas o como expresión autónoma.</w:t>
      </w:r>
      <w:r w:rsidRPr="00194C5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94C51">
        <w:rPr>
          <w:rFonts w:ascii="Arial" w:eastAsia="Times New Roman" w:hAnsi="Arial" w:cs="Arial"/>
          <w:sz w:val="24"/>
          <w:szCs w:val="24"/>
          <w:lang w:eastAsia="es-ES"/>
        </w:rPr>
        <w:t xml:space="preserve">  </w:t>
      </w:r>
    </w:p>
    <w:p w:rsidR="00E538DB" w:rsidRPr="00194C51" w:rsidRDefault="00E538DB" w:rsidP="00194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C51">
        <w:rPr>
          <w:rFonts w:ascii="Arial" w:eastAsia="Times New Roman" w:hAnsi="Arial" w:cs="Arial"/>
          <w:sz w:val="24"/>
          <w:szCs w:val="24"/>
          <w:lang w:eastAsia="es-ES"/>
        </w:rPr>
        <w:t>En relación a los aspectos formales.  Proporciones-relaciones.  La figura humana y el contexto. Distorsión de la figura.</w:t>
      </w:r>
    </w:p>
    <w:p w:rsidR="00E538DB" w:rsidRPr="00194C51" w:rsidRDefault="00E538DB" w:rsidP="00194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C51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Pr="00194C51">
        <w:rPr>
          <w:rFonts w:ascii="Arial" w:eastAsia="Times New Roman" w:hAnsi="Arial" w:cs="Arial"/>
          <w:sz w:val="24"/>
          <w:szCs w:val="24"/>
          <w:lang w:eastAsia="es-ES"/>
        </w:rPr>
        <w:t>Luz</w:t>
      </w:r>
      <w:r w:rsidRPr="00194C51">
        <w:rPr>
          <w:rFonts w:ascii="Arial" w:eastAsia="Times New Roman" w:hAnsi="Arial" w:cs="Arial"/>
          <w:sz w:val="24"/>
          <w:szCs w:val="24"/>
          <w:lang w:eastAsia="es-ES"/>
        </w:rPr>
        <w:t xml:space="preserve"> en la representación volumétrica. Contraste, pasajes. Valor. Color. </w:t>
      </w:r>
    </w:p>
    <w:p w:rsidR="00E538DB" w:rsidRPr="00194C51" w:rsidRDefault="00E538DB" w:rsidP="00194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C51">
        <w:rPr>
          <w:rFonts w:ascii="Arial" w:eastAsia="Times New Roman" w:hAnsi="Arial" w:cs="Arial"/>
          <w:sz w:val="24"/>
          <w:szCs w:val="24"/>
          <w:lang w:eastAsia="es-ES"/>
        </w:rPr>
        <w:t>Texturas y</w:t>
      </w:r>
      <w:r w:rsidRPr="00194C51">
        <w:rPr>
          <w:rFonts w:ascii="Arial" w:eastAsia="Times New Roman" w:hAnsi="Arial" w:cs="Arial"/>
          <w:sz w:val="24"/>
          <w:szCs w:val="24"/>
          <w:lang w:eastAsia="es-ES"/>
        </w:rPr>
        <w:t xml:space="preserve"> tramas con </w:t>
      </w:r>
      <w:r w:rsidRPr="00194C51">
        <w:rPr>
          <w:rFonts w:ascii="Arial" w:eastAsia="Times New Roman" w:hAnsi="Arial" w:cs="Arial"/>
          <w:sz w:val="24"/>
          <w:szCs w:val="24"/>
          <w:lang w:eastAsia="es-ES"/>
        </w:rPr>
        <w:t>Líneas</w:t>
      </w:r>
      <w:r w:rsidRPr="00194C51">
        <w:rPr>
          <w:rFonts w:ascii="Arial" w:eastAsia="Times New Roman" w:hAnsi="Arial" w:cs="Arial"/>
          <w:sz w:val="24"/>
          <w:szCs w:val="24"/>
          <w:lang w:eastAsia="es-ES"/>
        </w:rPr>
        <w:t>, puntos, manchas.</w:t>
      </w:r>
    </w:p>
    <w:p w:rsidR="00E538DB" w:rsidRPr="00E538DB" w:rsidRDefault="00E538DB" w:rsidP="00194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C51">
        <w:rPr>
          <w:rFonts w:ascii="Arial" w:eastAsia="Times New Roman" w:hAnsi="Arial" w:cs="Arial"/>
          <w:sz w:val="24"/>
          <w:szCs w:val="24"/>
          <w:lang w:eastAsia="es-ES"/>
        </w:rPr>
        <w:t>Tratamiento de las superficies: texturas visuales y táctiles.</w:t>
      </w:r>
    </w:p>
    <w:p w:rsidR="00E538DB" w:rsidRPr="00E538DB" w:rsidRDefault="00E538DB" w:rsidP="00194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538DB" w:rsidRPr="00194C51" w:rsidRDefault="00E538DB" w:rsidP="00194C51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</w:pPr>
      <w:r w:rsidRPr="00E538D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ES"/>
        </w:rPr>
        <w:t>En relación a los aspectos técnicos:</w:t>
      </w:r>
    </w:p>
    <w:p w:rsidR="00194C51" w:rsidRPr="00194C51" w:rsidRDefault="00194C51" w:rsidP="00194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C51">
        <w:rPr>
          <w:rFonts w:ascii="Arial" w:eastAsia="Times New Roman" w:hAnsi="Arial" w:cs="Arial"/>
          <w:sz w:val="24"/>
          <w:szCs w:val="24"/>
          <w:lang w:eastAsia="es-ES"/>
        </w:rPr>
        <w:t>Soportes, materiales, herramientas: tratamiento convencional y no convencional.</w:t>
      </w:r>
    </w:p>
    <w:p w:rsidR="00E538DB" w:rsidRPr="00194C51" w:rsidRDefault="00194C51" w:rsidP="00194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C51">
        <w:rPr>
          <w:rFonts w:ascii="Arial" w:eastAsia="Times New Roman" w:hAnsi="Arial" w:cs="Arial"/>
          <w:sz w:val="24"/>
          <w:szCs w:val="24"/>
          <w:lang w:eastAsia="es-ES"/>
        </w:rPr>
        <w:t xml:space="preserve"> Los procedimientos según los</w:t>
      </w:r>
      <w:r w:rsidRPr="00194C51">
        <w:rPr>
          <w:rFonts w:ascii="Arial" w:eastAsia="Times New Roman" w:hAnsi="Arial" w:cs="Arial"/>
          <w:sz w:val="24"/>
          <w:szCs w:val="24"/>
          <w:lang w:eastAsia="es-ES"/>
        </w:rPr>
        <w:t xml:space="preserve"> distintos materiales. </w:t>
      </w:r>
      <w:r w:rsidRPr="00194C51">
        <w:rPr>
          <w:rFonts w:ascii="Arial" w:eastAsia="Times New Roman" w:hAnsi="Arial" w:cs="Arial"/>
          <w:sz w:val="24"/>
          <w:szCs w:val="24"/>
          <w:lang w:eastAsia="es-ES"/>
        </w:rPr>
        <w:t xml:space="preserve"> Técnicas puras y mixtas. Materiales y procedimientos no convencionales</w:t>
      </w:r>
    </w:p>
    <w:p w:rsidR="00194C51" w:rsidRPr="00E538DB" w:rsidRDefault="00194C51" w:rsidP="00194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C51">
        <w:rPr>
          <w:rFonts w:ascii="Arial" w:eastAsia="Times New Roman" w:hAnsi="Arial" w:cs="Arial"/>
          <w:sz w:val="24"/>
          <w:szCs w:val="24"/>
          <w:lang w:eastAsia="es-ES"/>
        </w:rPr>
        <w:t>En relación a la producción y contextualización de la Imagen</w:t>
      </w:r>
    </w:p>
    <w:p w:rsidR="00194C51" w:rsidRDefault="00194C51" w:rsidP="00194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C51">
        <w:rPr>
          <w:rFonts w:ascii="Arial" w:eastAsia="Times New Roman" w:hAnsi="Arial" w:cs="Arial"/>
          <w:sz w:val="24"/>
          <w:szCs w:val="24"/>
          <w:lang w:eastAsia="es-ES"/>
        </w:rPr>
        <w:t>Estrategias creativas en la producción de la imagen. Métodos de creación individual y colectiva. El dibujo mimético. El dibujo expresivo</w:t>
      </w:r>
    </w:p>
    <w:p w:rsidR="00194C51" w:rsidRPr="00194C51" w:rsidRDefault="00194C51" w:rsidP="00194C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538DB" w:rsidRPr="00194C51" w:rsidRDefault="00E538DB" w:rsidP="00194C51">
      <w:pPr>
        <w:spacing w:after="20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</w:pPr>
      <w:r w:rsidRPr="00194C51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Criterios de evaluación:</w:t>
      </w:r>
    </w:p>
    <w:p w:rsidR="00E538DB" w:rsidRPr="00194C51" w:rsidRDefault="00E538DB" w:rsidP="00194C51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C51">
        <w:rPr>
          <w:rFonts w:ascii="Arial" w:eastAsia="Times New Roman" w:hAnsi="Arial" w:cs="Arial"/>
          <w:sz w:val="24"/>
          <w:szCs w:val="24"/>
          <w:lang w:eastAsia="es-ES"/>
        </w:rPr>
        <w:t xml:space="preserve">• Capacidad para integrar aspectos teórico-prácticos para </w:t>
      </w:r>
      <w:r w:rsidR="00194C51" w:rsidRPr="00194C51">
        <w:rPr>
          <w:rFonts w:ascii="Arial" w:eastAsia="Times New Roman" w:hAnsi="Arial" w:cs="Arial"/>
          <w:sz w:val="24"/>
          <w:szCs w:val="24"/>
          <w:lang w:eastAsia="es-ES"/>
        </w:rPr>
        <w:t>defensa y fundamentación de los trabajos</w:t>
      </w:r>
      <w:r w:rsidRPr="00194C5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E538DB" w:rsidRPr="00194C51" w:rsidRDefault="00E538DB" w:rsidP="00194C51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C51">
        <w:rPr>
          <w:rFonts w:ascii="Arial" w:eastAsia="Times New Roman" w:hAnsi="Arial" w:cs="Arial"/>
          <w:sz w:val="24"/>
          <w:szCs w:val="24"/>
          <w:lang w:eastAsia="es-ES"/>
        </w:rPr>
        <w:t>• Ejecución correcta del uso de los materiale</w:t>
      </w:r>
      <w:r w:rsidR="00194C51" w:rsidRPr="00194C51">
        <w:rPr>
          <w:rFonts w:ascii="Arial" w:eastAsia="Times New Roman" w:hAnsi="Arial" w:cs="Arial"/>
          <w:sz w:val="24"/>
          <w:szCs w:val="24"/>
          <w:lang w:eastAsia="es-ES"/>
        </w:rPr>
        <w:t>s y aplicación de las técnicas.</w:t>
      </w:r>
    </w:p>
    <w:p w:rsidR="00E538DB" w:rsidRPr="00194C51" w:rsidRDefault="00E538DB" w:rsidP="00194C51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C51">
        <w:rPr>
          <w:rFonts w:ascii="Arial" w:eastAsia="Times New Roman" w:hAnsi="Arial" w:cs="Arial"/>
          <w:sz w:val="24"/>
          <w:szCs w:val="24"/>
          <w:lang w:eastAsia="es-ES"/>
        </w:rPr>
        <w:t>• Utilización de vocabulario específico.</w:t>
      </w:r>
    </w:p>
    <w:p w:rsidR="00E538DB" w:rsidRPr="00194C51" w:rsidRDefault="00E538DB" w:rsidP="00194C51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C51">
        <w:rPr>
          <w:rFonts w:ascii="Arial" w:eastAsia="Times New Roman" w:hAnsi="Arial" w:cs="Arial"/>
          <w:sz w:val="24"/>
          <w:szCs w:val="24"/>
          <w:lang w:eastAsia="es-ES"/>
        </w:rPr>
        <w:t>• Presentación correcta de los trabajos respetando las formas ya estipuladas durante el</w:t>
      </w:r>
    </w:p>
    <w:p w:rsidR="00E538DB" w:rsidRPr="00E538DB" w:rsidRDefault="00E538DB" w:rsidP="00194C51">
      <w:pPr>
        <w:spacing w:after="20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94C51">
        <w:rPr>
          <w:rFonts w:ascii="Arial" w:eastAsia="Times New Roman" w:hAnsi="Arial" w:cs="Arial"/>
          <w:sz w:val="24"/>
          <w:szCs w:val="24"/>
          <w:lang w:eastAsia="es-ES"/>
        </w:rPr>
        <w:t>año.</w:t>
      </w:r>
    </w:p>
    <w:p w:rsidR="0053710B" w:rsidRPr="00194C51" w:rsidRDefault="0053710B" w:rsidP="00194C51">
      <w:pPr>
        <w:jc w:val="both"/>
        <w:rPr>
          <w:rFonts w:ascii="Arial" w:hAnsi="Arial" w:cs="Arial"/>
          <w:sz w:val="24"/>
          <w:szCs w:val="24"/>
        </w:rPr>
      </w:pPr>
    </w:p>
    <w:sectPr w:rsidR="0053710B" w:rsidRPr="00194C51" w:rsidSect="00194C51">
      <w:pgSz w:w="11906" w:h="16838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DB"/>
    <w:rsid w:val="00194C51"/>
    <w:rsid w:val="0053710B"/>
    <w:rsid w:val="00E5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E48D"/>
  <w15:chartTrackingRefBased/>
  <w15:docId w15:val="{2C6B4EE1-CE74-4F25-A22C-1AD98FAC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0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2021-11-22T18:29:00Z</dcterms:created>
  <dcterms:modified xsi:type="dcterms:W3CDTF">2021-11-22T18:46:00Z</dcterms:modified>
</cp:coreProperties>
</file>