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D" w:rsidRDefault="0005515D" w:rsidP="00BC3569">
      <w:pPr>
        <w:spacing w:line="240" w:lineRule="atLeast"/>
        <w:jc w:val="center"/>
        <w:rPr>
          <w:b/>
        </w:rPr>
      </w:pPr>
      <w:r>
        <w:rPr>
          <w:b/>
        </w:rPr>
        <w:t>LENGUAJE VISUAL II</w:t>
      </w:r>
    </w:p>
    <w:p w:rsidR="00BC3569" w:rsidRPr="00FC001B" w:rsidRDefault="00BC3569" w:rsidP="00BC356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BC3569" w:rsidRDefault="00BC3569" w:rsidP="00BC356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Visuales  </w:t>
      </w:r>
      <w:r w:rsidRPr="00FC001B">
        <w:rPr>
          <w:b/>
        </w:rPr>
        <w:t>Curso:</w:t>
      </w:r>
      <w:r>
        <w:t xml:space="preserve"> Segundo </w:t>
      </w:r>
      <w:r>
        <w:tab/>
      </w:r>
      <w:r w:rsidRPr="00FC001B">
        <w:rPr>
          <w:b/>
        </w:rPr>
        <w:t>Formato curricular:</w:t>
      </w:r>
      <w:r>
        <w:t xml:space="preserve"> Materia</w:t>
      </w:r>
    </w:p>
    <w:p w:rsidR="00BC3569" w:rsidRPr="00FC001B" w:rsidRDefault="00BC3569" w:rsidP="00BC3569">
      <w:pPr>
        <w:spacing w:line="240" w:lineRule="atLeast"/>
        <w:jc w:val="center"/>
        <w:rPr>
          <w:b/>
        </w:rPr>
      </w:pPr>
      <w:r w:rsidRPr="00BC3569">
        <w:rPr>
          <w:b/>
        </w:rPr>
        <w:t>Programa de examen</w:t>
      </w:r>
      <w:r w:rsidR="00901123">
        <w:rPr>
          <w:b/>
        </w:rPr>
        <w:t xml:space="preserve"> Período Lectivo 2023</w:t>
      </w:r>
    </w:p>
    <w:p w:rsidR="00BC3569" w:rsidRDefault="00BC3569" w:rsidP="00BC3569">
      <w:pPr>
        <w:spacing w:line="240" w:lineRule="atLeast"/>
        <w:jc w:val="center"/>
      </w:pPr>
      <w:r>
        <w:t>Profesor: Andrés Calabrasa</w:t>
      </w:r>
    </w:p>
    <w:p w:rsidR="00BC3569" w:rsidRDefault="00BC3569" w:rsidP="00BC3569">
      <w:pPr>
        <w:spacing w:line="240" w:lineRule="atLeast"/>
        <w:jc w:val="center"/>
      </w:pPr>
      <w:r>
        <w:t>Profesora reemplazante: Giuliana Batos</w:t>
      </w:r>
    </w:p>
    <w:p w:rsidR="00BC3569" w:rsidRDefault="00BC3569" w:rsidP="00BC3569">
      <w:pPr>
        <w:spacing w:line="240" w:lineRule="atLeast"/>
        <w:jc w:val="center"/>
      </w:pPr>
      <w:r>
        <w:t>N° Horas 3h cátedra semanales. 96 hs anuales</w:t>
      </w:r>
      <w:r>
        <w:tab/>
      </w:r>
      <w:r>
        <w:tab/>
        <w:t>Régimen de Cursada: Anual</w:t>
      </w:r>
    </w:p>
    <w:p w:rsidR="00BC3569" w:rsidRDefault="00BC3569"/>
    <w:p w:rsidR="00BC3569" w:rsidRDefault="00BC3569">
      <w:pPr>
        <w:rPr>
          <w:b/>
          <w:u w:val="single"/>
        </w:rPr>
      </w:pPr>
      <w:r w:rsidRPr="00BC3569">
        <w:rPr>
          <w:b/>
          <w:u w:val="single"/>
        </w:rPr>
        <w:t xml:space="preserve">Contenidos: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bookmarkStart w:id="0" w:name="_GoBack"/>
      <w:bookmarkEnd w:id="0"/>
      <w:r>
        <w:rPr>
          <w:rFonts w:ascii="Calibri" w:hAnsi="Calibri" w:cs="Calibri"/>
          <w:color w:val="000000"/>
          <w:szCs w:val="28"/>
        </w:rPr>
        <w:t xml:space="preserve">La imagen.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La construcción del espacio bidimensional.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E07383">
        <w:rPr>
          <w:rFonts w:ascii="Calibri" w:hAnsi="Calibri" w:cs="Calibri"/>
          <w:color w:val="000000"/>
          <w:szCs w:val="28"/>
        </w:rPr>
        <w:t xml:space="preserve">Encuadre tradicional, el equilibrio compositivo, </w:t>
      </w:r>
      <w:proofErr w:type="spellStart"/>
      <w:r w:rsidRPr="00E07383">
        <w:rPr>
          <w:rFonts w:ascii="Calibri" w:hAnsi="Calibri" w:cs="Calibri"/>
          <w:color w:val="000000"/>
          <w:szCs w:val="28"/>
        </w:rPr>
        <w:t>desencuadre</w:t>
      </w:r>
      <w:proofErr w:type="spellEnd"/>
      <w:r w:rsidRPr="00E07383">
        <w:rPr>
          <w:rFonts w:ascii="Calibri" w:hAnsi="Calibri" w:cs="Calibri"/>
          <w:color w:val="000000"/>
          <w:szCs w:val="28"/>
        </w:rPr>
        <w:t xml:space="preserve">, </w:t>
      </w:r>
      <w:proofErr w:type="spellStart"/>
      <w:r w:rsidRPr="00E07383">
        <w:rPr>
          <w:rFonts w:ascii="Calibri" w:hAnsi="Calibri" w:cs="Calibri"/>
          <w:color w:val="000000"/>
          <w:szCs w:val="28"/>
        </w:rPr>
        <w:t>sobreencuadre</w:t>
      </w:r>
      <w:proofErr w:type="spellEnd"/>
      <w:r w:rsidRPr="00E07383">
        <w:rPr>
          <w:rFonts w:ascii="Calibri" w:hAnsi="Calibri" w:cs="Calibri"/>
          <w:color w:val="000000"/>
          <w:szCs w:val="28"/>
        </w:rPr>
        <w:t xml:space="preserve"> y </w:t>
      </w:r>
      <w:proofErr w:type="spellStart"/>
      <w:r w:rsidRPr="00E07383">
        <w:rPr>
          <w:rFonts w:ascii="Calibri" w:hAnsi="Calibri" w:cs="Calibri"/>
          <w:color w:val="000000"/>
          <w:szCs w:val="28"/>
        </w:rPr>
        <w:t>reencuadre</w:t>
      </w:r>
      <w:proofErr w:type="spellEnd"/>
      <w:r w:rsidRPr="00E07383">
        <w:rPr>
          <w:rFonts w:ascii="Calibri" w:hAnsi="Calibri" w:cs="Calibri"/>
          <w:color w:val="000000"/>
          <w:szCs w:val="28"/>
        </w:rPr>
        <w:t>. El marco de encierro. El marco como límite. Marco explícito y marco implícito</w:t>
      </w:r>
      <w:r>
        <w:rPr>
          <w:rFonts w:ascii="Calibri" w:hAnsi="Calibri" w:cs="Calibri"/>
          <w:color w:val="000000"/>
          <w:szCs w:val="28"/>
        </w:rPr>
        <w:t xml:space="preserve">. Superficie. Figura Fondo. Superposición. 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Equilibrio. </w:t>
      </w:r>
      <w:r w:rsidRPr="00E07383">
        <w:rPr>
          <w:rFonts w:ascii="Calibri" w:hAnsi="Calibri" w:cs="Calibri"/>
          <w:color w:val="000000"/>
          <w:szCs w:val="28"/>
        </w:rPr>
        <w:t xml:space="preserve">La interpretación en las artes visuales.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E07383">
        <w:rPr>
          <w:rFonts w:ascii="Calibri" w:hAnsi="Calibri" w:cs="Calibri"/>
          <w:color w:val="000000"/>
          <w:szCs w:val="28"/>
        </w:rPr>
        <w:t xml:space="preserve">El sentido literal y el sentido figurado. </w:t>
      </w:r>
      <w:r>
        <w:rPr>
          <w:rFonts w:ascii="Calibri" w:hAnsi="Calibri" w:cs="Calibri"/>
          <w:color w:val="000000"/>
          <w:szCs w:val="28"/>
        </w:rPr>
        <w:t xml:space="preserve">Fotografía de prensa.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E07383">
        <w:rPr>
          <w:rFonts w:ascii="Calibri" w:hAnsi="Calibri" w:cs="Calibri"/>
          <w:color w:val="000000"/>
          <w:szCs w:val="28"/>
        </w:rPr>
        <w:t xml:space="preserve">Límites y alcances de la aplicación de la retórica a las artes visuales. </w:t>
      </w:r>
      <w:r>
        <w:rPr>
          <w:rFonts w:ascii="Calibri" w:hAnsi="Calibri" w:cs="Calibri"/>
          <w:color w:val="000000"/>
          <w:szCs w:val="28"/>
        </w:rPr>
        <w:t xml:space="preserve">Retórica de la Imagen, Connotación y denotación.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Figuras retóricas.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El arte secuencial. </w:t>
      </w:r>
    </w:p>
    <w:p w:rsidR="00901123" w:rsidRDefault="00901123" w:rsidP="00901123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</w:p>
    <w:p w:rsidR="00901123" w:rsidRDefault="00901123" w:rsidP="00901123">
      <w:pPr>
        <w:rPr>
          <w:b/>
        </w:rPr>
      </w:pPr>
      <w:r>
        <w:rPr>
          <w:b/>
        </w:rPr>
        <w:t>Bibliografía</w:t>
      </w:r>
    </w:p>
    <w:p w:rsidR="00901123" w:rsidRDefault="00901123" w:rsidP="00901123">
      <w:proofErr w:type="spellStart"/>
      <w:r w:rsidRPr="00602F4C">
        <w:t>Arnheim</w:t>
      </w:r>
      <w:proofErr w:type="spellEnd"/>
      <w:r w:rsidRPr="00602F4C">
        <w:t>, R. (2004). Arte y percepción visual. Alianza Editorial.</w:t>
      </w:r>
    </w:p>
    <w:p w:rsidR="00901123" w:rsidRDefault="00901123" w:rsidP="00901123">
      <w:proofErr w:type="spellStart"/>
      <w:r w:rsidRPr="003109FF">
        <w:t>Barthes</w:t>
      </w:r>
      <w:proofErr w:type="spellEnd"/>
      <w:r w:rsidRPr="003109FF">
        <w:t xml:space="preserve">, R. (1977). Retórica </w:t>
      </w:r>
      <w:r>
        <w:t xml:space="preserve">de la imagen. Ensayos críticos </w:t>
      </w:r>
      <w:r w:rsidRPr="003109FF">
        <w:t>Siglo XXI.</w:t>
      </w:r>
    </w:p>
    <w:p w:rsidR="00901123" w:rsidRDefault="00901123" w:rsidP="00901123">
      <w:proofErr w:type="spellStart"/>
      <w:r w:rsidRPr="00602F4C">
        <w:t>Barthes</w:t>
      </w:r>
      <w:proofErr w:type="spellEnd"/>
      <w:r w:rsidRPr="00602F4C">
        <w:t>, R. (1986). Lo obvio y lo obtuso. Imágenes, gestos, voces. Paidós</w:t>
      </w:r>
    </w:p>
    <w:p w:rsidR="00901123" w:rsidRDefault="00901123" w:rsidP="00901123">
      <w:proofErr w:type="spellStart"/>
      <w:r w:rsidRPr="00602F4C">
        <w:t>Ciafardo</w:t>
      </w:r>
      <w:proofErr w:type="spellEnd"/>
      <w:r w:rsidRPr="00602F4C">
        <w:t>, M. (</w:t>
      </w:r>
      <w:proofErr w:type="spellStart"/>
      <w:r w:rsidRPr="00602F4C">
        <w:t>comp.</w:t>
      </w:r>
      <w:proofErr w:type="spellEnd"/>
      <w:r w:rsidRPr="00602F4C">
        <w:t>). (2020). La enseñanza del lenguaje visual: Bases para la construcción de una propuesta alternativa. Universidad Nacional de La Plata, Facultad de Artes.</w:t>
      </w:r>
    </w:p>
    <w:p w:rsidR="00901123" w:rsidRPr="00901123" w:rsidRDefault="00901123" w:rsidP="00901123">
      <w:proofErr w:type="spellStart"/>
      <w:r w:rsidRPr="00602F4C">
        <w:t>Eisner</w:t>
      </w:r>
      <w:proofErr w:type="spellEnd"/>
      <w:r w:rsidRPr="00602F4C">
        <w:t>, W. (1999). El Arte Secuencial: la narración gráfica. Norma Editorial.</w:t>
      </w:r>
    </w:p>
    <w:p w:rsidR="006709DD" w:rsidRPr="006709DD" w:rsidRDefault="00670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709DD" w:rsidRPr="00670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9"/>
    <w:rsid w:val="0005515D"/>
    <w:rsid w:val="001C73DD"/>
    <w:rsid w:val="00644CAE"/>
    <w:rsid w:val="006709DD"/>
    <w:rsid w:val="00901123"/>
    <w:rsid w:val="00BC3569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6693"/>
  <w15:chartTrackingRefBased/>
  <w15:docId w15:val="{52BCECE8-A355-4021-833B-D32F3B7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2023-10-31T14:16:00Z</dcterms:created>
  <dcterms:modified xsi:type="dcterms:W3CDTF">2023-10-31T14:17:00Z</dcterms:modified>
</cp:coreProperties>
</file>