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2447925" cy="14287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4" w:line="240" w:lineRule="auto"/>
        <w:ind w:right="783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ANTROPOLOGÍA SOCIOCULTURAL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Institución: IES n°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4" w:line="240" w:lineRule="auto"/>
        <w:ind w:right="783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Carrera: Profesorado de Artes Visuales con orientación en producción.</w:t>
      </w:r>
    </w:p>
    <w:p w:rsidR="00000000" w:rsidDel="00000000" w:rsidP="00000000" w:rsidRDefault="00000000" w:rsidRPr="00000000" w14:paraId="00000010">
      <w:pPr>
        <w:widowControl w:val="0"/>
        <w:spacing w:before="7"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Régimen de cursada: anual: 3 hs. cátedras. </w:t>
      </w:r>
    </w:p>
    <w:p w:rsidR="00000000" w:rsidDel="00000000" w:rsidP="00000000" w:rsidRDefault="00000000" w:rsidRPr="00000000" w14:paraId="00000011">
      <w:pPr>
        <w:widowControl w:val="0"/>
        <w:spacing w:before="4"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Año de cursado: 2º </w:t>
      </w:r>
    </w:p>
    <w:p w:rsidR="00000000" w:rsidDel="00000000" w:rsidP="00000000" w:rsidRDefault="00000000" w:rsidRPr="00000000" w14:paraId="00000012">
      <w:pPr>
        <w:widowControl w:val="0"/>
        <w:spacing w:before="4"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Profesora interina: Laura Burgoa</w:t>
      </w:r>
    </w:p>
    <w:p w:rsidR="00000000" w:rsidDel="00000000" w:rsidP="00000000" w:rsidRDefault="00000000" w:rsidRPr="00000000" w14:paraId="00000013">
      <w:pPr>
        <w:widowControl w:val="0"/>
        <w:spacing w:before="4"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Año lectivo: 2023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FUNDAMENTACIÓN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Este espacio curricular se propone estimular en los alumnos la capacidad de pensar crítica y reflexivamente acerca de problemáticas como la diversidad cultural, la cuestión del “otro”, la construcción del patrimonio, la compleja trama de la cultura y su dinámica. De la misma manera, aportar a la producción y promoción de nuevos saberes a partir del análisis crítico de las problemáticas socioculturales en permanente cambio.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Entendiendo al conocimiento como un proceso de construcción y deconstrucción de significados fruto de un análisis constante; es que, desde una mirada antropológica, se reflexionará sobre los tópicos antes mencionados, enfatizando, la significación sociocultural de las producciones artísticas visuales y audiovisuales, como así también producciones etnográficas documentales y su compromiso con la realidad social.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CONTENIDOS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UNIDAD I: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 La Antropología sociocultural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Definición del campo, corrientes teóricas, metodologías y objetos de estudio. Desarrollo y usos de la noción de cultura. Vinculación del concepto de cultura con las corrientes teóricas antropológicas. Relación entre cultura e identidad. Recorrido sobre la incidencia del concepto de arte desde las diferentes corrientes teóricas antropológicas.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UNIDAD II: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Escuelas antropológicas.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Ubicación temporal y espacial.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Teóricos y aportes fundamentales de la ciencia antropológica.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La Antropología y el arte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Problemáticas del abordaje antropológico del arte: ¿obras u objetos? El antropólogo como artista y el artista como antropólogo. El arte y los movimientos sociales.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UNIDAD III: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La otredad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Diferencia: Guia y debate de unidad 1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Diversidad: Guía y debate de unidad 2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Desigualdad: Guia y debate de unidad 3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Evaluación: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INICIAL: Se evaluará mediante la indagación de saberes previos. 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PROCESUAL: Se evaluará el trabajo realizado en cada clase. Presentaciones orales de temas investigados y/ o escritas. microclases. 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FINAL: Se evaluarán los trabajos individuales, grupales y la participación y compromiso con la materia.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Criterios de evaluación: 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Los criterios tenidos en cuenta serán: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Participación activa en clase en distintos formatos presenciales o virtuales en el tablón classroom. 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Responsabilidad en la presentación de los trabajos prácticos. 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Respeto y solidaridad hacia el docente y sus pares.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Creatividad, reflexión y crítica de los trabajos solicitados 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▪ Apropiación de los contenidos. 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Instrumentos: 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El instrumento de evaluación utilizado por la docente será la planilla de control. Donde se registrará todos los trabajos diarios y los solicitados como trabajos prácticos a presentar en porfolio por etapas de realización. 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Montserrat" w:cs="Montserrat" w:eastAsia="Montserrat" w:hAnsi="Montserrat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u w:val="single"/>
          <w:rtl w:val="0"/>
        </w:rPr>
        <w:t xml:space="preserve">BIBLIOGRAFÍA: </w:t>
      </w:r>
    </w:p>
    <w:p w:rsidR="00000000" w:rsidDel="00000000" w:rsidP="00000000" w:rsidRDefault="00000000" w:rsidRPr="00000000" w14:paraId="0000003D">
      <w:pPr>
        <w:widowControl w:val="0"/>
        <w:spacing w:before="4" w:line="240" w:lineRule="auto"/>
        <w:ind w:left="8" w:right="80" w:firstLine="9.000000000000002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BOIVIN, M.; A. ROSATO y V. ARRIBAS. 2007. Cáp. 2 “La construcción del otro por la diversidad”, pp. 55-71. En: Boivin, M; A. Rosato y V. Arribas (comp.) Constructores de Otredad. Una introducción a la Antropología Social y Cultural. Antropofagia, Buenos Aires. CLASTRES, P. (1980). 1994. 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Restrepo. Escuelas Antropológicas.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6"/>
            <w:szCs w:val="26"/>
            <w:u w:val="single"/>
            <w:rtl w:val="0"/>
          </w:rPr>
          <w:t xml:space="preserve">https://drive.google.com/drive/u/1/search?q=restrepo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u/1/search?q=restrep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