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31" w:rsidRPr="008519FF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bookmarkStart w:id="0" w:name="_GoBack"/>
      <w:bookmarkEnd w:id="0"/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>Profesorado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: Artes Visuales con orientación en Producción</w:t>
      </w:r>
    </w:p>
    <w:p w:rsidR="00297331" w:rsidRPr="008519FF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>Espacio Curricular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: Pro</w:t>
      </w:r>
      <w:r>
        <w:rPr>
          <w:rFonts w:asciiTheme="majorHAnsi" w:eastAsiaTheme="majorEastAsia" w:hAnsiTheme="majorHAnsi" w:cstheme="majorBidi"/>
          <w:spacing w:val="-6"/>
          <w:sz w:val="28"/>
          <w:szCs w:val="28"/>
        </w:rPr>
        <w:t>ducción en el Plano: Pintura I</w:t>
      </w:r>
    </w:p>
    <w:p w:rsidR="00297331" w:rsidRPr="008519FF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Curso: </w:t>
      </w:r>
      <w:r w:rsidR="005F5324">
        <w:rPr>
          <w:rFonts w:asciiTheme="majorHAnsi" w:eastAsiaTheme="majorEastAsia" w:hAnsiTheme="majorHAnsi" w:cstheme="majorBidi"/>
          <w:spacing w:val="-6"/>
          <w:sz w:val="28"/>
          <w:szCs w:val="28"/>
        </w:rPr>
        <w:t>1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 xml:space="preserve"> º año</w:t>
      </w:r>
    </w:p>
    <w:p w:rsidR="00297331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proofErr w:type="gramStart"/>
      <w:r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Docente 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:</w:t>
      </w:r>
      <w:proofErr w:type="spellStart"/>
      <w:r>
        <w:rPr>
          <w:rFonts w:asciiTheme="majorHAnsi" w:eastAsiaTheme="majorEastAsia" w:hAnsiTheme="majorHAnsi" w:cstheme="majorBidi"/>
          <w:spacing w:val="-6"/>
          <w:sz w:val="28"/>
          <w:szCs w:val="28"/>
        </w:rPr>
        <w:t>jorgelina</w:t>
      </w:r>
      <w:proofErr w:type="spellEnd"/>
      <w:proofErr w:type="gramEnd"/>
      <w:r>
        <w:rPr>
          <w:rFonts w:asciiTheme="majorHAnsi" w:eastAsiaTheme="majorEastAsia" w:hAnsiTheme="majorHAnsi" w:cstheme="majorBidi"/>
          <w:spacing w:val="-6"/>
          <w:sz w:val="28"/>
          <w:szCs w:val="28"/>
        </w:rPr>
        <w:t xml:space="preserve"> Otegi</w:t>
      </w:r>
    </w:p>
    <w:p w:rsidR="00297331" w:rsidRPr="008519FF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spacing w:val="-6"/>
          <w:sz w:val="28"/>
          <w:szCs w:val="28"/>
        </w:rPr>
        <w:t xml:space="preserve">Docente </w:t>
      </w:r>
      <w:proofErr w:type="spellStart"/>
      <w:r>
        <w:rPr>
          <w:rFonts w:asciiTheme="majorHAnsi" w:eastAsiaTheme="majorEastAsia" w:hAnsiTheme="majorHAnsi" w:cstheme="majorBidi"/>
          <w:spacing w:val="-6"/>
          <w:sz w:val="28"/>
          <w:szCs w:val="28"/>
        </w:rPr>
        <w:t>remoplazante</w:t>
      </w:r>
      <w:proofErr w:type="spellEnd"/>
      <w:r>
        <w:rPr>
          <w:rFonts w:asciiTheme="majorHAnsi" w:eastAsiaTheme="majorEastAsia" w:hAnsiTheme="majorHAnsi" w:cstheme="majorBidi"/>
          <w:spacing w:val="-6"/>
          <w:sz w:val="28"/>
          <w:szCs w:val="28"/>
        </w:rPr>
        <w:t>: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 xml:space="preserve"> Silvina Noguero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 </w:t>
      </w:r>
    </w:p>
    <w:p w:rsidR="00297331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i/>
          <w:spacing w:val="-6"/>
          <w:sz w:val="28"/>
          <w:szCs w:val="28"/>
          <w:u w:val="single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Programa de examen </w:t>
      </w:r>
      <w:r>
        <w:rPr>
          <w:rFonts w:asciiTheme="majorHAnsi" w:eastAsiaTheme="majorEastAsia" w:hAnsiTheme="majorHAnsi" w:cstheme="majorBidi"/>
          <w:i/>
          <w:spacing w:val="-6"/>
          <w:sz w:val="28"/>
          <w:szCs w:val="28"/>
          <w:u w:val="single"/>
        </w:rPr>
        <w:t>2022</w:t>
      </w:r>
    </w:p>
    <w:p w:rsidR="00297331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i/>
          <w:spacing w:val="-6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i/>
          <w:spacing w:val="-6"/>
          <w:sz w:val="28"/>
          <w:szCs w:val="28"/>
          <w:u w:val="single"/>
        </w:rPr>
        <w:t>Contenidos: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b/>
          <w:bCs/>
          <w:color w:val="000000"/>
          <w:lang w:eastAsia="es-AR"/>
        </w:rPr>
        <w:t>Contenidos: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b/>
          <w:bCs/>
          <w:color w:val="000000"/>
          <w:lang w:eastAsia="es-AR"/>
        </w:rPr>
        <w:t>En relación a los aspectos formales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 xml:space="preserve">Movimientos del color. Modulado y </w:t>
      </w:r>
      <w:r w:rsidR="005F5324" w:rsidRPr="00AD7B7C">
        <w:rPr>
          <w:rFonts w:ascii="Calibri" w:eastAsia="Times New Roman" w:hAnsi="Calibri" w:cs="Calibri"/>
          <w:color w:val="000000"/>
          <w:lang w:eastAsia="es-AR"/>
        </w:rPr>
        <w:t>modelado. Cuestiones</w:t>
      </w:r>
      <w:r w:rsidRPr="00AD7B7C">
        <w:rPr>
          <w:rFonts w:ascii="Calibri" w:eastAsia="Times New Roman" w:hAnsi="Calibri" w:cs="Calibri"/>
          <w:color w:val="000000"/>
          <w:lang w:eastAsia="es-AR"/>
        </w:rPr>
        <w:t xml:space="preserve"> perceptivas del color. Contraste. Pasajes. Valor. Color. Mezclas de color y de </w:t>
      </w:r>
      <w:r w:rsidR="005F5324" w:rsidRPr="00AD7B7C">
        <w:rPr>
          <w:rFonts w:ascii="Calibri" w:eastAsia="Times New Roman" w:hAnsi="Calibri" w:cs="Calibri"/>
          <w:color w:val="000000"/>
          <w:lang w:eastAsia="es-AR"/>
        </w:rPr>
        <w:t>valor. Ordenamiento</w:t>
      </w:r>
      <w:r w:rsidRPr="00AD7B7C">
        <w:rPr>
          <w:rFonts w:ascii="Calibri" w:eastAsia="Times New Roman" w:hAnsi="Calibri" w:cs="Calibri"/>
          <w:color w:val="000000"/>
          <w:lang w:eastAsia="es-AR"/>
        </w:rPr>
        <w:t xml:space="preserve"> sistemático de los colores.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 Paletas armónicas, de contraste. Paleta limitada y acento. </w:t>
      </w:r>
      <w:r>
        <w:rPr>
          <w:rFonts w:ascii="Calibri" w:eastAsia="Times New Roman" w:hAnsi="Calibri" w:cs="Calibri"/>
          <w:color w:val="000000"/>
          <w:lang w:eastAsia="es-AR"/>
        </w:rPr>
        <w:t xml:space="preserve">Paleta </w:t>
      </w:r>
      <w:r w:rsidRPr="00AD7B7C">
        <w:rPr>
          <w:rFonts w:ascii="Calibri" w:eastAsia="Times New Roman" w:hAnsi="Calibri" w:cs="Calibri"/>
          <w:color w:val="000000"/>
          <w:lang w:eastAsia="es-AR"/>
        </w:rPr>
        <w:t>acromática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b/>
          <w:bCs/>
          <w:color w:val="000000"/>
          <w:lang w:eastAsia="es-AR"/>
        </w:rPr>
        <w:t>En relación a los aspectos técnicos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 xml:space="preserve"> Soportes, bases, materiales, herramientas </w:t>
      </w:r>
      <w:r w:rsidR="005F5324" w:rsidRPr="00AD7B7C">
        <w:rPr>
          <w:rFonts w:ascii="Calibri" w:eastAsia="Times New Roman" w:hAnsi="Calibri" w:cs="Calibri"/>
          <w:color w:val="000000"/>
          <w:lang w:eastAsia="es-AR"/>
        </w:rPr>
        <w:t>tr</w:t>
      </w:r>
      <w:r w:rsidR="005F5324">
        <w:rPr>
          <w:rFonts w:ascii="Calibri" w:eastAsia="Times New Roman" w:hAnsi="Calibri" w:cs="Calibri"/>
          <w:color w:val="000000"/>
          <w:lang w:eastAsia="es-AR"/>
        </w:rPr>
        <w:t>adicionales.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Técnicas de la pintura:</w:t>
      </w:r>
    </w:p>
    <w:p w:rsidR="00297331" w:rsidRPr="005F5324" w:rsidRDefault="00297331" w:rsidP="00297331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 Gr</w:t>
      </w:r>
      <w:r w:rsidR="005F5324">
        <w:rPr>
          <w:rFonts w:ascii="Calibri" w:eastAsia="Times New Roman" w:hAnsi="Calibri" w:cs="Calibri"/>
          <w:color w:val="000000"/>
          <w:lang w:eastAsia="es-AR"/>
        </w:rPr>
        <w:t>adación, degradación, esfumado</w:t>
      </w:r>
      <w:r w:rsidRPr="00AD7B7C">
        <w:rPr>
          <w:rFonts w:ascii="Calibri" w:eastAsia="Times New Roman" w:hAnsi="Calibri" w:cs="Calibri"/>
          <w:color w:val="000000"/>
          <w:lang w:eastAsia="es-AR"/>
        </w:rPr>
        <w:t>. 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Técnicas mixtas. 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 </w:t>
      </w:r>
      <w:r>
        <w:rPr>
          <w:rFonts w:ascii="Calibri" w:eastAsia="Times New Roman" w:hAnsi="Calibri" w:cs="Calibri"/>
          <w:b/>
          <w:bCs/>
          <w:color w:val="000000"/>
          <w:lang w:eastAsia="es-AR"/>
        </w:rPr>
        <w:t>E</w:t>
      </w:r>
      <w:r w:rsidRPr="00AD7B7C">
        <w:rPr>
          <w:rFonts w:ascii="Calibri" w:eastAsia="Times New Roman" w:hAnsi="Calibri" w:cs="Calibri"/>
          <w:b/>
          <w:bCs/>
          <w:color w:val="000000"/>
          <w:lang w:eastAsia="es-AR"/>
        </w:rPr>
        <w:t>n relación a la producción y contextualización de la imagen</w:t>
      </w:r>
      <w:r w:rsidRPr="00AD7B7C">
        <w:rPr>
          <w:rFonts w:ascii="Calibri" w:eastAsia="Times New Roman" w:hAnsi="Calibri" w:cs="Calibri"/>
          <w:color w:val="000000"/>
          <w:lang w:eastAsia="es-AR"/>
        </w:rPr>
        <w:t> 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Tipologías  formales figurativas y no figurativas.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 La percepción del color</w:t>
      </w:r>
      <w:proofErr w:type="gramStart"/>
      <w:r w:rsidRPr="00AD7B7C">
        <w:rPr>
          <w:rFonts w:ascii="Calibri" w:eastAsia="Times New Roman" w:hAnsi="Calibri" w:cs="Calibri"/>
          <w:color w:val="000000"/>
          <w:lang w:eastAsia="es-AR"/>
        </w:rPr>
        <w:t>.</w:t>
      </w:r>
      <w:r>
        <w:rPr>
          <w:rFonts w:ascii="Calibri" w:eastAsia="Times New Roman" w:hAnsi="Calibri" w:cs="Calibri"/>
          <w:color w:val="000000"/>
          <w:lang w:eastAsia="es-AR"/>
        </w:rPr>
        <w:t>(</w:t>
      </w:r>
      <w:proofErr w:type="gramEnd"/>
      <w:r>
        <w:rPr>
          <w:rFonts w:ascii="Calibri" w:eastAsia="Times New Roman" w:hAnsi="Calibri" w:cs="Calibri"/>
          <w:color w:val="000000"/>
          <w:lang w:eastAsia="es-AR"/>
        </w:rPr>
        <w:t xml:space="preserve"> búsqueda de la paleta del artista)</w:t>
      </w:r>
    </w:p>
    <w:p w:rsidR="005F5324" w:rsidRDefault="00297331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 Registro del c</w:t>
      </w:r>
      <w:r w:rsidR="005F5324">
        <w:rPr>
          <w:rFonts w:ascii="Calibri" w:eastAsia="Times New Roman" w:hAnsi="Calibri" w:cs="Calibri"/>
          <w:color w:val="000000"/>
          <w:lang w:eastAsia="es-AR"/>
        </w:rPr>
        <w:t>ontexto histórico, vanguardista del fragmento de la obra seleccionada</w:t>
      </w:r>
      <w:r w:rsidR="005F5324" w:rsidRPr="005F5324">
        <w:rPr>
          <w:rFonts w:ascii="Calibri" w:eastAsia="Times New Roman" w:hAnsi="Calibri" w:cs="Calibri"/>
          <w:color w:val="000000"/>
          <w:lang w:eastAsia="es-AR"/>
        </w:rPr>
        <w:t xml:space="preserve"> </w:t>
      </w:r>
    </w:p>
    <w:p w:rsidR="005F5324" w:rsidRDefault="005F5324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Trabajos:</w:t>
      </w:r>
    </w:p>
    <w:p w:rsidR="005F5324" w:rsidRDefault="005F5324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 Abstracción geométrica acromática (escala acromática, boceto)</w:t>
      </w:r>
    </w:p>
    <w:p w:rsidR="005F5324" w:rsidRDefault="005F5324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Obra abstracción geométrica acromática</w:t>
      </w:r>
    </w:p>
    <w:p w:rsidR="005F5324" w:rsidRDefault="005F5324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Arte cinético (modelado del color)</w:t>
      </w:r>
    </w:p>
    <w:p w:rsidR="005F5324" w:rsidRDefault="005F5324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 Escenas (Modulado del color)</w:t>
      </w:r>
    </w:p>
    <w:p w:rsidR="005F5324" w:rsidRDefault="005F5324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Sensaciones armónicas.</w:t>
      </w:r>
    </w:p>
    <w:p w:rsidR="005F5324" w:rsidRDefault="005F5324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Fragmento de una obra.</w:t>
      </w:r>
    </w:p>
    <w:p w:rsidR="00297331" w:rsidRDefault="00297331" w:rsidP="00297331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</w:p>
    <w:p w:rsidR="005F5324" w:rsidRPr="00AD7B7C" w:rsidRDefault="005F5324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 </w:t>
      </w:r>
    </w:p>
    <w:p w:rsidR="00297331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</w:pPr>
    </w:p>
    <w:p w:rsidR="00606F4A" w:rsidRDefault="00606F4A"/>
    <w:sectPr w:rsidR="00606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31"/>
    <w:rsid w:val="00297331"/>
    <w:rsid w:val="005F5324"/>
    <w:rsid w:val="00606F4A"/>
    <w:rsid w:val="009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2022-11-14T14:17:00Z</dcterms:created>
  <dcterms:modified xsi:type="dcterms:W3CDTF">2022-11-14T14:17:00Z</dcterms:modified>
</cp:coreProperties>
</file>