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INSTITUCIÓN: IES N° 7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CARRERA: PROFESORADO DE ARTES VISUALES CON ORIENTACIÓN EN PRODUCCIÓN.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ESPACIO CURRICULAR: ANTROPOLOGÍA SOCIOCULTURAL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RÉGIMEN DE CURSADA: ANUAL: 3 HS. CÁTEDRAS.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AÑO DE CURSADO: 2º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PROFESORA REEMPLAZANTE: LAURA BURGOA.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AÑO LECTIVO: 2023</w:t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FUNDAMENTACIÓN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Este espacio curricular se propone estimular en los alumnos la capacidad de pensar crítica y reflexivamente acerca de problemáticas como la diversidad cultural, la cuestión del “otro”, la construcción del patrimonio, la compleja trama de la cultura y su dinámica. De la misma manera, aportar a la producción y promoción de nuevos saberes a partir del análisis crítico de las problemáticas socioculturales en permanente cambio. 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Entendiendo al conocimiento como un proceso de construcción y deconstrucción de significados fruto de un análisis constante; es que, desde una mirada antropológica, se reflexionará sobre los tópicos antes mencionados, enfatizando, la significación sociocultural de las producciones artísticas visuales y audiovisuales, como así también producciones etnográficas documentales y su compromiso con la realidad social. En éste último sentido, se incorpora, un espacio dedicado específicamente a trabajar en la problematización de las relaciones establecidas entre los medios de registro audiovisual, la producción de imágenes y su difusión, atentos a las complejas y conflictivas relaciones que se plantean en esta situación productiva. 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 propone un perfil de alumno, futuro docente, que pueda reflexionar críticamente de manera situada, el lugar que ocupa en el ámbito de la cultura, las producciones artísticas y de qué manera afectar en el ámbito de la educación, experiencias vinculadas al documento visual y audiovisual. El lugar que ocupa en el ámbito de la cultura global, latinoamericana y argentina. 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Entre estos aportes se buscará desnaturalizar prejuicios que se gestan en el ámbito del sentido común. Estos universos simbólicos se crean, heredan, re significan y transmiten; en complejos procesos que configuran las prácticas culturales. 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Desde una perspectiva antropológica, social y cultural profundizaremos en el análisis del significado del “arte”, como una práctica simbólica propia de las comunidades humanas. Esta actividad, es una forma de expresar, evocar, imaginar, producir y realizar, entre otras. Entendemos que es importante detenernos a reflexionar acerca de la capacidad del individuo para simbolizar, ya que así comprenderemos críticamente las realidades construidas a partir de las producciones visuales y audiovisuales. </w:t>
      </w:r>
    </w:p>
    <w:p w:rsidR="00000000" w:rsidDel="00000000" w:rsidP="00000000" w:rsidRDefault="00000000" w:rsidRPr="00000000" w14:paraId="0000000E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Propósitos: 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Promover el análisis de problemáticas socioantropológicas en relación con el campo que nos compete: el visual/audiovisual y el educativo.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Disponer de herramientas conceptuales que permitan entender conceptos de otredad, alteridad cultural, o diversidad cultural, propia de la sociedad actual de los espacios educativos en particular y las producciones visuales y audiovisuales en general. 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Analizar expresiones artísticas visuales y audiovisuales en las cuales entren en juego configuraciones e identidades culturales. 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Incluir aportes conceptuales que permitan la desnaturalización de los supuestos del sentido común que opera en la comprensión de la realidad social y escolar utilizando recursos visuales y audiovisuales. </w:t>
      </w:r>
    </w:p>
    <w:p w:rsidR="00000000" w:rsidDel="00000000" w:rsidP="00000000" w:rsidRDefault="00000000" w:rsidRPr="00000000" w14:paraId="00000013">
      <w:pPr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Objetivos generales: 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Comprender los conceptos antropológicos para analizar los contextos de socialización, en producciones visuales/audiovisuales y también en espacios educativos. 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Atender los procesos de adquisición – transmisión cultural desde una perspectiva global/ situada, Multicultural. 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Asimilar el valor metodológico de la observación participante y las formas de pensamiento crítico propias de la antropología y de la sociología, para la comprensión de lo cotidiano en contextos de producción visual/audiovisual y en contextos educativos. </w:t>
      </w:r>
    </w:p>
    <w:p w:rsidR="00000000" w:rsidDel="00000000" w:rsidP="00000000" w:rsidRDefault="00000000" w:rsidRPr="00000000" w14:paraId="0000001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CONTENIDOS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I: La Antropología sociocultural 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Definición del campo, corrientes teóricas, metodologías y objetos de estudio. Desarrollo y usos de la noción de cultura. Vinculación del concepto de cultura con las corrientes teóricas antropológicas. Relación entre cultura e identidad. Recorrido sobre la incidencia del concepto de arte desde las diferentes corrientes teóricas antropológicas. 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i w:val="1"/>
          <w:rtl w:val="0"/>
        </w:rPr>
        <w:t xml:space="preserve">UNIDAD II: Antropología en espacio y tiempo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Identidades. Diversidad y pluralismo. Construcción social y antropológica de las edades. Medio ambiente y trabajo. Historia y espacios de construcción.  Pensadores antropológicos. La práctica estratégica de la biografía como recurso metodológico. </w:t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UNIDAD III: Antropología Visual y Alteridad cultural.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Antropología e imagen: imagen y mundos virtuales. pensar lo visual. Conceptos clave y polémicas contemporáneas en el abordaje antropológico de lo visual. La Antropología Visual y los Estudios Visuales: tradiciones teóricas y disciplinarias. Identidad, diferencia, diversidad. Sociedad y cultura. Etnografía de la imagen. El registro de campo y los datos visuales. </w:t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UNIDAD IV: La Antropología y el arte 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Problemáticas del abordaje antropológico del arte: ¿obras u objetos? El antropólogo como artista y el artista como antropólogo. El arte y la Construcción de humanidad. El sentido de otredad como vivir en sociedad. Conformación de un corpus: iconografía/ iconología. La fotografía, una práctica. Experiencias etnográficas con álbumes y archivos. </w:t>
      </w:r>
    </w:p>
    <w:p w:rsidR="00000000" w:rsidDel="00000000" w:rsidP="00000000" w:rsidRDefault="00000000" w:rsidRPr="00000000" w14:paraId="00000020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Orientaciones metodológicas 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Identificación de las diferentes expresiones artísticas en diversas culturas. Trabajo de tipo expositivo. Foros de discusión y refutación. Vinculación entre corrientes antropológicas y artísticas. Trabajo en Taller sobre los saberes y/o prejuicios que traen los alumnos. 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Realización de cuestionarios guías. Uso y análisis de films, fotografías, documentales, entre otros. Fichaje y exposición de material bibliográfico. Reflexión sobre situaciones problemáticas en pequeños grupos de discusión. 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Siendo el aprendizaje un proceso continuo de construcción, se partirá, de los saberes previos de los estudiantes y fundamentalmente sobre sus autobiografías. Se estructurá el espacio de la materia sobre la modalidad Aula taller como un espacio teórico de investigación y debate, combinado con actividades que logren establecer articulación entre teoría y práctica. Se propiciará la lectura comprensiva de los textos y materiales de trabajo, el análisis de las teorías, de material audiovisual y producciones propias y provenientes del entorno cultural (espacios públicos, redes sociales, etc), el análisis de casos, la construcción proyectos que operen como disparadores, motivadores. Propuestas de integración de contenidos y socialización a través de la exposición del alumno y el debate sobre las distintas cuestiones. Evaluación permanente del proceso de los aprendizajes con el alumno. </w:t>
      </w:r>
    </w:p>
    <w:p w:rsidR="00000000" w:rsidDel="00000000" w:rsidP="00000000" w:rsidRDefault="00000000" w:rsidRPr="00000000" w14:paraId="00000024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Recursos: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Porfolio, Webgrafía, bibliografía de consulta, artículos periodísticos, videos, imágenes, producciones artísticas audiovisuales. Documentales, Proyector, máquina fotográfica, celular, informes, estadísticas, censos, Producciones críticas. 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Temporalización:</w:t>
      </w:r>
      <w:r w:rsidDel="00000000" w:rsidR="00000000" w:rsidRPr="00000000">
        <w:rPr>
          <w:rtl w:val="0"/>
        </w:rPr>
        <w:t xml:space="preserve"> Especificada en cada trabajo práctico. Se flexibilizará tiempos si es necesario. </w:t>
      </w:r>
    </w:p>
    <w:p w:rsidR="00000000" w:rsidDel="00000000" w:rsidP="00000000" w:rsidRDefault="00000000" w:rsidRPr="00000000" w14:paraId="0000002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Evaluación: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▪ INICIAL: Se evaluará mediante la indagación de saberes previos. 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▪ PROCESUAL: Se evaluará el trabajo realizado en cada clase. Presentaciones orales y/ o escritas. 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▪ FINAL: Se evaluarán los trabajos individuales, grupales y la participación y compromiso con la materia.</w:t>
      </w:r>
    </w:p>
    <w:p w:rsidR="00000000" w:rsidDel="00000000" w:rsidP="00000000" w:rsidRDefault="00000000" w:rsidRPr="00000000" w14:paraId="0000002B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Los criterios tenidos en cuenta serán: 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▪ Participación activa en clase en distintos formatos presenciales o virtuales en el tablón classroom. 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▪ Responsabilidad en la presentación de los trabajos prácticos. 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▪ Respeto y solidaridad hacia el docente y sus pares. 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▪ Creatividad, reflexión y crítica de los trabajos solicitados 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▪ Apropiación de los contenidos. </w:t>
      </w:r>
    </w:p>
    <w:p w:rsidR="00000000" w:rsidDel="00000000" w:rsidP="00000000" w:rsidRDefault="00000000" w:rsidRPr="00000000" w14:paraId="0000003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Instrumentos: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El instrumento de evaluación utilizado por la docente será la planilla de control. Donde se registrará todos los trabajos diarios y los solicitados como trabajos prácticos a presentar en porfolio por etapas de realización. </w:t>
      </w:r>
    </w:p>
    <w:p w:rsidR="00000000" w:rsidDel="00000000" w:rsidP="00000000" w:rsidRDefault="00000000" w:rsidRPr="00000000" w14:paraId="00000034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CONDICIONES DE CURSADO: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 tendrán consideraciones, sujetas al estado de cuarentena, lo que primero se desarrolla es si el cursado de la materia es presencial, en el final de dicha presentación se pondrá a disposición la manera de trabajar en el caso excepcional de aislamiento social por la cuarentena. 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Regular. Libre. Promoción directa. 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Correlatividad con los espacios anteriores de la materia. 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u w:val="single"/>
          <w:rtl w:val="0"/>
        </w:rPr>
        <w:t xml:space="preserve">Condiciones de regularidad:</w:t>
      </w:r>
      <w:r w:rsidDel="00000000" w:rsidR="00000000" w:rsidRPr="00000000">
        <w:rPr>
          <w:rtl w:val="0"/>
        </w:rPr>
        <w:t xml:space="preserve"> El alumno debería cumplimentar al menos el 75% de asistencias totales. Además, deberá tener aprobado el total de los trabajos prácticos y un parcial al final de cada cuatrimestre con nota de 6 (seis) o más. Se contemplará inasistencias por motivos de trabajo o de enfermedad con un 60% de asistencias a la materia. 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u w:val="single"/>
          <w:rtl w:val="0"/>
        </w:rPr>
        <w:t xml:space="preserve">Condiciones de promoción directa</w:t>
      </w:r>
      <w:r w:rsidDel="00000000" w:rsidR="00000000" w:rsidRPr="00000000">
        <w:rPr>
          <w:rtl w:val="0"/>
        </w:rPr>
        <w:t xml:space="preserve">: El alumno debería cumplimentar al menos el 75% de asistencias totales. Además, deberá tener aprobado el 100% del total de los trabajos prácticos y un parcial al final de cada cuatrimestre con nota de 8 (ocho) o más. 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u w:val="single"/>
          <w:rtl w:val="0"/>
        </w:rPr>
        <w:t xml:space="preserve">Condición Libre:</w:t>
      </w:r>
      <w:r w:rsidDel="00000000" w:rsidR="00000000" w:rsidRPr="00000000">
        <w:rPr>
          <w:rtl w:val="0"/>
        </w:rPr>
        <w:t xml:space="preserve"> Se aprueba la materia con examen final porfolio de trabajo práctico, plástico escrito y un recorrido por los contenidos de la materia de forma oral. Para aprobar la materia requeriría una calificación promedio mínima de 6 (seis). El examen final abarcará el programa completo. Podrá tener dos clases de consulta realizada previamente con el docente antes de la instancia del examen en la mesa evaluadora.</w:t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u w:val="single"/>
          <w:rtl w:val="0"/>
        </w:rPr>
        <w:t xml:space="preserve">BIBLIOGRAFÍA: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BOIVIN, M.; A. ROSATO y V. ARRIBAS. 2007. Cáp. 2 “La construcción del otro por la diversidad”, pp. 55-71. En: Boivin, M; A. Rosato y V. Arribas (comp.) Constructores de Otredad.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Estudios de la imagen. En: 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http://revista-sanssoleil.com/wp-content/uploads/2013/03/especial-arteantropologia.pdf BENZI, M. (2013) 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“La retórica de la figura. En: Bourdieu P. (comp) La fotografía un arte intermedio. México: Nueva imagen. BRUER, E. (2007) 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El arte como memoria. Reflexiones acerca de la dimensión histórica de la obra de arte. (Pp. 261-273). En: Políticas de la memoria: tensiones en la palabra y la imagen. Comp.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“Antropología visual. La fotografía como método de investigación”. En: Juan Naranjo (Ed) Fotografía, antropología y colonialismo (18452006). Barcelona: Gustavo Gili. COLOMBRES, A. (2004) Cáp. V 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“Lo estético y el arte”. En: Teoría Transcultural del arte. Hacia un pensamiento visual independiente. Serie Antropológica, Ediciones del Sol. Buenos Aires. COLOMBRES, A. (1991). “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“El artista como etnógrafo”. En: Foster, H. El retorno de lo real. Madrid: AKAL, 175-207. GARCÍA CANCLINI, N. (2004) Diferentes, desiguales y desconectados. Mapas de la interculturalidad. Edit. Gedisa. Argentina. GARCÍA FANLO, L (2013). “Cultura digital y nuevas identidades culturales”. En: Blog de Cultura Digital de la Universidad de Buenos Aires 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http://ubaculturadigital.wordpress.com/2013/02/28/cultura-digital-y-nuevasidentidadescultu rales/ GEERTZ, C.(1994). 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El Arte Como Sistema Cultural. En: Conocimiento Local. Basic Books, New York. GEERTZ, CLIFFORD 2005 [1973]. “El arte como sistema cultural” En: Geertz, C. “Conocimiento Local. Ensayos sobre la interpretación de las cultural” Barcelona, Paidós. González Varela S. (2012).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Antropología. Buenos Aires: Eudeba MIRZOEFF, Nicolás 2003 [1999]. “Introducción. ¿Qué es la cultura visual?”. En: Mirzoef N. Una introducción a la cultura visual. Buenos Aires: Paidós. MOREYRA, E y Falabella, M (2010). 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Antropología Visual. Dialéctica de las imágenes y construcción de conocimiento. Rosario: CEAVi. PENHOS M. N. 2005. “Frente y perfil. Una indagación acerca de la fotografía en las prácticas antropológicas y criminológicas en Argentina a fines del Siglo XIX y principios del XX”. En: Arte y Antropología en la Argentina. Fundación Espigas. Buenos Aires. 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BIBLIOGRAFÍA COMPLEMENTARIA: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Miradas superpuestas; el arte, la educación y la mirada de la otredad. X Congreso Argentino de Antropología Social “La antropología interpelada: nuevas configuraciones político-culturales en América Latina”. Buenos Aires, 29 de noviembre al 2 de diciembre de 2011. WRIGHT, S. 2007 (1998). “La politización de la “cultura”. En: Constructores de la otredad. (Comp.) Boivin, Rosato y Arribas, Antropofagia. Buenos Aires.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“Las limitaciones del método comparativo en Antropología” (1896); "Los métodos de la etnología" (1920). En: Renold, J. M. (comp.) Antropología cultural. Centro Editor de América Latina / Colección “Los Fundamentos de las Ciencias del Hombre”, nº 82; Buenos Aires. 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Films: “La misión”. 1986. Dirigida por Roland Joffé e interpretada por Robert De Niro, Jeremy Irons, Ray McAnally y Aidan Quinn. Origen: Británica. GEERTZ, C.1994. El Arte Como Sistema Cultural. En: Conocimiento Local. Basic Books, New York. MALINOWSKI, B. 1986. Introducción. En: Los argonautas del pacífico occidental Planeta, Barcelona. MATEO, F. 1977. 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Webgrafía: 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u w:val="single"/>
          <w:rtl w:val="0"/>
        </w:rPr>
        <w:t xml:space="preserve">http://revista.cinedocumental.com.ar/6/resena_01.html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u w:val="single"/>
          <w:rtl w:val="0"/>
        </w:rPr>
        <w:t xml:space="preserve">http://www.ucine.edu.ar/ebooks/PRELORAN.pdf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u w:val="single"/>
          <w:rtl w:val="0"/>
        </w:rPr>
        <w:t xml:space="preserve">https://issuu.com/publicacionesfaciso/docs/revista_antipoda_no._22/65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http://unesdoc.unesco.org/images/0015/001512/151226s.pdf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u w:val="single"/>
          <w:rtl w:val="0"/>
        </w:rPr>
        <w:t xml:space="preserve">http://www.chasque.net/frontpage/relacion/0308/el_otro.htm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u w:val="single"/>
          <w:rtl w:val="0"/>
        </w:rPr>
        <w:t xml:space="preserve">https://www.researchgate.net/profile/Montserrat_Clua_I_Faine/publication/254484887_Ter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esa_San_Roman_antropologa/links/553e6d3f0cf294deef717059/Teresa-San-Roman-antro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pologa.pdf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u w:val="single"/>
          <w:rtl w:val="0"/>
        </w:rPr>
        <w:t xml:space="preserve">https://www.youtube.com/watch?v=HytloYOiV34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u w:val="single"/>
          <w:rtl w:val="0"/>
        </w:rPr>
        <w:t xml:space="preserve">https://www.youtube.com/watch?v=_BkO_wjL-LM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u w:val="single"/>
          <w:rtl w:val="0"/>
        </w:rPr>
        <w:t xml:space="preserve">https://www.youtube.com/watch?v=0fFKc4vbRn8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u w:val="single"/>
          <w:rtl w:val="0"/>
        </w:rPr>
        <w:t xml:space="preserve">http://www.scoop.it/t/comunicacion-en-la-era-digital/p/3997700855/2013/03/01/cultura-digit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al-y-nuevas-identidades-culturales-luis-garcia-fanlo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u w:val="single"/>
          <w:rtl w:val="0"/>
        </w:rPr>
        <w:t xml:space="preserve">http://www.fediap.com.ar/administracion/pdfs/La%20relevancia%20de%20la%20Etnograf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%C3%ADa%20para%20la%20transformaci%C3%B3n%20de%20la%20Escuela%20-%20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Rockwell.pdf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u w:val="single"/>
          <w:rtl w:val="0"/>
        </w:rPr>
        <w:t xml:space="preserve">http://revista-sanssoleilcom/wpcontenyuploads/201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u w:val="single"/>
          <w:rtl w:val="0"/>
        </w:rPr>
        <w:t xml:space="preserve">http://www.redalyc.org/pdf/838/83817222024.pdf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20" w:right="0" w:hanging="360"/>
      <w:jc w:val="left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page">
                <wp:posOffset>164465</wp:posOffset>
              </wp:positionV>
              <wp:extent cx="5962650" cy="307975"/>
              <wp:effectExtent b="0" l="0" r="0" t="0"/>
              <wp:wrapSquare wrapText="bothSides" distB="0" distT="0" distL="118745" distR="118745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1025" y="3632363"/>
                        <a:ext cx="5949950" cy="29527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cap="flat" cmpd="sng" w="12700">
                        <a:solidFill>
                          <a:srgbClr val="BA8C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720" w:right="0" w:firstLine="36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CARRERA: PROF. DE ARTES VISUALES CON ORIENTACION A PRODUCCION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page">
                <wp:posOffset>164465</wp:posOffset>
              </wp:positionV>
              <wp:extent cx="5962650" cy="307975"/>
              <wp:effectExtent b="0" l="0" r="0" t="0"/>
              <wp:wrapSquare wrapText="bothSides" distB="0" distT="0" distL="118745" distR="118745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307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CATEDRA: ANTROPOLOGIA SOCIOCULTURAL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20" w:right="0" w:hanging="360"/>
      <w:jc w:val="left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DOCENTE: LAURA BURGOA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720" w:right="0" w:hanging="360"/>
      <w:jc w:val="left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CICLO ELECTIVO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/ggRy7Rvkgx3RVZ6Z6kCuZCYHQ==">AMUW2mWRkQskGp4cx9cp8Px6LauZmdAM5+9x1MfZBXuhX0QZzLWS3tOrKTmkpJfXDkxpkmSB13n3c+7kppn+x2b0Vlo9DM/RhMvKZBHq5Aw56TEedmeEY8E=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