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6B02" w14:textId="77777777" w:rsidR="000419D9" w:rsidRDefault="00000000">
      <w:pPr>
        <w:ind w:hanging="2"/>
        <w:jc w:val="right"/>
      </w:pPr>
      <w:r>
        <w:rPr>
          <w:noProof/>
        </w:rPr>
        <w:drawing>
          <wp:inline distT="114300" distB="114300" distL="114300" distR="114300" wp14:anchorId="5A21CF96" wp14:editId="5E258AB4">
            <wp:extent cx="1580070" cy="12698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0070" cy="1269872"/>
                    </a:xfrm>
                    <a:prstGeom prst="rect">
                      <a:avLst/>
                    </a:prstGeom>
                    <a:ln/>
                  </pic:spPr>
                </pic:pic>
              </a:graphicData>
            </a:graphic>
          </wp:inline>
        </w:drawing>
      </w:r>
    </w:p>
    <w:p w14:paraId="47A2F203" w14:textId="77777777" w:rsidR="000419D9" w:rsidRDefault="00000000">
      <w:pPr>
        <w:ind w:left="2" w:hanging="4"/>
        <w:rPr>
          <w:sz w:val="36"/>
          <w:szCs w:val="36"/>
          <w:u w:val="single"/>
        </w:rPr>
      </w:pPr>
      <w:r>
        <w:rPr>
          <w:sz w:val="36"/>
          <w:szCs w:val="36"/>
          <w:u w:val="single"/>
        </w:rPr>
        <w:t xml:space="preserve">Instituto de Educación Superior </w:t>
      </w:r>
      <w:proofErr w:type="spellStart"/>
      <w:r>
        <w:rPr>
          <w:sz w:val="36"/>
          <w:szCs w:val="36"/>
          <w:u w:val="single"/>
        </w:rPr>
        <w:t>N°</w:t>
      </w:r>
      <w:proofErr w:type="spellEnd"/>
      <w:r>
        <w:rPr>
          <w:sz w:val="36"/>
          <w:szCs w:val="36"/>
          <w:u w:val="single"/>
        </w:rPr>
        <w:t xml:space="preserve"> 7</w:t>
      </w:r>
    </w:p>
    <w:p w14:paraId="512B3618" w14:textId="77777777" w:rsidR="000419D9" w:rsidRDefault="000419D9">
      <w:pPr>
        <w:ind w:left="2" w:hanging="4"/>
        <w:rPr>
          <w:sz w:val="36"/>
          <w:szCs w:val="36"/>
          <w:u w:val="single"/>
        </w:rPr>
      </w:pPr>
    </w:p>
    <w:p w14:paraId="01C71F8C" w14:textId="77777777" w:rsidR="000419D9" w:rsidRDefault="00000000">
      <w:pPr>
        <w:ind w:left="2" w:hanging="4"/>
        <w:rPr>
          <w:sz w:val="36"/>
          <w:szCs w:val="36"/>
        </w:rPr>
      </w:pPr>
      <w:r>
        <w:rPr>
          <w:sz w:val="36"/>
          <w:szCs w:val="36"/>
          <w:u w:val="single"/>
        </w:rPr>
        <w:t>Profesorado</w:t>
      </w:r>
      <w:r>
        <w:rPr>
          <w:sz w:val="36"/>
          <w:szCs w:val="36"/>
        </w:rPr>
        <w:t>: Artes Visuales con Orientación en Producción resolución 293/16.</w:t>
      </w:r>
    </w:p>
    <w:p w14:paraId="4F11F5C1" w14:textId="77777777" w:rsidR="000419D9" w:rsidRDefault="000419D9">
      <w:pPr>
        <w:ind w:left="2" w:hanging="4"/>
        <w:rPr>
          <w:sz w:val="36"/>
          <w:szCs w:val="36"/>
        </w:rPr>
      </w:pPr>
    </w:p>
    <w:p w14:paraId="7F0DDA48" w14:textId="77777777" w:rsidR="000419D9" w:rsidRDefault="00000000">
      <w:pPr>
        <w:ind w:left="2" w:hanging="4"/>
        <w:rPr>
          <w:sz w:val="36"/>
          <w:szCs w:val="36"/>
        </w:rPr>
      </w:pPr>
      <w:r>
        <w:rPr>
          <w:sz w:val="36"/>
          <w:szCs w:val="36"/>
          <w:u w:val="single"/>
        </w:rPr>
        <w:t>Año Lectivo</w:t>
      </w:r>
      <w:r>
        <w:rPr>
          <w:sz w:val="36"/>
          <w:szCs w:val="36"/>
        </w:rPr>
        <w:t>: 2023</w:t>
      </w:r>
    </w:p>
    <w:p w14:paraId="517C05F3" w14:textId="77777777" w:rsidR="000419D9" w:rsidRDefault="000419D9">
      <w:pPr>
        <w:ind w:left="2" w:hanging="4"/>
        <w:rPr>
          <w:sz w:val="36"/>
          <w:szCs w:val="36"/>
        </w:rPr>
      </w:pPr>
    </w:p>
    <w:p w14:paraId="1DFD169E" w14:textId="77777777" w:rsidR="000419D9" w:rsidRDefault="00000000">
      <w:pPr>
        <w:ind w:left="2" w:hanging="4"/>
        <w:rPr>
          <w:sz w:val="36"/>
          <w:szCs w:val="36"/>
        </w:rPr>
      </w:pPr>
      <w:r>
        <w:rPr>
          <w:sz w:val="36"/>
          <w:szCs w:val="36"/>
          <w:u w:val="single"/>
        </w:rPr>
        <w:t>Asignatura</w:t>
      </w:r>
      <w:r>
        <w:rPr>
          <w:sz w:val="36"/>
          <w:szCs w:val="36"/>
        </w:rPr>
        <w:t xml:space="preserve">: Forma y Color I </w:t>
      </w:r>
    </w:p>
    <w:p w14:paraId="11596EFD" w14:textId="77777777" w:rsidR="000419D9" w:rsidRDefault="000419D9">
      <w:pPr>
        <w:ind w:left="2" w:hanging="4"/>
        <w:rPr>
          <w:sz w:val="36"/>
          <w:szCs w:val="36"/>
        </w:rPr>
      </w:pPr>
    </w:p>
    <w:p w14:paraId="2F038D3E" w14:textId="77777777" w:rsidR="000419D9" w:rsidRDefault="00000000">
      <w:pPr>
        <w:ind w:left="2" w:hanging="4"/>
        <w:rPr>
          <w:sz w:val="36"/>
          <w:szCs w:val="36"/>
        </w:rPr>
      </w:pPr>
      <w:r>
        <w:rPr>
          <w:sz w:val="36"/>
          <w:szCs w:val="36"/>
          <w:u w:val="single"/>
        </w:rPr>
        <w:t>Formato:</w:t>
      </w:r>
      <w:r>
        <w:rPr>
          <w:sz w:val="36"/>
          <w:szCs w:val="36"/>
        </w:rPr>
        <w:t xml:space="preserve"> Taller </w:t>
      </w:r>
    </w:p>
    <w:p w14:paraId="364E593E" w14:textId="77777777" w:rsidR="000419D9" w:rsidRDefault="000419D9">
      <w:pPr>
        <w:ind w:left="2" w:hanging="4"/>
        <w:rPr>
          <w:sz w:val="36"/>
          <w:szCs w:val="36"/>
        </w:rPr>
      </w:pPr>
    </w:p>
    <w:p w14:paraId="76C27191" w14:textId="77777777" w:rsidR="000419D9" w:rsidRDefault="000419D9">
      <w:pPr>
        <w:ind w:left="2" w:hanging="4"/>
        <w:rPr>
          <w:sz w:val="36"/>
          <w:szCs w:val="36"/>
        </w:rPr>
      </w:pPr>
    </w:p>
    <w:p w14:paraId="1C8BC3E9" w14:textId="77777777" w:rsidR="000419D9" w:rsidRDefault="00000000">
      <w:pPr>
        <w:ind w:left="2" w:hanging="4"/>
        <w:rPr>
          <w:sz w:val="36"/>
          <w:szCs w:val="36"/>
        </w:rPr>
      </w:pPr>
      <w:r>
        <w:rPr>
          <w:sz w:val="36"/>
          <w:szCs w:val="36"/>
          <w:u w:val="single"/>
        </w:rPr>
        <w:t>Régimen de Cursada</w:t>
      </w:r>
      <w:r>
        <w:rPr>
          <w:sz w:val="36"/>
          <w:szCs w:val="36"/>
        </w:rPr>
        <w:t xml:space="preserve">: Presencial </w:t>
      </w:r>
    </w:p>
    <w:p w14:paraId="38E77B6A" w14:textId="77777777" w:rsidR="000419D9" w:rsidRDefault="000419D9">
      <w:pPr>
        <w:ind w:left="2" w:hanging="4"/>
        <w:rPr>
          <w:sz w:val="36"/>
          <w:szCs w:val="36"/>
        </w:rPr>
      </w:pPr>
    </w:p>
    <w:p w14:paraId="23766D12" w14:textId="77777777" w:rsidR="000419D9" w:rsidRDefault="000419D9">
      <w:pPr>
        <w:ind w:left="2" w:hanging="4"/>
        <w:rPr>
          <w:sz w:val="36"/>
          <w:szCs w:val="36"/>
          <w:u w:val="single"/>
        </w:rPr>
      </w:pPr>
    </w:p>
    <w:p w14:paraId="11432408" w14:textId="77777777" w:rsidR="000419D9" w:rsidRDefault="00000000">
      <w:pPr>
        <w:ind w:left="2" w:hanging="4"/>
        <w:rPr>
          <w:sz w:val="36"/>
          <w:szCs w:val="36"/>
        </w:rPr>
      </w:pPr>
      <w:r>
        <w:rPr>
          <w:sz w:val="36"/>
          <w:szCs w:val="36"/>
          <w:u w:val="single"/>
        </w:rPr>
        <w:t>Curso</w:t>
      </w:r>
      <w:r>
        <w:rPr>
          <w:sz w:val="36"/>
          <w:szCs w:val="36"/>
        </w:rPr>
        <w:t>: 1 año</w:t>
      </w:r>
    </w:p>
    <w:p w14:paraId="57CA0E3D" w14:textId="77777777" w:rsidR="000419D9" w:rsidRDefault="000419D9">
      <w:pPr>
        <w:ind w:left="2" w:hanging="4"/>
        <w:rPr>
          <w:sz w:val="36"/>
          <w:szCs w:val="36"/>
        </w:rPr>
      </w:pPr>
    </w:p>
    <w:p w14:paraId="7D911100" w14:textId="77777777" w:rsidR="000419D9" w:rsidRDefault="000419D9">
      <w:pPr>
        <w:ind w:left="2" w:hanging="4"/>
        <w:rPr>
          <w:sz w:val="36"/>
          <w:szCs w:val="36"/>
        </w:rPr>
      </w:pPr>
    </w:p>
    <w:p w14:paraId="41461AD8" w14:textId="77777777" w:rsidR="000419D9" w:rsidRDefault="00000000">
      <w:pPr>
        <w:ind w:left="2" w:hanging="4"/>
        <w:rPr>
          <w:sz w:val="36"/>
          <w:szCs w:val="36"/>
        </w:rPr>
      </w:pPr>
      <w:r>
        <w:rPr>
          <w:sz w:val="36"/>
          <w:szCs w:val="36"/>
          <w:u w:val="single"/>
        </w:rPr>
        <w:t>Carga Horaria</w:t>
      </w:r>
      <w:r>
        <w:rPr>
          <w:sz w:val="36"/>
          <w:szCs w:val="36"/>
        </w:rPr>
        <w:t>: 3 horas cátedras semanales</w:t>
      </w:r>
    </w:p>
    <w:p w14:paraId="3980B566" w14:textId="77777777" w:rsidR="000419D9" w:rsidRDefault="000419D9">
      <w:pPr>
        <w:ind w:left="2" w:hanging="4"/>
        <w:rPr>
          <w:sz w:val="36"/>
          <w:szCs w:val="36"/>
        </w:rPr>
      </w:pPr>
    </w:p>
    <w:p w14:paraId="19BBD73C" w14:textId="77777777" w:rsidR="000419D9" w:rsidRDefault="000419D9">
      <w:pPr>
        <w:ind w:left="2" w:hanging="4"/>
        <w:rPr>
          <w:sz w:val="36"/>
          <w:szCs w:val="36"/>
        </w:rPr>
      </w:pPr>
    </w:p>
    <w:p w14:paraId="563CCFB8" w14:textId="77777777" w:rsidR="000419D9" w:rsidRDefault="00000000">
      <w:pPr>
        <w:ind w:left="2" w:hanging="4"/>
        <w:rPr>
          <w:sz w:val="36"/>
          <w:szCs w:val="36"/>
        </w:rPr>
      </w:pPr>
      <w:r>
        <w:rPr>
          <w:sz w:val="36"/>
          <w:szCs w:val="36"/>
          <w:u w:val="single"/>
        </w:rPr>
        <w:t>Docente a Cargo</w:t>
      </w:r>
      <w:r>
        <w:rPr>
          <w:sz w:val="36"/>
          <w:szCs w:val="36"/>
        </w:rPr>
        <w:t xml:space="preserve">: </w:t>
      </w:r>
      <w:proofErr w:type="spellStart"/>
      <w:r>
        <w:rPr>
          <w:sz w:val="36"/>
          <w:szCs w:val="36"/>
        </w:rPr>
        <w:t>Vuyovich</w:t>
      </w:r>
      <w:proofErr w:type="spellEnd"/>
      <w:r>
        <w:rPr>
          <w:sz w:val="36"/>
          <w:szCs w:val="36"/>
        </w:rPr>
        <w:t xml:space="preserve"> Gloria</w:t>
      </w:r>
    </w:p>
    <w:p w14:paraId="75F9A526" w14:textId="77777777" w:rsidR="000419D9" w:rsidRDefault="000419D9">
      <w:pPr>
        <w:ind w:left="2" w:hanging="4"/>
        <w:rPr>
          <w:sz w:val="36"/>
          <w:szCs w:val="36"/>
        </w:rPr>
      </w:pPr>
    </w:p>
    <w:p w14:paraId="0541A4CF" w14:textId="77777777" w:rsidR="000419D9" w:rsidRDefault="000419D9">
      <w:pPr>
        <w:ind w:left="1" w:hanging="3"/>
        <w:rPr>
          <w:sz w:val="28"/>
          <w:szCs w:val="28"/>
          <w:u w:val="single"/>
        </w:rPr>
      </w:pPr>
    </w:p>
    <w:p w14:paraId="425C525F" w14:textId="77777777" w:rsidR="000419D9" w:rsidRDefault="000419D9">
      <w:pPr>
        <w:ind w:left="1" w:hanging="3"/>
        <w:rPr>
          <w:sz w:val="28"/>
          <w:szCs w:val="28"/>
          <w:u w:val="single"/>
        </w:rPr>
      </w:pPr>
    </w:p>
    <w:p w14:paraId="6AD0D0B0" w14:textId="77777777" w:rsidR="000419D9" w:rsidRDefault="000419D9">
      <w:pPr>
        <w:ind w:left="1" w:hanging="3"/>
        <w:rPr>
          <w:sz w:val="28"/>
          <w:szCs w:val="28"/>
          <w:u w:val="single"/>
        </w:rPr>
      </w:pPr>
    </w:p>
    <w:p w14:paraId="67E2E965" w14:textId="77777777" w:rsidR="000419D9" w:rsidRDefault="000419D9">
      <w:pPr>
        <w:ind w:left="1" w:hanging="3"/>
        <w:rPr>
          <w:sz w:val="28"/>
          <w:szCs w:val="28"/>
          <w:u w:val="single"/>
        </w:rPr>
      </w:pPr>
    </w:p>
    <w:p w14:paraId="0720B278" w14:textId="77777777" w:rsidR="000419D9" w:rsidRDefault="000419D9">
      <w:pPr>
        <w:ind w:left="1" w:hanging="3"/>
        <w:rPr>
          <w:sz w:val="28"/>
          <w:szCs w:val="28"/>
          <w:u w:val="single"/>
        </w:rPr>
      </w:pPr>
    </w:p>
    <w:p w14:paraId="0C6B52DB" w14:textId="77777777" w:rsidR="000419D9" w:rsidRDefault="000419D9">
      <w:pPr>
        <w:ind w:hanging="2"/>
        <w:rPr>
          <w:rFonts w:ascii="Arial" w:eastAsia="Arial" w:hAnsi="Arial" w:cs="Arial"/>
        </w:rPr>
      </w:pPr>
    </w:p>
    <w:p w14:paraId="0C5643F3" w14:textId="77777777" w:rsidR="000419D9" w:rsidRDefault="00000000">
      <w:pPr>
        <w:ind w:left="1" w:hanging="3"/>
        <w:jc w:val="center"/>
        <w:rPr>
          <w:sz w:val="28"/>
          <w:szCs w:val="28"/>
          <w:u w:val="single"/>
        </w:rPr>
      </w:pPr>
      <w:r>
        <w:rPr>
          <w:sz w:val="28"/>
          <w:szCs w:val="28"/>
          <w:u w:val="single"/>
        </w:rPr>
        <w:lastRenderedPageBreak/>
        <w:t>FUNDAMENTACIÓN</w:t>
      </w:r>
    </w:p>
    <w:p w14:paraId="64797114" w14:textId="77777777" w:rsidR="000419D9" w:rsidRDefault="000419D9">
      <w:pPr>
        <w:ind w:hanging="2"/>
        <w:rPr>
          <w:sz w:val="22"/>
          <w:szCs w:val="22"/>
        </w:rPr>
      </w:pPr>
    </w:p>
    <w:p w14:paraId="21F40820" w14:textId="77777777" w:rsidR="000419D9" w:rsidRDefault="00000000">
      <w:pPr>
        <w:spacing w:line="360" w:lineRule="auto"/>
        <w:ind w:hanging="2"/>
        <w:jc w:val="both"/>
      </w:pPr>
      <w:r>
        <w:t xml:space="preserve">Este espacio curricular teórico práctico pretende explorar las características de la forma y </w:t>
      </w:r>
      <w:proofErr w:type="gramStart"/>
      <w:r>
        <w:t>el  color</w:t>
      </w:r>
      <w:proofErr w:type="gramEnd"/>
      <w:r>
        <w:t xml:space="preserve"> en sus diversos conceptos, articulando instancias de exposiciones, debates, análisis, con procesos de producción de objetos visuales.</w:t>
      </w:r>
    </w:p>
    <w:p w14:paraId="29E870C5" w14:textId="77777777" w:rsidR="000419D9" w:rsidRDefault="00000000">
      <w:pPr>
        <w:spacing w:line="360" w:lineRule="auto"/>
        <w:ind w:hanging="2"/>
        <w:jc w:val="both"/>
      </w:pPr>
      <w:r>
        <w:t>Mediante el color en las artes visuales se logra definir el realismo de los objetos constituidos. Y por medio de la “forma” su perímetro.</w:t>
      </w:r>
    </w:p>
    <w:p w14:paraId="553AF16F" w14:textId="77777777" w:rsidR="000419D9" w:rsidRDefault="00000000">
      <w:pPr>
        <w:spacing w:line="360" w:lineRule="auto"/>
        <w:ind w:hanging="2"/>
        <w:jc w:val="both"/>
        <w:rPr>
          <w:rFonts w:ascii="Arial" w:eastAsia="Arial" w:hAnsi="Arial" w:cs="Arial"/>
        </w:rPr>
      </w:pPr>
      <w:r>
        <w:t>Cada área posee un marco teórico propio definido, pero ambas tienen líneas de conexión en la composición, las cuales serán desarrolladas en forma individual en los trabajos prácticos.</w:t>
      </w:r>
    </w:p>
    <w:p w14:paraId="514D0E2F" w14:textId="77777777" w:rsidR="000419D9" w:rsidRDefault="000419D9">
      <w:pPr>
        <w:spacing w:line="360" w:lineRule="auto"/>
        <w:ind w:hanging="2"/>
        <w:jc w:val="both"/>
      </w:pPr>
    </w:p>
    <w:p w14:paraId="1425F945" w14:textId="77777777" w:rsidR="000419D9" w:rsidRDefault="00000000">
      <w:pPr>
        <w:ind w:hanging="2"/>
        <w:jc w:val="center"/>
        <w:rPr>
          <w:u w:val="single"/>
        </w:rPr>
      </w:pPr>
      <w:r>
        <w:rPr>
          <w:u w:val="single"/>
        </w:rPr>
        <w:t>PROPÓSITOS</w:t>
      </w:r>
    </w:p>
    <w:p w14:paraId="0FD87787" w14:textId="77777777" w:rsidR="000419D9" w:rsidRDefault="000419D9">
      <w:pPr>
        <w:ind w:hanging="2"/>
      </w:pPr>
    </w:p>
    <w:p w14:paraId="7E6E3701" w14:textId="77777777" w:rsidR="000419D9" w:rsidRDefault="00000000">
      <w:pPr>
        <w:numPr>
          <w:ilvl w:val="0"/>
          <w:numId w:val="2"/>
        </w:numPr>
        <w:ind w:left="0" w:hanging="2"/>
        <w:rPr>
          <w:u w:val="single"/>
        </w:rPr>
      </w:pPr>
      <w:r>
        <w:t>Estimular la lectura visual, perceptiva y crítica sobre las diferentes disciplinas de las artes visuales.</w:t>
      </w:r>
    </w:p>
    <w:p w14:paraId="65410DB5" w14:textId="77777777" w:rsidR="000419D9" w:rsidRDefault="00000000">
      <w:pPr>
        <w:numPr>
          <w:ilvl w:val="0"/>
          <w:numId w:val="2"/>
        </w:numPr>
        <w:spacing w:line="360" w:lineRule="auto"/>
        <w:ind w:left="0" w:hanging="2"/>
      </w:pPr>
      <w:proofErr w:type="gramStart"/>
      <w:r>
        <w:t>Contribuir  a</w:t>
      </w:r>
      <w:proofErr w:type="gramEnd"/>
      <w:r>
        <w:t xml:space="preserve"> la construcción de posibilidades de enseñanza que contemplen los diferentes modos de aprender, comprender, hacer y sentir, el hacer artístico visual. </w:t>
      </w:r>
    </w:p>
    <w:p w14:paraId="0BB7CBC6" w14:textId="77777777" w:rsidR="000419D9" w:rsidRDefault="00000000">
      <w:pPr>
        <w:numPr>
          <w:ilvl w:val="0"/>
          <w:numId w:val="2"/>
        </w:numPr>
        <w:spacing w:line="360" w:lineRule="auto"/>
        <w:ind w:left="0" w:hanging="2"/>
      </w:pPr>
      <w:r>
        <w:t>Acompañar y sostener procesos de producción, de creación artística y /o de experimentación, en todo tipo de formatos y espacios educativos y culturales.</w:t>
      </w:r>
    </w:p>
    <w:p w14:paraId="25111770" w14:textId="77777777" w:rsidR="000419D9" w:rsidRDefault="000419D9">
      <w:pPr>
        <w:spacing w:line="360" w:lineRule="auto"/>
        <w:ind w:left="1" w:hanging="3"/>
        <w:rPr>
          <w:sz w:val="28"/>
          <w:szCs w:val="28"/>
        </w:rPr>
      </w:pPr>
    </w:p>
    <w:p w14:paraId="1BBCF97C" w14:textId="77777777" w:rsidR="000419D9" w:rsidRDefault="00000000">
      <w:pPr>
        <w:spacing w:line="360" w:lineRule="auto"/>
        <w:ind w:left="1" w:hanging="3"/>
        <w:jc w:val="center"/>
      </w:pPr>
      <w:r>
        <w:rPr>
          <w:sz w:val="28"/>
          <w:szCs w:val="28"/>
          <w:u w:val="single"/>
        </w:rPr>
        <w:t>Objetivos</w:t>
      </w:r>
    </w:p>
    <w:p w14:paraId="3BBBBCB3" w14:textId="77777777" w:rsidR="000419D9" w:rsidRDefault="000419D9">
      <w:pPr>
        <w:pBdr>
          <w:top w:val="nil"/>
          <w:left w:val="nil"/>
          <w:bottom w:val="nil"/>
          <w:right w:val="nil"/>
          <w:between w:val="nil"/>
        </w:pBdr>
        <w:spacing w:before="280" w:line="276" w:lineRule="auto"/>
        <w:ind w:hanging="2"/>
        <w:jc w:val="both"/>
        <w:rPr>
          <w:color w:val="000000"/>
        </w:rPr>
      </w:pPr>
    </w:p>
    <w:p w14:paraId="2C42F0C7" w14:textId="77777777" w:rsidR="000419D9" w:rsidRDefault="00000000">
      <w:pPr>
        <w:numPr>
          <w:ilvl w:val="0"/>
          <w:numId w:val="1"/>
        </w:numPr>
        <w:pBdr>
          <w:top w:val="nil"/>
          <w:left w:val="nil"/>
          <w:bottom w:val="nil"/>
          <w:right w:val="nil"/>
          <w:between w:val="nil"/>
        </w:pBdr>
        <w:spacing w:line="360" w:lineRule="auto"/>
        <w:ind w:left="0" w:hanging="2"/>
        <w:jc w:val="both"/>
        <w:rPr>
          <w:color w:val="000000"/>
        </w:rPr>
      </w:pPr>
      <w:r>
        <w:rPr>
          <w:color w:val="000000"/>
        </w:rPr>
        <w:t xml:space="preserve"> Establecer relaciones significativas y enriquecedoras entre los distintos </w:t>
      </w:r>
      <w:proofErr w:type="gramStart"/>
      <w:r>
        <w:rPr>
          <w:color w:val="000000"/>
        </w:rPr>
        <w:t>conceptos  forma</w:t>
      </w:r>
      <w:proofErr w:type="gramEnd"/>
      <w:r>
        <w:rPr>
          <w:color w:val="000000"/>
        </w:rPr>
        <w:t xml:space="preserve"> y color. </w:t>
      </w:r>
    </w:p>
    <w:p w14:paraId="1F1BBC4A" w14:textId="77777777" w:rsidR="000419D9" w:rsidRDefault="00000000">
      <w:pPr>
        <w:numPr>
          <w:ilvl w:val="0"/>
          <w:numId w:val="1"/>
        </w:numPr>
        <w:pBdr>
          <w:top w:val="nil"/>
          <w:left w:val="nil"/>
          <w:bottom w:val="nil"/>
          <w:right w:val="nil"/>
          <w:between w:val="nil"/>
        </w:pBdr>
        <w:spacing w:line="360" w:lineRule="auto"/>
        <w:ind w:left="0" w:hanging="2"/>
        <w:jc w:val="both"/>
        <w:rPr>
          <w:color w:val="000000"/>
        </w:rPr>
      </w:pPr>
      <w:r>
        <w:rPr>
          <w:color w:val="000000"/>
        </w:rPr>
        <w:t>Valorar la dimensión expresiva del color y la forma.</w:t>
      </w:r>
    </w:p>
    <w:p w14:paraId="06132CFE" w14:textId="77777777" w:rsidR="000419D9" w:rsidRDefault="00000000">
      <w:pPr>
        <w:numPr>
          <w:ilvl w:val="0"/>
          <w:numId w:val="1"/>
        </w:numPr>
        <w:spacing w:line="360" w:lineRule="auto"/>
        <w:ind w:left="0" w:hanging="2"/>
        <w:jc w:val="both"/>
      </w:pPr>
      <w:proofErr w:type="gramStart"/>
      <w:r>
        <w:t>Estimular  la</w:t>
      </w:r>
      <w:proofErr w:type="gramEnd"/>
      <w:r>
        <w:t xml:space="preserve"> sensibilidad de los alumnos en el campo del color y la forma</w:t>
      </w:r>
    </w:p>
    <w:p w14:paraId="28B1B20A" w14:textId="77777777" w:rsidR="000419D9" w:rsidRDefault="00000000">
      <w:pPr>
        <w:numPr>
          <w:ilvl w:val="0"/>
          <w:numId w:val="1"/>
        </w:numPr>
        <w:spacing w:line="360" w:lineRule="auto"/>
        <w:ind w:left="0" w:hanging="2"/>
        <w:jc w:val="both"/>
      </w:pPr>
      <w:r>
        <w:t xml:space="preserve">Estimular la percepción por medio de experiencias creativas con diversos materiales y técnicas para el uso del color, ampliar el conocimiento de la forma para su posterior aplicación en las diversas producciones. </w:t>
      </w:r>
    </w:p>
    <w:p w14:paraId="4407F217" w14:textId="77777777" w:rsidR="000419D9" w:rsidRDefault="000419D9">
      <w:pPr>
        <w:spacing w:line="360" w:lineRule="auto"/>
        <w:ind w:hanging="2"/>
        <w:jc w:val="both"/>
      </w:pPr>
    </w:p>
    <w:p w14:paraId="7FDF28A1" w14:textId="77777777" w:rsidR="000419D9" w:rsidRDefault="000419D9">
      <w:pPr>
        <w:spacing w:line="360" w:lineRule="auto"/>
        <w:ind w:hanging="2"/>
        <w:jc w:val="both"/>
      </w:pPr>
    </w:p>
    <w:p w14:paraId="2F26A53F" w14:textId="77777777" w:rsidR="000419D9" w:rsidRDefault="000419D9">
      <w:pPr>
        <w:spacing w:line="360" w:lineRule="auto"/>
        <w:ind w:hanging="2"/>
        <w:jc w:val="both"/>
      </w:pPr>
    </w:p>
    <w:p w14:paraId="789E25FE" w14:textId="77777777" w:rsidR="000419D9" w:rsidRDefault="000419D9">
      <w:pPr>
        <w:spacing w:line="360" w:lineRule="auto"/>
        <w:ind w:hanging="2"/>
        <w:jc w:val="both"/>
      </w:pPr>
    </w:p>
    <w:p w14:paraId="662485BF" w14:textId="77777777" w:rsidR="000419D9" w:rsidRDefault="00000000">
      <w:pPr>
        <w:spacing w:line="360" w:lineRule="auto"/>
        <w:ind w:left="1" w:hanging="3"/>
        <w:jc w:val="center"/>
      </w:pPr>
      <w:r>
        <w:rPr>
          <w:sz w:val="28"/>
          <w:szCs w:val="28"/>
          <w:u w:val="single"/>
        </w:rPr>
        <w:lastRenderedPageBreak/>
        <w:t>Contenidos</w:t>
      </w:r>
    </w:p>
    <w:p w14:paraId="222BCF9F" w14:textId="77777777" w:rsidR="000419D9" w:rsidRDefault="000419D9">
      <w:pPr>
        <w:ind w:left="1" w:hanging="3"/>
        <w:rPr>
          <w:sz w:val="28"/>
          <w:szCs w:val="28"/>
          <w:u w:val="single"/>
        </w:rPr>
      </w:pPr>
    </w:p>
    <w:p w14:paraId="05C8DB6F" w14:textId="77777777" w:rsidR="000419D9" w:rsidRDefault="000419D9">
      <w:pPr>
        <w:ind w:left="1" w:hanging="3"/>
        <w:rPr>
          <w:sz w:val="28"/>
          <w:szCs w:val="28"/>
          <w:u w:val="single"/>
        </w:rPr>
      </w:pPr>
    </w:p>
    <w:p w14:paraId="0596EE8B" w14:textId="77777777" w:rsidR="000419D9" w:rsidRDefault="00000000">
      <w:pPr>
        <w:ind w:left="1" w:hanging="3"/>
        <w:rPr>
          <w:sz w:val="28"/>
          <w:szCs w:val="28"/>
          <w:u w:val="single"/>
        </w:rPr>
      </w:pPr>
      <w:r>
        <w:rPr>
          <w:sz w:val="28"/>
          <w:szCs w:val="28"/>
          <w:u w:val="single"/>
        </w:rPr>
        <w:t xml:space="preserve">Unidad 1: </w:t>
      </w:r>
    </w:p>
    <w:p w14:paraId="0A4A0D56" w14:textId="77777777" w:rsidR="000419D9" w:rsidRDefault="000419D9">
      <w:pPr>
        <w:ind w:hanging="2"/>
        <w:rPr>
          <w:sz w:val="22"/>
          <w:szCs w:val="22"/>
        </w:rPr>
      </w:pPr>
    </w:p>
    <w:p w14:paraId="55EE509E" w14:textId="77777777" w:rsidR="000419D9" w:rsidRDefault="00000000">
      <w:pPr>
        <w:spacing w:line="276" w:lineRule="auto"/>
        <w:ind w:hanging="2"/>
        <w:jc w:val="both"/>
      </w:pPr>
      <w:r>
        <w:t xml:space="preserve">Factores constitutivos y estructura de la forma – Teoría de la Gestalt: forma pura y derivada – Leyes de la percepción – La forma en la </w:t>
      </w:r>
      <w:proofErr w:type="spellStart"/>
      <w:r>
        <w:t>bidimensión</w:t>
      </w:r>
      <w:proofErr w:type="spellEnd"/>
      <w:r>
        <w:t xml:space="preserve"> y en la tridimensión – La forma en el plano: formas planas y representación del volumen- la forma en el espacio - Forma figurativa y no figurativas – Características de las formas:   tamaño – proporciones – color – textura – posición – movimiento -  Forma completa – fragmento de forma – Relaciones entre figura y fondo – forma y espacio – forma y color.</w:t>
      </w:r>
    </w:p>
    <w:p w14:paraId="329795F7" w14:textId="77777777" w:rsidR="000419D9" w:rsidRDefault="000419D9">
      <w:pPr>
        <w:ind w:hanging="2"/>
      </w:pPr>
    </w:p>
    <w:p w14:paraId="7C60F307" w14:textId="77777777" w:rsidR="000419D9" w:rsidRDefault="000419D9">
      <w:pPr>
        <w:ind w:hanging="2"/>
        <w:rPr>
          <w:sz w:val="22"/>
          <w:szCs w:val="22"/>
        </w:rPr>
      </w:pPr>
    </w:p>
    <w:p w14:paraId="2E584CA1" w14:textId="77777777" w:rsidR="000419D9" w:rsidRDefault="00000000">
      <w:pPr>
        <w:ind w:left="1" w:hanging="3"/>
        <w:rPr>
          <w:sz w:val="28"/>
          <w:szCs w:val="28"/>
          <w:u w:val="single"/>
        </w:rPr>
      </w:pPr>
      <w:r>
        <w:rPr>
          <w:sz w:val="28"/>
          <w:szCs w:val="28"/>
          <w:u w:val="single"/>
        </w:rPr>
        <w:t xml:space="preserve">Unidad 2: </w:t>
      </w:r>
    </w:p>
    <w:p w14:paraId="0C808459" w14:textId="77777777" w:rsidR="000419D9" w:rsidRDefault="000419D9">
      <w:pPr>
        <w:ind w:hanging="2"/>
        <w:rPr>
          <w:sz w:val="22"/>
          <w:szCs w:val="22"/>
        </w:rPr>
      </w:pPr>
    </w:p>
    <w:p w14:paraId="3962053A" w14:textId="77777777" w:rsidR="000419D9" w:rsidRDefault="00000000">
      <w:pPr>
        <w:spacing w:line="276" w:lineRule="auto"/>
        <w:ind w:hanging="2"/>
        <w:jc w:val="both"/>
      </w:pPr>
      <w:r>
        <w:t xml:space="preserve">Mecanismo de la visión – La luz y contraste - Descomposición de la luz – Refracción y </w:t>
      </w:r>
      <w:proofErr w:type="gramStart"/>
      <w:r>
        <w:t>reflexión  -</w:t>
      </w:r>
      <w:proofErr w:type="gramEnd"/>
      <w:r>
        <w:t xml:space="preserve"> Color luz  - Color pigmento - Mezclas aditivas y sustractivas – Acromáticos, escala y aplicación – Circulo Cromático: Primario – Secundario – Intermedios – Valores de intensidad  de matiz: Monocromías de primarias, escalas y aplicación -Analogías: escalas – aplicación – Contraste de temperatura: colores cálidos y fríos -  </w:t>
      </w:r>
    </w:p>
    <w:p w14:paraId="006F5312" w14:textId="77777777" w:rsidR="000419D9" w:rsidRDefault="00000000">
      <w:pPr>
        <w:spacing w:line="276" w:lineRule="auto"/>
        <w:ind w:hanging="2"/>
        <w:jc w:val="both"/>
      </w:pPr>
      <w:r>
        <w:t xml:space="preserve">Cualidades del color: Tinte, valor, saturación y desaturación - El color pigmento: pigmentos, aglutinante y diluyente de óleo, tempera, acuarela, acrílico, y tintas – Orígenes, características y propiedades. </w:t>
      </w:r>
    </w:p>
    <w:p w14:paraId="49D29A94" w14:textId="77777777" w:rsidR="000419D9" w:rsidRDefault="000419D9">
      <w:pPr>
        <w:pBdr>
          <w:top w:val="nil"/>
          <w:left w:val="nil"/>
          <w:bottom w:val="nil"/>
          <w:right w:val="nil"/>
          <w:between w:val="nil"/>
        </w:pBdr>
        <w:spacing w:after="200" w:line="276" w:lineRule="auto"/>
        <w:ind w:hanging="2"/>
        <w:rPr>
          <w:color w:val="000000"/>
          <w:sz w:val="23"/>
          <w:szCs w:val="23"/>
        </w:rPr>
      </w:pPr>
    </w:p>
    <w:p w14:paraId="2F80ECB8" w14:textId="77777777" w:rsidR="000419D9" w:rsidRDefault="000419D9">
      <w:pPr>
        <w:keepNext/>
        <w:spacing w:line="360" w:lineRule="auto"/>
        <w:ind w:hanging="2"/>
        <w:jc w:val="both"/>
        <w:rPr>
          <w:rFonts w:ascii="Arial" w:eastAsia="Arial" w:hAnsi="Arial" w:cs="Arial"/>
        </w:rPr>
      </w:pPr>
    </w:p>
    <w:p w14:paraId="000622B1" w14:textId="77777777" w:rsidR="000419D9" w:rsidRDefault="00000000">
      <w:pPr>
        <w:keepNext/>
        <w:spacing w:line="360" w:lineRule="auto"/>
        <w:ind w:left="1" w:hanging="3"/>
        <w:jc w:val="center"/>
        <w:rPr>
          <w:sz w:val="28"/>
          <w:szCs w:val="28"/>
          <w:u w:val="single"/>
        </w:rPr>
      </w:pPr>
      <w:r>
        <w:rPr>
          <w:sz w:val="28"/>
          <w:szCs w:val="28"/>
          <w:u w:val="single"/>
        </w:rPr>
        <w:t>METODOLOGÍA</w:t>
      </w:r>
    </w:p>
    <w:p w14:paraId="066D9D99" w14:textId="77777777" w:rsidR="000419D9" w:rsidRDefault="000419D9">
      <w:pPr>
        <w:keepNext/>
        <w:spacing w:line="360" w:lineRule="auto"/>
        <w:ind w:left="1" w:hanging="3"/>
        <w:jc w:val="center"/>
        <w:rPr>
          <w:sz w:val="28"/>
          <w:szCs w:val="28"/>
          <w:u w:val="single"/>
        </w:rPr>
      </w:pPr>
    </w:p>
    <w:p w14:paraId="36439A07" w14:textId="77777777" w:rsidR="000419D9" w:rsidRDefault="00000000">
      <w:pPr>
        <w:spacing w:line="360" w:lineRule="auto"/>
        <w:ind w:hanging="2"/>
        <w:jc w:val="both"/>
      </w:pPr>
      <w:r>
        <w:t xml:space="preserve">La propuesta curricular para este espacio es el formato taller que como tal promueve la resolución práctica de situaciones de alto valor para la formación docente, ya que las situaciones que se promueven no se reducen a un simple hacer, sino que se constituyen como un hacer creativo y reflexivo, en el que se pone en juego tanto los marcos conceptuales disponibles, como otros nuevos que resulten necesarios para orientar o interpretar los desafíos de la producción y la práctica. </w:t>
      </w:r>
    </w:p>
    <w:p w14:paraId="5A78BC74" w14:textId="77777777" w:rsidR="000419D9" w:rsidRDefault="00000000">
      <w:pPr>
        <w:spacing w:line="360" w:lineRule="auto"/>
        <w:ind w:hanging="2"/>
        <w:jc w:val="both"/>
      </w:pPr>
      <w:r>
        <w:t>Este formato permite no solo profundizar contenidos de forma individual, sino también la apropiación de formas participativas y socializadas para poder asumir el trabajo con otros.</w:t>
      </w:r>
    </w:p>
    <w:p w14:paraId="64E28175" w14:textId="77777777" w:rsidR="000419D9" w:rsidRDefault="000419D9">
      <w:pPr>
        <w:keepNext/>
        <w:spacing w:line="360" w:lineRule="auto"/>
        <w:ind w:firstLine="0"/>
        <w:rPr>
          <w:u w:val="single"/>
        </w:rPr>
      </w:pPr>
    </w:p>
    <w:p w14:paraId="608D651B" w14:textId="77777777" w:rsidR="000419D9" w:rsidRDefault="00000000">
      <w:pPr>
        <w:keepNext/>
        <w:spacing w:line="360" w:lineRule="auto"/>
        <w:ind w:hanging="2"/>
        <w:jc w:val="center"/>
        <w:rPr>
          <w:u w:val="single"/>
        </w:rPr>
      </w:pPr>
      <w:r>
        <w:rPr>
          <w:u w:val="single"/>
        </w:rPr>
        <w:t>RÉGIMEN DE CURSADO Y EVALUACIÓN</w:t>
      </w:r>
    </w:p>
    <w:p w14:paraId="2B6CA376" w14:textId="77777777" w:rsidR="000419D9" w:rsidRDefault="00000000">
      <w:pPr>
        <w:spacing w:line="360" w:lineRule="auto"/>
        <w:ind w:hanging="2"/>
        <w:jc w:val="both"/>
      </w:pPr>
      <w:r>
        <w:t xml:space="preserve">El taller sólo admite cursado regular presencial (virtual), se promoverá cumplimentando: requisito de 75% asistencia a clases áulicas, la aprobación del 100% de trabajos prácticos, con nota no menor a 6 (seis) </w:t>
      </w:r>
      <w:proofErr w:type="spellStart"/>
      <w:r>
        <w:t>puntos.los</w:t>
      </w:r>
      <w:proofErr w:type="spellEnd"/>
      <w:r>
        <w:t xml:space="preserve"> aspectos que no hayan sido aprobados podrán presentarse hasta dos turnos consecutivos inmediatos posteriores a la finalización del cursado (diciembre-</w:t>
      </w:r>
      <w:proofErr w:type="gramStart"/>
      <w:r>
        <w:t>Marzo</w:t>
      </w:r>
      <w:proofErr w:type="gramEnd"/>
      <w:r>
        <w:t>)</w:t>
      </w:r>
    </w:p>
    <w:p w14:paraId="01C7B9DE" w14:textId="77777777" w:rsidR="000419D9" w:rsidRDefault="00000000">
      <w:pPr>
        <w:spacing w:line="360" w:lineRule="auto"/>
        <w:ind w:hanging="2"/>
        <w:jc w:val="both"/>
        <w:rPr>
          <w:u w:val="single"/>
        </w:rPr>
      </w:pPr>
      <w:r>
        <w:rPr>
          <w:u w:val="single"/>
        </w:rPr>
        <w:t xml:space="preserve">Evaluación: </w:t>
      </w:r>
    </w:p>
    <w:p w14:paraId="66321E83" w14:textId="77777777" w:rsidR="000419D9" w:rsidRDefault="00000000">
      <w:pPr>
        <w:pBdr>
          <w:top w:val="nil"/>
          <w:left w:val="nil"/>
          <w:bottom w:val="nil"/>
          <w:right w:val="nil"/>
          <w:between w:val="nil"/>
        </w:pBdr>
        <w:spacing w:before="280" w:after="280" w:line="276" w:lineRule="auto"/>
        <w:ind w:hanging="2"/>
        <w:rPr>
          <w:color w:val="000000"/>
        </w:rPr>
      </w:pPr>
      <w:r>
        <w:rPr>
          <w:color w:val="000000"/>
        </w:rPr>
        <w:t>* Inicial: Indagación de conocimientos previos. Reflexión sobre sus experiencias y conocimientos personales que contribuyan a la construcción de los saberes.</w:t>
      </w:r>
    </w:p>
    <w:p w14:paraId="2BC96F85" w14:textId="77777777" w:rsidR="000419D9" w:rsidRDefault="00000000">
      <w:pPr>
        <w:pBdr>
          <w:top w:val="nil"/>
          <w:left w:val="nil"/>
          <w:bottom w:val="nil"/>
          <w:right w:val="nil"/>
          <w:between w:val="nil"/>
        </w:pBdr>
        <w:spacing w:before="280" w:after="280" w:line="276" w:lineRule="auto"/>
        <w:ind w:hanging="2"/>
        <w:rPr>
          <w:color w:val="000000"/>
        </w:rPr>
      </w:pPr>
      <w:r>
        <w:rPr>
          <w:color w:val="000000"/>
        </w:rPr>
        <w:t>* Formativa o de proceso: observación directa de los procesos creativos.</w:t>
      </w:r>
    </w:p>
    <w:p w14:paraId="69C80952" w14:textId="77777777" w:rsidR="000419D9" w:rsidRDefault="00000000">
      <w:pPr>
        <w:pBdr>
          <w:top w:val="nil"/>
          <w:left w:val="nil"/>
          <w:bottom w:val="nil"/>
          <w:right w:val="nil"/>
          <w:between w:val="nil"/>
        </w:pBdr>
        <w:spacing w:before="280" w:after="280" w:line="276" w:lineRule="auto"/>
        <w:ind w:hanging="2"/>
        <w:rPr>
          <w:color w:val="000000"/>
        </w:rPr>
      </w:pPr>
      <w:r>
        <w:rPr>
          <w:color w:val="000000"/>
        </w:rPr>
        <w:t>* Final o sumativa: Presentación de la carpeta y sus producciones plásticas. Se realizará mediante la presentación de trabajos teóricos-prácticos.</w:t>
      </w:r>
    </w:p>
    <w:p w14:paraId="3A1A7DFC" w14:textId="77777777" w:rsidR="000419D9" w:rsidRDefault="000419D9">
      <w:pPr>
        <w:spacing w:line="360" w:lineRule="auto"/>
        <w:ind w:hanging="2"/>
        <w:jc w:val="both"/>
      </w:pPr>
    </w:p>
    <w:p w14:paraId="255FF54E" w14:textId="77777777" w:rsidR="000419D9" w:rsidRDefault="00000000">
      <w:pPr>
        <w:spacing w:line="360" w:lineRule="auto"/>
        <w:ind w:left="1" w:hanging="3"/>
        <w:jc w:val="both"/>
      </w:pPr>
      <w:r>
        <w:rPr>
          <w:sz w:val="28"/>
          <w:szCs w:val="28"/>
          <w:u w:val="single"/>
        </w:rPr>
        <w:t>Instrumentos:</w:t>
      </w:r>
      <w:r>
        <w:rPr>
          <w:rFonts w:ascii="Arial" w:eastAsia="Arial" w:hAnsi="Arial" w:cs="Arial"/>
        </w:rPr>
        <w:t xml:space="preserve"> </w:t>
      </w:r>
      <w:r>
        <w:t xml:space="preserve">Trabajos prácticos, observación directa, registro y </w:t>
      </w:r>
      <w:proofErr w:type="gramStart"/>
      <w:r>
        <w:t>aprobación  de</w:t>
      </w:r>
      <w:proofErr w:type="gramEnd"/>
      <w:r>
        <w:t xml:space="preserve"> los mismos. </w:t>
      </w:r>
      <w:proofErr w:type="spellStart"/>
      <w:r>
        <w:t>Classroom</w:t>
      </w:r>
      <w:proofErr w:type="spellEnd"/>
    </w:p>
    <w:p w14:paraId="6D52731F" w14:textId="77777777" w:rsidR="000419D9" w:rsidRDefault="00000000">
      <w:pPr>
        <w:spacing w:line="360" w:lineRule="auto"/>
        <w:ind w:left="1" w:hanging="3"/>
        <w:jc w:val="both"/>
        <w:rPr>
          <w:rFonts w:ascii="Arial" w:eastAsia="Arial" w:hAnsi="Arial" w:cs="Arial"/>
        </w:rPr>
      </w:pPr>
      <w:r>
        <w:rPr>
          <w:sz w:val="28"/>
          <w:szCs w:val="28"/>
          <w:u w:val="single"/>
        </w:rPr>
        <w:t>Criterios:</w:t>
      </w:r>
      <w:r>
        <w:rPr>
          <w:rFonts w:ascii="Arial" w:eastAsia="Arial" w:hAnsi="Arial" w:cs="Arial"/>
        </w:rPr>
        <w:t xml:space="preserve"> </w:t>
      </w:r>
    </w:p>
    <w:p w14:paraId="0F175889" w14:textId="77777777" w:rsidR="000419D9" w:rsidRDefault="00000000">
      <w:pPr>
        <w:pBdr>
          <w:top w:val="nil"/>
          <w:left w:val="nil"/>
          <w:bottom w:val="nil"/>
          <w:right w:val="nil"/>
          <w:between w:val="nil"/>
        </w:pBdr>
        <w:ind w:firstLine="0"/>
        <w:rPr>
          <w:color w:val="000000"/>
        </w:rPr>
      </w:pPr>
      <w:r>
        <w:rPr>
          <w:color w:val="000000"/>
        </w:rPr>
        <w:t xml:space="preserve">            </w:t>
      </w:r>
    </w:p>
    <w:p w14:paraId="0DAC4562" w14:textId="77777777" w:rsidR="000419D9" w:rsidRDefault="00000000">
      <w:pPr>
        <w:numPr>
          <w:ilvl w:val="0"/>
          <w:numId w:val="3"/>
        </w:numPr>
        <w:pBdr>
          <w:top w:val="nil"/>
          <w:left w:val="nil"/>
          <w:bottom w:val="nil"/>
          <w:right w:val="nil"/>
          <w:between w:val="nil"/>
        </w:pBdr>
        <w:ind w:left="0" w:hanging="2"/>
        <w:rPr>
          <w:color w:val="000000"/>
        </w:rPr>
      </w:pPr>
      <w:r>
        <w:rPr>
          <w:color w:val="000000"/>
        </w:rPr>
        <w:t>Presentación de los trabajos en tiempo y forma</w:t>
      </w:r>
    </w:p>
    <w:p w14:paraId="24EE6A44" w14:textId="77777777" w:rsidR="000419D9" w:rsidRDefault="00000000">
      <w:pPr>
        <w:numPr>
          <w:ilvl w:val="0"/>
          <w:numId w:val="3"/>
        </w:numPr>
        <w:pBdr>
          <w:top w:val="nil"/>
          <w:left w:val="nil"/>
          <w:bottom w:val="nil"/>
          <w:right w:val="nil"/>
          <w:between w:val="nil"/>
        </w:pBdr>
        <w:ind w:left="0" w:hanging="2"/>
        <w:rPr>
          <w:color w:val="000000"/>
        </w:rPr>
      </w:pPr>
      <w:r>
        <w:rPr>
          <w:color w:val="000000"/>
        </w:rPr>
        <w:t>Creatividad en la resolución de las actividades propuestas</w:t>
      </w:r>
    </w:p>
    <w:p w14:paraId="696F65E0" w14:textId="77777777" w:rsidR="000419D9" w:rsidRDefault="00000000">
      <w:pPr>
        <w:numPr>
          <w:ilvl w:val="0"/>
          <w:numId w:val="3"/>
        </w:numPr>
        <w:pBdr>
          <w:top w:val="nil"/>
          <w:left w:val="nil"/>
          <w:bottom w:val="nil"/>
          <w:right w:val="nil"/>
          <w:between w:val="nil"/>
        </w:pBdr>
        <w:ind w:left="0" w:hanging="2"/>
        <w:rPr>
          <w:color w:val="000000"/>
        </w:rPr>
      </w:pPr>
      <w:r>
        <w:rPr>
          <w:color w:val="000000"/>
        </w:rPr>
        <w:t>Respeto por las producciones propias y grupales.</w:t>
      </w:r>
    </w:p>
    <w:p w14:paraId="71A444E6" w14:textId="77777777" w:rsidR="000419D9" w:rsidRDefault="00000000">
      <w:pPr>
        <w:numPr>
          <w:ilvl w:val="0"/>
          <w:numId w:val="3"/>
        </w:numPr>
        <w:pBdr>
          <w:top w:val="nil"/>
          <w:left w:val="nil"/>
          <w:bottom w:val="nil"/>
          <w:right w:val="nil"/>
          <w:between w:val="nil"/>
        </w:pBdr>
        <w:ind w:left="0" w:hanging="2"/>
        <w:rPr>
          <w:color w:val="000000"/>
        </w:rPr>
      </w:pPr>
      <w:r>
        <w:rPr>
          <w:color w:val="000000"/>
        </w:rPr>
        <w:t>Responsabilidad y compromiso en la tarea desempeñada.</w:t>
      </w:r>
    </w:p>
    <w:p w14:paraId="45F4156E" w14:textId="77777777" w:rsidR="000419D9" w:rsidRDefault="00000000">
      <w:pPr>
        <w:numPr>
          <w:ilvl w:val="0"/>
          <w:numId w:val="3"/>
        </w:numPr>
        <w:pBdr>
          <w:top w:val="nil"/>
          <w:left w:val="nil"/>
          <w:bottom w:val="nil"/>
          <w:right w:val="nil"/>
          <w:between w:val="nil"/>
        </w:pBdr>
        <w:ind w:left="0" w:hanging="2"/>
        <w:rPr>
          <w:color w:val="000000"/>
        </w:rPr>
      </w:pPr>
      <w:r>
        <w:rPr>
          <w:color w:val="000000"/>
        </w:rPr>
        <w:t xml:space="preserve">Utilización de lenguaje técnico </w:t>
      </w:r>
      <w:proofErr w:type="gramStart"/>
      <w:r>
        <w:rPr>
          <w:color w:val="000000"/>
        </w:rPr>
        <w:t>y  específico</w:t>
      </w:r>
      <w:proofErr w:type="gramEnd"/>
    </w:p>
    <w:p w14:paraId="3FE6E9C3" w14:textId="77777777" w:rsidR="000419D9" w:rsidRDefault="00000000">
      <w:pPr>
        <w:numPr>
          <w:ilvl w:val="0"/>
          <w:numId w:val="3"/>
        </w:numPr>
        <w:pBdr>
          <w:top w:val="nil"/>
          <w:left w:val="nil"/>
          <w:bottom w:val="nil"/>
          <w:right w:val="nil"/>
          <w:between w:val="nil"/>
        </w:pBdr>
        <w:spacing w:after="280"/>
        <w:ind w:left="0" w:firstLine="0"/>
        <w:rPr>
          <w:color w:val="000000"/>
        </w:rPr>
      </w:pPr>
      <w:r>
        <w:rPr>
          <w:color w:val="000000"/>
        </w:rPr>
        <w:t>Reflexión crítica sobre procesos y obras.</w:t>
      </w:r>
    </w:p>
    <w:p w14:paraId="18A2BEA6" w14:textId="77777777" w:rsidR="000419D9" w:rsidRDefault="000419D9">
      <w:pPr>
        <w:spacing w:line="360" w:lineRule="auto"/>
        <w:ind w:left="1" w:hanging="3"/>
        <w:jc w:val="both"/>
        <w:rPr>
          <w:sz w:val="28"/>
          <w:szCs w:val="28"/>
          <w:u w:val="single"/>
        </w:rPr>
      </w:pPr>
    </w:p>
    <w:p w14:paraId="3678B3DB" w14:textId="77777777" w:rsidR="000419D9" w:rsidRDefault="000419D9">
      <w:pPr>
        <w:spacing w:line="360" w:lineRule="auto"/>
        <w:ind w:left="1" w:hanging="3"/>
        <w:jc w:val="both"/>
        <w:rPr>
          <w:sz w:val="28"/>
          <w:szCs w:val="28"/>
          <w:u w:val="single"/>
        </w:rPr>
      </w:pPr>
    </w:p>
    <w:p w14:paraId="4F98B252" w14:textId="77777777" w:rsidR="000419D9" w:rsidRDefault="000419D9">
      <w:pPr>
        <w:spacing w:line="360" w:lineRule="auto"/>
        <w:ind w:left="1" w:hanging="3"/>
        <w:jc w:val="both"/>
        <w:rPr>
          <w:sz w:val="28"/>
          <w:szCs w:val="28"/>
          <w:u w:val="single"/>
        </w:rPr>
      </w:pPr>
    </w:p>
    <w:p w14:paraId="2FFDE4DB" w14:textId="77777777" w:rsidR="000419D9" w:rsidRDefault="000419D9">
      <w:pPr>
        <w:spacing w:line="360" w:lineRule="auto"/>
        <w:ind w:left="1" w:hanging="3"/>
        <w:jc w:val="both"/>
        <w:rPr>
          <w:sz w:val="28"/>
          <w:szCs w:val="28"/>
          <w:u w:val="single"/>
        </w:rPr>
      </w:pPr>
    </w:p>
    <w:p w14:paraId="3A418312" w14:textId="77777777" w:rsidR="000419D9" w:rsidRDefault="000419D9">
      <w:pPr>
        <w:spacing w:line="360" w:lineRule="auto"/>
        <w:ind w:left="1" w:hanging="3"/>
        <w:jc w:val="both"/>
        <w:rPr>
          <w:sz w:val="28"/>
          <w:szCs w:val="28"/>
          <w:u w:val="single"/>
        </w:rPr>
      </w:pPr>
    </w:p>
    <w:p w14:paraId="7E4E1763" w14:textId="77777777" w:rsidR="000419D9" w:rsidRDefault="000419D9">
      <w:pPr>
        <w:spacing w:line="360" w:lineRule="auto"/>
        <w:ind w:left="1" w:hanging="3"/>
        <w:jc w:val="both"/>
        <w:rPr>
          <w:sz w:val="28"/>
          <w:szCs w:val="28"/>
          <w:u w:val="single"/>
        </w:rPr>
      </w:pPr>
      <w:bookmarkStart w:id="0" w:name="_gjdgxs" w:colFirst="0" w:colLast="0"/>
      <w:bookmarkEnd w:id="0"/>
    </w:p>
    <w:p w14:paraId="14E4269B" w14:textId="77777777" w:rsidR="000419D9" w:rsidRDefault="000419D9">
      <w:pPr>
        <w:ind w:firstLine="0"/>
        <w:rPr>
          <w:u w:val="single"/>
        </w:rPr>
      </w:pPr>
    </w:p>
    <w:p w14:paraId="0FA9C2AE" w14:textId="77777777" w:rsidR="000419D9" w:rsidRDefault="000419D9">
      <w:pPr>
        <w:ind w:hanging="2"/>
        <w:rPr>
          <w:u w:val="single"/>
        </w:rPr>
      </w:pPr>
    </w:p>
    <w:p w14:paraId="7E9E53CA" w14:textId="77777777" w:rsidR="000419D9" w:rsidRDefault="00000000">
      <w:pPr>
        <w:ind w:hanging="2"/>
        <w:jc w:val="center"/>
        <w:rPr>
          <w:u w:val="single"/>
        </w:rPr>
      </w:pPr>
      <w:r>
        <w:rPr>
          <w:u w:val="single"/>
        </w:rPr>
        <w:t>BIBLIOGRAFÍA</w:t>
      </w:r>
    </w:p>
    <w:p w14:paraId="1B0170A2" w14:textId="77777777" w:rsidR="000419D9" w:rsidRDefault="000419D9">
      <w:pPr>
        <w:ind w:hanging="2"/>
        <w:rPr>
          <w:sz w:val="22"/>
          <w:szCs w:val="22"/>
        </w:rPr>
      </w:pPr>
    </w:p>
    <w:p w14:paraId="214AC142" w14:textId="77777777" w:rsidR="000419D9" w:rsidRDefault="000419D9">
      <w:pPr>
        <w:ind w:hanging="2"/>
        <w:rPr>
          <w:sz w:val="22"/>
          <w:szCs w:val="22"/>
        </w:rPr>
      </w:pPr>
    </w:p>
    <w:p w14:paraId="4BE4C29D" w14:textId="77777777" w:rsidR="000419D9" w:rsidRDefault="00000000">
      <w:pPr>
        <w:ind w:hanging="2"/>
      </w:pPr>
      <w:r>
        <w:t xml:space="preserve">Albers J. (1979). </w:t>
      </w:r>
      <w:r>
        <w:rPr>
          <w:i/>
        </w:rPr>
        <w:t xml:space="preserve">La interacción del color. </w:t>
      </w:r>
      <w:r>
        <w:t>Madrid: Alianza.</w:t>
      </w:r>
    </w:p>
    <w:p w14:paraId="220ADF5F" w14:textId="77777777" w:rsidR="000419D9" w:rsidRDefault="000419D9">
      <w:pPr>
        <w:ind w:hanging="2"/>
      </w:pPr>
    </w:p>
    <w:p w14:paraId="16280D4A" w14:textId="77777777" w:rsidR="000419D9" w:rsidRDefault="00000000">
      <w:pPr>
        <w:ind w:hanging="2"/>
      </w:pPr>
      <w:proofErr w:type="spellStart"/>
      <w:r>
        <w:t>Arnheim</w:t>
      </w:r>
      <w:proofErr w:type="spellEnd"/>
      <w:r>
        <w:t xml:space="preserve">, R. (1981). </w:t>
      </w:r>
      <w:r>
        <w:rPr>
          <w:i/>
        </w:rPr>
        <w:t xml:space="preserve">Arte y Percepción Visual. </w:t>
      </w:r>
      <w:r>
        <w:t>Madrid: Alianza</w:t>
      </w:r>
    </w:p>
    <w:p w14:paraId="19929831" w14:textId="77777777" w:rsidR="000419D9" w:rsidRDefault="000419D9">
      <w:pPr>
        <w:ind w:hanging="2"/>
      </w:pPr>
    </w:p>
    <w:p w14:paraId="27E54E25" w14:textId="77777777" w:rsidR="000419D9" w:rsidRDefault="00000000">
      <w:pPr>
        <w:ind w:hanging="2"/>
      </w:pPr>
      <w:proofErr w:type="spellStart"/>
      <w:r>
        <w:t>Aumont</w:t>
      </w:r>
      <w:proofErr w:type="spellEnd"/>
      <w:r>
        <w:t xml:space="preserve">, J (1992). </w:t>
      </w:r>
      <w:r>
        <w:rPr>
          <w:i/>
        </w:rPr>
        <w:t>La Imagen</w:t>
      </w:r>
      <w:r>
        <w:t>. Barcelona: Paidós Comunicación</w:t>
      </w:r>
    </w:p>
    <w:p w14:paraId="22F399B7" w14:textId="77777777" w:rsidR="000419D9" w:rsidRDefault="000419D9">
      <w:pPr>
        <w:ind w:hanging="2"/>
      </w:pPr>
    </w:p>
    <w:p w14:paraId="765CC4C3" w14:textId="77777777" w:rsidR="000419D9" w:rsidRDefault="00000000">
      <w:pPr>
        <w:ind w:hanging="2"/>
      </w:pPr>
      <w:proofErr w:type="spellStart"/>
      <w:r>
        <w:t>Caivano</w:t>
      </w:r>
      <w:proofErr w:type="spellEnd"/>
      <w:r>
        <w:t xml:space="preserve">, J. (1995) </w:t>
      </w:r>
      <w:r>
        <w:rPr>
          <w:i/>
        </w:rPr>
        <w:t>Sistemas de orden del color</w:t>
      </w:r>
      <w:r>
        <w:t>. Secretaría de investigaciones en ciencia y Técnica., Facultad de Arquitectura, diseño y urbanismo UBA. Serie Difusión 12, disponible en http://www.fadu.uba.ar/sitios/sicyt/color/1995scol.pdf.</w:t>
      </w:r>
    </w:p>
    <w:p w14:paraId="5FF57163" w14:textId="77777777" w:rsidR="000419D9" w:rsidRDefault="000419D9">
      <w:pPr>
        <w:ind w:hanging="2"/>
      </w:pPr>
    </w:p>
    <w:p w14:paraId="660BC93D" w14:textId="77777777" w:rsidR="000419D9" w:rsidRDefault="00000000">
      <w:pPr>
        <w:ind w:hanging="2"/>
      </w:pPr>
      <w:proofErr w:type="spellStart"/>
      <w:r>
        <w:t>Itten</w:t>
      </w:r>
      <w:proofErr w:type="spellEnd"/>
      <w:r>
        <w:t xml:space="preserve"> J (1975). </w:t>
      </w:r>
      <w:r>
        <w:rPr>
          <w:i/>
        </w:rPr>
        <w:t xml:space="preserve">Arte del color. </w:t>
      </w:r>
      <w:r>
        <w:t xml:space="preserve">Paris: </w:t>
      </w:r>
      <w:proofErr w:type="spellStart"/>
      <w:r>
        <w:t>Bouret</w:t>
      </w:r>
      <w:proofErr w:type="spellEnd"/>
      <w:r>
        <w:t>.</w:t>
      </w:r>
    </w:p>
    <w:p w14:paraId="6D34270A" w14:textId="77777777" w:rsidR="000419D9" w:rsidRDefault="000419D9">
      <w:pPr>
        <w:ind w:hanging="2"/>
      </w:pPr>
    </w:p>
    <w:p w14:paraId="04CA8A78" w14:textId="77777777" w:rsidR="000419D9" w:rsidRDefault="00000000">
      <w:pPr>
        <w:ind w:hanging="2"/>
      </w:pPr>
      <w:r>
        <w:t xml:space="preserve">Crespi, I; </w:t>
      </w:r>
      <w:proofErr w:type="spellStart"/>
      <w:r>
        <w:t>Ferrario</w:t>
      </w:r>
      <w:proofErr w:type="spellEnd"/>
      <w:r>
        <w:t xml:space="preserve">, J. (1985). </w:t>
      </w:r>
      <w:r>
        <w:rPr>
          <w:i/>
        </w:rPr>
        <w:t>Léxico técnico de las artes plásticas</w:t>
      </w:r>
      <w:r>
        <w:t>. Buenos Aires: Eudeba.</w:t>
      </w:r>
    </w:p>
    <w:p w14:paraId="692EDD5B" w14:textId="77777777" w:rsidR="000419D9" w:rsidRDefault="000419D9">
      <w:pPr>
        <w:ind w:hanging="2"/>
      </w:pPr>
    </w:p>
    <w:p w14:paraId="45EEDC00" w14:textId="77777777" w:rsidR="000419D9" w:rsidRDefault="00000000">
      <w:pPr>
        <w:ind w:hanging="2"/>
      </w:pPr>
      <w:proofErr w:type="spellStart"/>
      <w:r>
        <w:t>Dondis</w:t>
      </w:r>
      <w:proofErr w:type="spellEnd"/>
      <w:r>
        <w:t xml:space="preserve">, D (1997) </w:t>
      </w:r>
      <w:r>
        <w:rPr>
          <w:i/>
        </w:rPr>
        <w:t xml:space="preserve">La sintaxis de la imagen. </w:t>
      </w:r>
      <w:r>
        <w:t>Barcelona Ed. Gilli</w:t>
      </w:r>
    </w:p>
    <w:p w14:paraId="777AD413" w14:textId="77777777" w:rsidR="000419D9" w:rsidRDefault="000419D9">
      <w:pPr>
        <w:ind w:hanging="2"/>
      </w:pPr>
    </w:p>
    <w:p w14:paraId="3E26C235" w14:textId="77777777" w:rsidR="000419D9" w:rsidRDefault="000419D9">
      <w:pPr>
        <w:ind w:hanging="2"/>
      </w:pPr>
    </w:p>
    <w:p w14:paraId="6FF534E8" w14:textId="77777777" w:rsidR="000419D9" w:rsidRDefault="00000000">
      <w:pPr>
        <w:ind w:hanging="2"/>
      </w:pPr>
      <w:r>
        <w:t xml:space="preserve">Heller, E. (2008). </w:t>
      </w:r>
      <w:r>
        <w:rPr>
          <w:i/>
        </w:rPr>
        <w:t xml:space="preserve">Psicología del Color. </w:t>
      </w:r>
      <w:r>
        <w:t>Barcelona: Gustavo Gilli SA.</w:t>
      </w:r>
    </w:p>
    <w:p w14:paraId="2CFB9754" w14:textId="77777777" w:rsidR="000419D9" w:rsidRDefault="00000000">
      <w:pPr>
        <w:ind w:hanging="2"/>
      </w:pPr>
      <w:r>
        <w:t xml:space="preserve">Kandinsky, V. (2007). </w:t>
      </w:r>
      <w:r>
        <w:rPr>
          <w:i/>
        </w:rPr>
        <w:t xml:space="preserve">Punto y línea sobre el plano. </w:t>
      </w:r>
      <w:r>
        <w:t>Buenos Aires: Andrómeda.</w:t>
      </w:r>
    </w:p>
    <w:p w14:paraId="4AE92C7C" w14:textId="77777777" w:rsidR="000419D9" w:rsidRDefault="00000000">
      <w:pPr>
        <w:ind w:hanging="2"/>
      </w:pPr>
      <w:r>
        <w:t xml:space="preserve">(2003). </w:t>
      </w:r>
      <w:r>
        <w:rPr>
          <w:i/>
        </w:rPr>
        <w:t>De lo espiritual en el arte</w:t>
      </w:r>
      <w:r>
        <w:t xml:space="preserve">. Buenos Aires: </w:t>
      </w:r>
      <w:proofErr w:type="spellStart"/>
      <w:r>
        <w:t>Paidos</w:t>
      </w:r>
      <w:proofErr w:type="spellEnd"/>
    </w:p>
    <w:p w14:paraId="6E5C6903" w14:textId="77777777" w:rsidR="000419D9" w:rsidRDefault="000419D9">
      <w:pPr>
        <w:ind w:hanging="2"/>
      </w:pPr>
    </w:p>
    <w:p w14:paraId="6A357B5E" w14:textId="77777777" w:rsidR="000419D9" w:rsidRDefault="00000000">
      <w:pPr>
        <w:ind w:hanging="2"/>
      </w:pPr>
      <w:proofErr w:type="spellStart"/>
      <w:r>
        <w:t>Kanitzsa</w:t>
      </w:r>
      <w:proofErr w:type="spellEnd"/>
      <w:r>
        <w:t xml:space="preserve">, G. (1986). </w:t>
      </w:r>
      <w:r>
        <w:rPr>
          <w:i/>
        </w:rPr>
        <w:t>Gramática de la visión</w:t>
      </w:r>
      <w:r>
        <w:t xml:space="preserve">. </w:t>
      </w:r>
      <w:r>
        <w:rPr>
          <w:i/>
        </w:rPr>
        <w:t xml:space="preserve">Percepción y pensamiento. </w:t>
      </w:r>
      <w:r>
        <w:t>Barcelona: Paidós.</w:t>
      </w:r>
    </w:p>
    <w:p w14:paraId="20CAB8EA" w14:textId="77777777" w:rsidR="000419D9" w:rsidRDefault="000419D9">
      <w:pPr>
        <w:ind w:hanging="2"/>
      </w:pPr>
    </w:p>
    <w:p w14:paraId="1C24B4D6" w14:textId="77777777" w:rsidR="000419D9" w:rsidRDefault="00000000">
      <w:pPr>
        <w:ind w:hanging="2"/>
      </w:pPr>
      <w:proofErr w:type="spellStart"/>
      <w:r>
        <w:t>Marchán</w:t>
      </w:r>
      <w:proofErr w:type="spellEnd"/>
      <w:r>
        <w:t xml:space="preserve"> </w:t>
      </w:r>
      <w:proofErr w:type="spellStart"/>
      <w:r>
        <w:t>Fiz</w:t>
      </w:r>
      <w:proofErr w:type="spellEnd"/>
      <w:r>
        <w:t xml:space="preserve">, S. (1986). </w:t>
      </w:r>
      <w:r>
        <w:rPr>
          <w:i/>
        </w:rPr>
        <w:t>Del arte objetual al arte de concepto</w:t>
      </w:r>
      <w:r>
        <w:t>. Madrid: Akal Ediciones.</w:t>
      </w:r>
    </w:p>
    <w:p w14:paraId="473A48B0" w14:textId="77777777" w:rsidR="000419D9" w:rsidRDefault="000419D9">
      <w:pPr>
        <w:ind w:hanging="2"/>
      </w:pPr>
    </w:p>
    <w:p w14:paraId="220364B3" w14:textId="77777777" w:rsidR="000419D9" w:rsidRDefault="00000000">
      <w:pPr>
        <w:ind w:hanging="2"/>
      </w:pPr>
      <w:proofErr w:type="spellStart"/>
      <w:r>
        <w:t>Pastoreau</w:t>
      </w:r>
      <w:proofErr w:type="spellEnd"/>
      <w:r>
        <w:t xml:space="preserve"> M. (2006) </w:t>
      </w:r>
      <w:r>
        <w:rPr>
          <w:i/>
        </w:rPr>
        <w:t xml:space="preserve">Breve historia de los colores. </w:t>
      </w:r>
      <w:r>
        <w:t xml:space="preserve">Paidós </w:t>
      </w:r>
      <w:proofErr w:type="spellStart"/>
      <w:r>
        <w:t>Iberica</w:t>
      </w:r>
      <w:proofErr w:type="spellEnd"/>
    </w:p>
    <w:p w14:paraId="773AFBEB" w14:textId="77777777" w:rsidR="000419D9" w:rsidRDefault="000419D9">
      <w:pPr>
        <w:ind w:hanging="2"/>
      </w:pPr>
    </w:p>
    <w:p w14:paraId="2CDF5EDB" w14:textId="77777777" w:rsidR="000419D9" w:rsidRDefault="00000000">
      <w:pPr>
        <w:spacing w:line="360" w:lineRule="auto"/>
        <w:ind w:hanging="2"/>
        <w:jc w:val="both"/>
      </w:pPr>
      <w:proofErr w:type="spellStart"/>
      <w:r>
        <w:t>Perez</w:t>
      </w:r>
      <w:proofErr w:type="spellEnd"/>
      <w:r>
        <w:t xml:space="preserve">- </w:t>
      </w:r>
      <w:proofErr w:type="spellStart"/>
      <w:r>
        <w:t>Dolz</w:t>
      </w:r>
      <w:proofErr w:type="spellEnd"/>
      <w:r>
        <w:t>, F. “Teoría de los colores”, Editor Meseguer, Barcelona, 1954</w:t>
      </w:r>
    </w:p>
    <w:p w14:paraId="1046D466" w14:textId="77777777" w:rsidR="000419D9" w:rsidRDefault="00000000">
      <w:pPr>
        <w:ind w:hanging="2"/>
      </w:pPr>
      <w:r>
        <w:t xml:space="preserve">Wong, W. (1995) </w:t>
      </w:r>
      <w:r>
        <w:rPr>
          <w:i/>
        </w:rPr>
        <w:t xml:space="preserve">Fundamentos del diseño </w:t>
      </w:r>
      <w:proofErr w:type="spellStart"/>
      <w:r>
        <w:rPr>
          <w:i/>
        </w:rPr>
        <w:t>bi</w:t>
      </w:r>
      <w:proofErr w:type="spellEnd"/>
      <w:r>
        <w:rPr>
          <w:i/>
        </w:rPr>
        <w:t xml:space="preserve"> y tridimensional</w:t>
      </w:r>
      <w:r>
        <w:t>, Barcelona: Editorial Gustavo Gili.</w:t>
      </w:r>
    </w:p>
    <w:p w14:paraId="084F028F" w14:textId="77777777" w:rsidR="000419D9" w:rsidRDefault="000419D9">
      <w:pPr>
        <w:ind w:hanging="2"/>
        <w:jc w:val="both"/>
      </w:pPr>
    </w:p>
    <w:sectPr w:rsidR="000419D9">
      <w:headerReference w:type="even" r:id="rId8"/>
      <w:pgSz w:w="11907" w:h="16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CE89" w14:textId="77777777" w:rsidR="00483386" w:rsidRDefault="00483386">
      <w:r>
        <w:separator/>
      </w:r>
    </w:p>
  </w:endnote>
  <w:endnote w:type="continuationSeparator" w:id="0">
    <w:p w14:paraId="000A1994" w14:textId="77777777" w:rsidR="00483386" w:rsidRDefault="0048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0705" w14:textId="77777777" w:rsidR="00483386" w:rsidRDefault="00483386">
      <w:r>
        <w:separator/>
      </w:r>
    </w:p>
  </w:footnote>
  <w:footnote w:type="continuationSeparator" w:id="0">
    <w:p w14:paraId="6EA6011D" w14:textId="77777777" w:rsidR="00483386" w:rsidRDefault="0048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D539" w14:textId="77777777" w:rsidR="000419D9"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9DB50F" w14:textId="77777777" w:rsidR="000419D9" w:rsidRDefault="000419D9">
    <w:pPr>
      <w:pBdr>
        <w:top w:val="nil"/>
        <w:left w:val="nil"/>
        <w:bottom w:val="nil"/>
        <w:right w:val="nil"/>
        <w:between w:val="nil"/>
      </w:pBdr>
      <w:tabs>
        <w:tab w:val="center" w:pos="4419"/>
        <w:tab w:val="right" w:pos="8838"/>
      </w:tabs>
      <w:ind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43A"/>
    <w:multiLevelType w:val="multilevel"/>
    <w:tmpl w:val="31ACD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5459BA"/>
    <w:multiLevelType w:val="multilevel"/>
    <w:tmpl w:val="E0EAFE0E"/>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2" w15:restartNumberingAfterBreak="0">
    <w:nsid w:val="7F220B47"/>
    <w:multiLevelType w:val="multilevel"/>
    <w:tmpl w:val="C66002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12113157">
    <w:abstractNumId w:val="1"/>
  </w:num>
  <w:num w:numId="2" w16cid:durableId="1484931656">
    <w:abstractNumId w:val="0"/>
  </w:num>
  <w:num w:numId="3" w16cid:durableId="215968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D9"/>
    <w:rsid w:val="000419D9"/>
    <w:rsid w:val="00483386"/>
    <w:rsid w:val="005B15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A898"/>
  <w15:docId w15:val="{CB620900-FC24-4238-B4D3-F33EB07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32"/>
      <w:szCs w:val="32"/>
      <w:u w:val="single"/>
    </w:rPr>
  </w:style>
  <w:style w:type="paragraph" w:styleId="Ttulo2">
    <w:name w:val="heading 2"/>
    <w:basedOn w:val="Normal"/>
    <w:next w:val="Normal"/>
    <w:uiPriority w:val="9"/>
    <w:semiHidden/>
    <w:unhideWhenUsed/>
    <w:qFormat/>
    <w:pPr>
      <w:keepNext/>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jc w:val="center"/>
      <w:outlineLvl w:val="4"/>
    </w:pPr>
    <w:rPr>
      <w:rFonts w:ascii="Benguiat Frisky" w:eastAsia="Benguiat Frisky" w:hAnsi="Benguiat Frisky" w:cs="Benguiat Frisky"/>
      <w:b/>
      <w:sz w:val="28"/>
      <w:szCs w:val="28"/>
      <w:u w:val="singl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946</Words>
  <Characters>5206</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Gentile</cp:lastModifiedBy>
  <cp:revision>3</cp:revision>
  <dcterms:created xsi:type="dcterms:W3CDTF">2023-05-12T14:20:00Z</dcterms:created>
  <dcterms:modified xsi:type="dcterms:W3CDTF">2023-05-12T14:20:00Z</dcterms:modified>
</cp:coreProperties>
</file>