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INSTITUTO SUPERIOR DE PROFESORADO Nº 7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>PROFESORADO EN ADMINISTRACIÓN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ESPACIO CURRICULAR: </w:t>
      </w:r>
      <w:r w:rsidRPr="00822401">
        <w:rPr>
          <w:rFonts w:ascii="Arial" w:hAnsi="Arial" w:cs="Arial"/>
          <w:b/>
          <w:bCs/>
          <w:color w:val="000000"/>
          <w:sz w:val="22"/>
          <w:szCs w:val="22"/>
        </w:rPr>
        <w:t>ESTADÍSTICA Y TÉCNICAS CUANTITATIVAS APLICADAS</w:t>
      </w:r>
    </w:p>
    <w:p w:rsidR="0065094C" w:rsidRPr="00822401" w:rsidRDefault="0065094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CURSO: </w:t>
      </w:r>
      <w:r w:rsidRPr="00822401">
        <w:rPr>
          <w:rFonts w:ascii="Arial" w:hAnsi="Arial" w:cs="Arial"/>
          <w:b/>
          <w:color w:val="000000"/>
          <w:sz w:val="22"/>
          <w:szCs w:val="22"/>
        </w:rPr>
        <w:t>Tercer Año - Anual</w:t>
      </w:r>
    </w:p>
    <w:p w:rsidR="0065094C" w:rsidRPr="00822401" w:rsidRDefault="00CA273F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2401">
        <w:rPr>
          <w:rFonts w:ascii="Arial" w:hAnsi="Arial" w:cs="Arial"/>
          <w:b/>
          <w:sz w:val="22"/>
          <w:szCs w:val="22"/>
        </w:rPr>
        <w:t xml:space="preserve">DOCENTE: </w:t>
      </w:r>
      <w:r w:rsidR="0065094C" w:rsidRPr="00822401">
        <w:rPr>
          <w:rFonts w:ascii="Arial" w:hAnsi="Arial" w:cs="Arial"/>
          <w:b/>
          <w:sz w:val="22"/>
          <w:szCs w:val="22"/>
        </w:rPr>
        <w:t xml:space="preserve">María Nieves </w:t>
      </w:r>
      <w:proofErr w:type="spellStart"/>
      <w:r w:rsidR="0065094C" w:rsidRPr="00822401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E2680C" w:rsidRDefault="00E2680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2680C">
        <w:rPr>
          <w:rFonts w:ascii="Arial" w:hAnsi="Arial" w:cs="Arial"/>
          <w:b/>
          <w:sz w:val="22"/>
          <w:szCs w:val="22"/>
        </w:rPr>
        <w:t>PROGRAMA DE EXAMEN PARA ALUMNOS QUE REGULARIZARON MATERIA</w:t>
      </w:r>
    </w:p>
    <w:p w:rsidR="0065094C" w:rsidRPr="00822401" w:rsidRDefault="006F34DC" w:rsidP="00822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2015</w:t>
      </w:r>
    </w:p>
    <w:p w:rsidR="007D475D" w:rsidRPr="00822401" w:rsidRDefault="007D475D" w:rsidP="00822401">
      <w:pPr>
        <w:pStyle w:val="estilo7"/>
        <w:spacing w:line="360" w:lineRule="auto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6568AD" w:rsidRPr="00822401" w:rsidRDefault="00573457" w:rsidP="0082240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es-AR"/>
        </w:rPr>
      </w:pPr>
      <w:r w:rsidRPr="00822401">
        <w:rPr>
          <w:rFonts w:ascii="Arial" w:hAnsi="Arial" w:cs="Arial"/>
          <w:b/>
          <w:i/>
          <w:sz w:val="22"/>
          <w:szCs w:val="22"/>
          <w:u w:val="single"/>
          <w:lang w:val="es-AR"/>
        </w:rPr>
        <w:t>Contenidos</w:t>
      </w:r>
      <w:r w:rsidR="006568AD" w:rsidRPr="00822401">
        <w:rPr>
          <w:rFonts w:ascii="Arial" w:hAnsi="Arial" w:cs="Arial"/>
          <w:b/>
          <w:i/>
          <w:sz w:val="22"/>
          <w:szCs w:val="22"/>
          <w:lang w:val="es-AR"/>
        </w:rPr>
        <w:t xml:space="preserve"> </w:t>
      </w:r>
    </w:p>
    <w:p w:rsidR="00573457" w:rsidRDefault="00573457" w:rsidP="002A6E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1E0113" w:rsidRPr="00822401" w:rsidRDefault="00573457" w:rsidP="002A6EDC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Da</w:t>
      </w:r>
      <w:r w:rsidR="001E0113" w:rsidRPr="002A6EDC">
        <w:rPr>
          <w:rFonts w:ascii="Arial" w:hAnsi="Arial" w:cs="Arial"/>
          <w:b/>
          <w:sz w:val="22"/>
          <w:szCs w:val="22"/>
          <w:lang w:val="es-AR"/>
        </w:rPr>
        <w:t>tos y estadísticas</w:t>
      </w:r>
      <w:r w:rsidR="00822401" w:rsidRPr="00822401"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Aplicaciones en</w:t>
      </w:r>
      <w:r w:rsidR="002A6EDC">
        <w:rPr>
          <w:rFonts w:ascii="Arial" w:hAnsi="Arial" w:cs="Arial"/>
          <w:sz w:val="22"/>
          <w:szCs w:val="22"/>
          <w:lang w:val="es-AR"/>
        </w:rPr>
        <w:t xml:space="preserve"> los negocios y en la economía.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Elementos, variables y observaciones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Escalas de medición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cualitativos y cuantitativos</w:t>
      </w:r>
      <w:r w:rsidR="002A6EDC">
        <w:rPr>
          <w:rFonts w:ascii="Arial" w:hAnsi="Arial" w:cs="Arial"/>
          <w:sz w:val="22"/>
          <w:szCs w:val="22"/>
          <w:lang w:val="es-AR"/>
        </w:rPr>
        <w:t>.</w:t>
      </w:r>
      <w:r w:rsidR="00BA6BCB"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de sección transversal y de series de tiempo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Fuentes de datos</w:t>
      </w:r>
      <w:r w:rsidR="002A6EDC">
        <w:rPr>
          <w:rFonts w:ascii="Arial" w:hAnsi="Arial" w:cs="Arial"/>
          <w:sz w:val="22"/>
          <w:szCs w:val="22"/>
          <w:lang w:val="es-AR"/>
        </w:rPr>
        <w:t>. F</w:t>
      </w:r>
      <w:r w:rsidR="001E0113" w:rsidRPr="00822401">
        <w:rPr>
          <w:rFonts w:ascii="Arial" w:hAnsi="Arial" w:cs="Arial"/>
          <w:sz w:val="22"/>
          <w:szCs w:val="22"/>
          <w:lang w:val="es-AR"/>
        </w:rPr>
        <w:t>uentes existentes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Estudios estadísticos.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Errores en la adquisición de datos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Estadística descriptiva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Inferencia estadística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Las computado</w:t>
      </w:r>
      <w:r w:rsidR="002A6EDC">
        <w:rPr>
          <w:rFonts w:ascii="Arial" w:hAnsi="Arial" w:cs="Arial"/>
          <w:sz w:val="22"/>
          <w:szCs w:val="22"/>
          <w:lang w:val="es-AR"/>
        </w:rPr>
        <w:t>ras y el análisis estadístico</w:t>
      </w:r>
    </w:p>
    <w:p w:rsidR="002A6EDC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2A6EDC">
        <w:rPr>
          <w:rFonts w:ascii="Arial" w:hAnsi="Arial" w:cs="Arial"/>
          <w:b/>
          <w:sz w:val="22"/>
          <w:szCs w:val="22"/>
          <w:lang w:val="es-AR"/>
        </w:rPr>
        <w:t>Estadística descriptiva</w:t>
      </w:r>
      <w:r w:rsidR="002A6EDC">
        <w:rPr>
          <w:rFonts w:ascii="Arial" w:hAnsi="Arial" w:cs="Arial"/>
          <w:sz w:val="22"/>
          <w:szCs w:val="22"/>
          <w:lang w:val="es-AR"/>
        </w:rPr>
        <w:t xml:space="preserve">: </w:t>
      </w:r>
    </w:p>
    <w:p w:rsidR="001E0113" w:rsidRPr="00822401" w:rsidRDefault="002A6EDC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704D">
        <w:rPr>
          <w:rFonts w:ascii="Arial" w:hAnsi="Arial" w:cs="Arial"/>
          <w:i/>
          <w:sz w:val="22"/>
          <w:szCs w:val="22"/>
          <w:lang w:val="es-AR"/>
        </w:rPr>
        <w:t>P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resentaciones tabulares</w:t>
      </w:r>
      <w:r w:rsidRPr="008C704D">
        <w:rPr>
          <w:rFonts w:ascii="Arial" w:hAnsi="Arial" w:cs="Arial"/>
          <w:i/>
          <w:sz w:val="22"/>
          <w:szCs w:val="22"/>
          <w:lang w:val="es-AR"/>
        </w:rPr>
        <w:t xml:space="preserve"> 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y gráficas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Resumen de datos cualitativos</w:t>
      </w:r>
      <w:r>
        <w:rPr>
          <w:rFonts w:ascii="Arial" w:hAnsi="Arial" w:cs="Arial"/>
          <w:sz w:val="22"/>
          <w:szCs w:val="22"/>
          <w:lang w:val="es-AR"/>
        </w:rPr>
        <w:t xml:space="preserve">. Distribución de frecuencia.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porcentual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Gráficas de barra y gráficas de pastel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</w:t>
      </w:r>
      <w:r>
        <w:rPr>
          <w:rFonts w:ascii="Arial" w:hAnsi="Arial" w:cs="Arial"/>
          <w:sz w:val="22"/>
          <w:szCs w:val="22"/>
          <w:lang w:val="es-AR"/>
        </w:rPr>
        <w:t xml:space="preserve">esumen de datos cuantitativos.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Distribución de frecuencia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Distribuciones de frecuencia relativa y de frecuencia porcen</w:t>
      </w:r>
      <w:r w:rsidR="00573457">
        <w:rPr>
          <w:rFonts w:ascii="Arial" w:hAnsi="Arial" w:cs="Arial"/>
          <w:sz w:val="22"/>
          <w:szCs w:val="22"/>
          <w:lang w:val="es-AR"/>
        </w:rPr>
        <w:t xml:space="preserve">tual.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Gráficas de puntos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Histograma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Distribuciones acumuladas.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Ojiva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Análisis exploratorio de datos: el diagrama de tallo y hojas</w:t>
      </w:r>
      <w:r w:rsidR="00573457">
        <w:rPr>
          <w:rFonts w:ascii="Arial" w:hAnsi="Arial" w:cs="Arial"/>
          <w:sz w:val="22"/>
          <w:szCs w:val="22"/>
          <w:lang w:val="es-AR"/>
        </w:rPr>
        <w:t>. T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abulaciones cruza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das y diagramas de dispersión.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Tabulación cruzada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Paradoja de Simpson</w:t>
      </w:r>
      <w:r w:rsidR="00573457"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Diagrama de di</w:t>
      </w:r>
      <w:r w:rsidR="00573457">
        <w:rPr>
          <w:rFonts w:ascii="Arial" w:hAnsi="Arial" w:cs="Arial"/>
          <w:sz w:val="22"/>
          <w:szCs w:val="22"/>
          <w:lang w:val="es-AR"/>
        </w:rPr>
        <w:t>spersión y línea de tendencia.</w:t>
      </w:r>
    </w:p>
    <w:p w:rsidR="00573457" w:rsidRDefault="00573457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C704D">
        <w:rPr>
          <w:rFonts w:ascii="Arial" w:hAnsi="Arial" w:cs="Arial"/>
          <w:i/>
          <w:sz w:val="22"/>
          <w:szCs w:val="22"/>
          <w:lang w:val="es-AR"/>
        </w:rPr>
        <w:t>M</w:t>
      </w:r>
      <w:r w:rsidR="001E0113" w:rsidRPr="008C704D">
        <w:rPr>
          <w:rFonts w:ascii="Arial" w:hAnsi="Arial" w:cs="Arial"/>
          <w:i/>
          <w:sz w:val="22"/>
          <w:szCs w:val="22"/>
          <w:lang w:val="es-AR"/>
        </w:rPr>
        <w:t>edidas numéricas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localización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Mediana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Moda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Percentiles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Cuartiles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variabilidad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Rango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 xml:space="preserve">Rango </w:t>
      </w:r>
      <w:proofErr w:type="spellStart"/>
      <w:r w:rsidR="001E0113" w:rsidRPr="00822401">
        <w:rPr>
          <w:rFonts w:ascii="Arial" w:hAnsi="Arial" w:cs="Arial"/>
          <w:sz w:val="22"/>
          <w:szCs w:val="22"/>
          <w:lang w:val="es-AR"/>
        </w:rPr>
        <w:t>intercuartílico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Desviación estándar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Coeficiente de variación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la forma de la distribución, de la posición relativa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y de la detección de observaciones at</w:t>
      </w:r>
      <w:r>
        <w:rPr>
          <w:rFonts w:ascii="Arial" w:hAnsi="Arial" w:cs="Arial"/>
          <w:sz w:val="22"/>
          <w:szCs w:val="22"/>
          <w:lang w:val="es-AR"/>
        </w:rPr>
        <w:t xml:space="preserve">ípicas.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Forma de la distribución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Puntos z</w:t>
      </w:r>
      <w:r>
        <w:rPr>
          <w:rFonts w:ascii="Arial" w:hAnsi="Arial" w:cs="Arial"/>
          <w:sz w:val="22"/>
          <w:szCs w:val="22"/>
          <w:lang w:val="es-AR"/>
        </w:rPr>
        <w:t xml:space="preserve">. Teorema de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Chebyshev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Regla empírica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Detección de observaciones atípicas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An</w:t>
      </w:r>
      <w:r>
        <w:rPr>
          <w:rFonts w:ascii="Arial" w:hAnsi="Arial" w:cs="Arial"/>
          <w:sz w:val="22"/>
          <w:szCs w:val="22"/>
          <w:lang w:val="es-AR"/>
        </w:rPr>
        <w:t xml:space="preserve">álisis exploratorio de datos.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Resumen de cinco números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Diagrama de caja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Medidas de la as</w:t>
      </w:r>
      <w:r>
        <w:rPr>
          <w:rFonts w:ascii="Arial" w:hAnsi="Arial" w:cs="Arial"/>
          <w:sz w:val="22"/>
          <w:szCs w:val="22"/>
          <w:lang w:val="es-AR"/>
        </w:rPr>
        <w:t xml:space="preserve">ociación entre dos variables.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Interpretación de la covarianza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Coeficiente de correlación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Interpretación de</w:t>
      </w:r>
      <w:r>
        <w:rPr>
          <w:rFonts w:ascii="Arial" w:hAnsi="Arial" w:cs="Arial"/>
          <w:sz w:val="22"/>
          <w:szCs w:val="22"/>
          <w:lang w:val="es-AR"/>
        </w:rPr>
        <w:t xml:space="preserve">l coeficiente de correlación.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La media ponderada y el empleo de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 xml:space="preserve">. Media ponderada.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Datos agrupados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573457" w:rsidRDefault="00573457" w:rsidP="005734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1E0113" w:rsidRPr="00822401" w:rsidRDefault="001E0113" w:rsidP="00AB0F2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B0F2D">
        <w:rPr>
          <w:rFonts w:ascii="Arial" w:hAnsi="Arial" w:cs="Arial"/>
          <w:b/>
          <w:sz w:val="22"/>
          <w:szCs w:val="22"/>
          <w:lang w:val="es-AR"/>
        </w:rPr>
        <w:t>In</w:t>
      </w:r>
      <w:r w:rsidR="00AB0F2D" w:rsidRPr="00AB0F2D">
        <w:rPr>
          <w:rFonts w:ascii="Arial" w:hAnsi="Arial" w:cs="Arial"/>
          <w:b/>
          <w:sz w:val="22"/>
          <w:szCs w:val="22"/>
          <w:lang w:val="es-AR"/>
        </w:rPr>
        <w:t>troducción a la probabilidad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Experimentos, reglas de conteo y asignación de</w:t>
      </w:r>
      <w:r w:rsidR="00AB0F2D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probabilid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ades. </w:t>
      </w:r>
      <w:r w:rsidRPr="00822401">
        <w:rPr>
          <w:rFonts w:ascii="Arial" w:hAnsi="Arial" w:cs="Arial"/>
          <w:sz w:val="22"/>
          <w:szCs w:val="22"/>
          <w:lang w:val="es-AR"/>
        </w:rPr>
        <w:t>Reglas de conteo, combinaciones y</w:t>
      </w:r>
      <w:r w:rsidR="00AB0F2D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>permutaciones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Asignación de probabilidades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Eventos y sus probabilidades. </w:t>
      </w:r>
      <w:r w:rsidRPr="00822401">
        <w:rPr>
          <w:rFonts w:ascii="Arial" w:hAnsi="Arial" w:cs="Arial"/>
          <w:sz w:val="22"/>
          <w:szCs w:val="22"/>
          <w:lang w:val="es-AR"/>
        </w:rPr>
        <w:t>Algunas relaciones básicas de probabilidad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Complemento de un evento.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Ley de </w:t>
      </w:r>
      <w:r w:rsidRPr="00822401">
        <w:rPr>
          <w:rFonts w:ascii="Arial" w:hAnsi="Arial" w:cs="Arial"/>
          <w:sz w:val="22"/>
          <w:szCs w:val="22"/>
          <w:lang w:val="es-AR"/>
        </w:rPr>
        <w:lastRenderedPageBreak/>
        <w:t>la adición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Probabilidad condicional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Eventos independientes</w:t>
      </w:r>
      <w:r w:rsidR="00AB0F2D">
        <w:rPr>
          <w:rFonts w:ascii="Arial" w:hAnsi="Arial" w:cs="Arial"/>
          <w:sz w:val="22"/>
          <w:szCs w:val="22"/>
          <w:lang w:val="es-AR"/>
        </w:rPr>
        <w:t xml:space="preserve">. Ley de la multiplicación.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Teorema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Bayes</w:t>
      </w:r>
      <w:proofErr w:type="spellEnd"/>
      <w:r w:rsidR="00AB0F2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Método tabular</w:t>
      </w:r>
      <w:r w:rsidR="00AB0F2D">
        <w:rPr>
          <w:rFonts w:ascii="Arial" w:hAnsi="Arial" w:cs="Arial"/>
          <w:sz w:val="22"/>
          <w:szCs w:val="22"/>
          <w:lang w:val="es-AR"/>
        </w:rPr>
        <w:t>.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discreta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: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riables aleatorias discretas. </w:t>
      </w:r>
      <w:r w:rsidRPr="00822401">
        <w:rPr>
          <w:rFonts w:ascii="Arial" w:hAnsi="Arial" w:cs="Arial"/>
          <w:sz w:val="22"/>
          <w:szCs w:val="22"/>
          <w:lang w:val="es-AR"/>
        </w:rPr>
        <w:t>Variables aleatorias continuas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Distribuciones de probabilidad discreta</w:t>
      </w:r>
      <w:r w:rsidR="004E735A">
        <w:rPr>
          <w:rFonts w:ascii="Arial" w:hAnsi="Arial" w:cs="Arial"/>
          <w:sz w:val="22"/>
          <w:szCs w:val="22"/>
          <w:lang w:val="es-AR"/>
        </w:rPr>
        <w:t xml:space="preserve">. </w:t>
      </w:r>
      <w:r w:rsidR="008C704D">
        <w:rPr>
          <w:rFonts w:ascii="Arial" w:hAnsi="Arial" w:cs="Arial"/>
          <w:sz w:val="22"/>
          <w:szCs w:val="22"/>
          <w:lang w:val="es-AR"/>
        </w:rPr>
        <w:t xml:space="preserve">Valor esperado y varianzas. </w:t>
      </w:r>
      <w:r w:rsidRPr="00822401">
        <w:rPr>
          <w:rFonts w:ascii="Arial" w:hAnsi="Arial" w:cs="Arial"/>
          <w:sz w:val="22"/>
          <w:szCs w:val="22"/>
          <w:lang w:val="es-AR"/>
        </w:rPr>
        <w:t>Valor esperado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Varianza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binomial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Un experimento binomial. </w:t>
      </w:r>
      <w:r w:rsidRPr="00822401">
        <w:rPr>
          <w:rFonts w:ascii="Arial" w:hAnsi="Arial" w:cs="Arial"/>
          <w:sz w:val="22"/>
          <w:szCs w:val="22"/>
          <w:lang w:val="es-AR"/>
        </w:rPr>
        <w:t>Uso de las tablas de probabilidades binomiales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Valor esperado y varianza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en la distribución binomial.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probabilidad de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de </w:t>
      </w:r>
      <w:r w:rsidR="008C704D">
        <w:rPr>
          <w:rFonts w:ascii="Arial" w:hAnsi="Arial" w:cs="Arial"/>
          <w:sz w:val="22"/>
          <w:szCs w:val="22"/>
          <w:lang w:val="es-AR"/>
        </w:rPr>
        <w:t xml:space="preserve">probabilidad </w:t>
      </w:r>
      <w:proofErr w:type="spellStart"/>
      <w:r w:rsidR="008C704D">
        <w:rPr>
          <w:rFonts w:ascii="Arial" w:hAnsi="Arial" w:cs="Arial"/>
          <w:sz w:val="22"/>
          <w:szCs w:val="22"/>
          <w:lang w:val="es-AR"/>
        </w:rPr>
        <w:t>hipergeométrica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>.</w:t>
      </w:r>
    </w:p>
    <w:p w:rsidR="008C704D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>Distribuciones de probabilidad continua</w:t>
      </w:r>
      <w:r w:rsidR="004E735A">
        <w:rPr>
          <w:rFonts w:ascii="Arial" w:hAnsi="Arial" w:cs="Arial"/>
          <w:sz w:val="22"/>
          <w:szCs w:val="22"/>
          <w:lang w:val="es-AR"/>
        </w:rPr>
        <w:t>: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 Distribución de probabilidad uniforme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Áreas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como medida de probabilidad.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probabilidad normal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Curva normal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Distribución de pro</w:t>
      </w:r>
      <w:r w:rsidR="008C704D">
        <w:rPr>
          <w:rFonts w:ascii="Arial" w:hAnsi="Arial" w:cs="Arial"/>
          <w:sz w:val="22"/>
          <w:szCs w:val="22"/>
          <w:lang w:val="es-AR"/>
        </w:rPr>
        <w:t xml:space="preserve">babilidad normal estándar.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cualquier distribución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de probabilidad normal. </w:t>
      </w:r>
      <w:r w:rsidRPr="00822401">
        <w:rPr>
          <w:rFonts w:ascii="Arial" w:hAnsi="Arial" w:cs="Arial"/>
          <w:sz w:val="22"/>
          <w:szCs w:val="22"/>
          <w:lang w:val="es-AR"/>
        </w:rPr>
        <w:t>Aproximación normal de las probabilidades binomiales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Distribuc</w:t>
      </w:r>
      <w:r w:rsidR="008C704D">
        <w:rPr>
          <w:rFonts w:ascii="Arial" w:hAnsi="Arial" w:cs="Arial"/>
          <w:sz w:val="22"/>
          <w:szCs w:val="22"/>
          <w:lang w:val="es-AR"/>
        </w:rPr>
        <w:t xml:space="preserve">ión de probabilidad exponencial. </w:t>
      </w:r>
      <w:r w:rsidRPr="00822401">
        <w:rPr>
          <w:rFonts w:ascii="Arial" w:hAnsi="Arial" w:cs="Arial"/>
          <w:sz w:val="22"/>
          <w:szCs w:val="22"/>
          <w:lang w:val="es-AR"/>
        </w:rPr>
        <w:t>Cálculo de probabilidades en la distribución exponencial</w:t>
      </w:r>
      <w:r w:rsidR="008C704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Relación entre la distribución</w:t>
      </w:r>
      <w:r w:rsidR="008C704D">
        <w:rPr>
          <w:rFonts w:ascii="Arial" w:hAnsi="Arial" w:cs="Arial"/>
          <w:sz w:val="22"/>
          <w:szCs w:val="22"/>
          <w:lang w:val="es-AR"/>
        </w:rPr>
        <w:t xml:space="preserve"> de </w:t>
      </w:r>
      <w:proofErr w:type="spellStart"/>
      <w:r w:rsidR="008C704D">
        <w:rPr>
          <w:rFonts w:ascii="Arial" w:hAnsi="Arial" w:cs="Arial"/>
          <w:sz w:val="22"/>
          <w:szCs w:val="22"/>
          <w:lang w:val="es-AR"/>
        </w:rPr>
        <w:t>Poisson</w:t>
      </w:r>
      <w:proofErr w:type="spellEnd"/>
      <w:r w:rsidR="008C704D">
        <w:rPr>
          <w:rFonts w:ascii="Arial" w:hAnsi="Arial" w:cs="Arial"/>
          <w:sz w:val="22"/>
          <w:szCs w:val="22"/>
          <w:lang w:val="es-AR"/>
        </w:rPr>
        <w:t xml:space="preserve"> y la exponencial. </w:t>
      </w:r>
    </w:p>
    <w:p w:rsidR="00B807ED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4E735A">
        <w:rPr>
          <w:rFonts w:ascii="Arial" w:hAnsi="Arial" w:cs="Arial"/>
          <w:b/>
          <w:sz w:val="22"/>
          <w:szCs w:val="22"/>
          <w:lang w:val="es-AR"/>
        </w:rPr>
        <w:t xml:space="preserve">Muestreo y distribuciones </w:t>
      </w:r>
      <w:proofErr w:type="spellStart"/>
      <w:r w:rsidRPr="004E735A">
        <w:rPr>
          <w:rFonts w:ascii="Arial" w:hAnsi="Arial" w:cs="Arial"/>
          <w:b/>
          <w:sz w:val="22"/>
          <w:szCs w:val="22"/>
          <w:lang w:val="es-AR"/>
        </w:rPr>
        <w:t>muestrales</w:t>
      </w:r>
      <w:proofErr w:type="spellEnd"/>
      <w:r w:rsidR="004E735A">
        <w:rPr>
          <w:rFonts w:ascii="Arial" w:hAnsi="Arial" w:cs="Arial"/>
          <w:sz w:val="22"/>
          <w:szCs w:val="22"/>
          <w:lang w:val="es-AR"/>
        </w:rPr>
        <w:t>:</w:t>
      </w:r>
    </w:p>
    <w:p w:rsidR="001E0113" w:rsidRPr="00822401" w:rsidRDefault="001E0113" w:rsidP="006C3473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22401">
        <w:rPr>
          <w:rFonts w:ascii="Arial" w:hAnsi="Arial" w:cs="Arial"/>
          <w:sz w:val="22"/>
          <w:szCs w:val="22"/>
          <w:lang w:val="es-AR"/>
        </w:rPr>
        <w:t>Muestreo aleatorio simple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Muestreo de una población finita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>Muestr</w:t>
      </w:r>
      <w:r w:rsidR="00B807ED">
        <w:rPr>
          <w:rFonts w:ascii="Arial" w:hAnsi="Arial" w:cs="Arial"/>
          <w:sz w:val="22"/>
          <w:szCs w:val="22"/>
          <w:lang w:val="es-AR"/>
        </w:rPr>
        <w:t xml:space="preserve">eo de una población infinita. </w:t>
      </w:r>
      <w:r w:rsidRPr="00822401">
        <w:rPr>
          <w:rFonts w:ascii="Arial" w:hAnsi="Arial" w:cs="Arial"/>
          <w:sz w:val="22"/>
          <w:szCs w:val="22"/>
          <w:lang w:val="es-AR"/>
        </w:rPr>
        <w:t>Estimación puntual</w:t>
      </w:r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Introducción a las distribuciones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muestrales</w:t>
      </w:r>
      <w:proofErr w:type="spellEnd"/>
      <w:r w:rsidR="00B807ED">
        <w:rPr>
          <w:rFonts w:ascii="Arial" w:hAnsi="Arial" w:cs="Arial"/>
          <w:sz w:val="22"/>
          <w:szCs w:val="22"/>
          <w:lang w:val="es-AR"/>
        </w:rPr>
        <w:t xml:space="preserve">.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Distribución </w:t>
      </w:r>
      <w:proofErr w:type="spellStart"/>
      <w:r w:rsidRPr="00822401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Pr="00822401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Valor esperado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Desviación estándar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  <w:r w:rsidRPr="00822401">
        <w:rPr>
          <w:rFonts w:ascii="Arial" w:hAnsi="Arial" w:cs="Arial"/>
          <w:sz w:val="22"/>
          <w:szCs w:val="22"/>
          <w:lang w:val="es-AR"/>
        </w:rPr>
        <w:t xml:space="preserve">Forma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de la distribución </w:t>
      </w:r>
      <w:proofErr w:type="spellStart"/>
      <w:r w:rsidR="006C347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="006C3473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1E0113" w:rsidRPr="00822401" w:rsidRDefault="001E011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22401">
        <w:rPr>
          <w:rFonts w:ascii="Arial" w:hAnsi="Arial" w:cs="Arial"/>
          <w:sz w:val="22"/>
          <w:szCs w:val="22"/>
          <w:lang w:val="es-AR"/>
        </w:rPr>
        <w:t xml:space="preserve">Valor práctico de la </w:t>
      </w:r>
      <w:r w:rsidR="006C3473">
        <w:rPr>
          <w:rFonts w:ascii="Arial" w:hAnsi="Arial" w:cs="Arial"/>
          <w:sz w:val="22"/>
          <w:szCs w:val="22"/>
          <w:lang w:val="es-AR"/>
        </w:rPr>
        <w:t xml:space="preserve">distribución </w:t>
      </w:r>
      <w:proofErr w:type="spellStart"/>
      <w:r w:rsidR="006C3473"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 w:rsidR="006C3473"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 w:rsidR="006C3473">
        <w:rPr>
          <w:rFonts w:ascii="Arial" w:hAnsi="Arial" w:cs="Arial"/>
          <w:sz w:val="22"/>
          <w:szCs w:val="22"/>
          <w:lang w:val="es-AR"/>
        </w:rPr>
        <w:t xml:space="preserve">  </w:t>
      </w:r>
      <w:r w:rsidRPr="00822401">
        <w:rPr>
          <w:rFonts w:ascii="Arial" w:hAnsi="Arial" w:cs="Arial"/>
          <w:sz w:val="22"/>
          <w:szCs w:val="22"/>
          <w:lang w:val="es-AR"/>
        </w:rPr>
        <w:t>Relación entre el tamaño de la muestra y</w:t>
      </w:r>
    </w:p>
    <w:p w:rsidR="001E0113" w:rsidRPr="00822401" w:rsidRDefault="006C3473" w:rsidP="0082240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proofErr w:type="gramStart"/>
      <w:r>
        <w:rPr>
          <w:rFonts w:ascii="Arial" w:hAnsi="Arial" w:cs="Arial"/>
          <w:sz w:val="22"/>
          <w:szCs w:val="22"/>
          <w:lang w:val="es-AR"/>
        </w:rPr>
        <w:t>la</w:t>
      </w:r>
      <w:proofErr w:type="gramEnd"/>
      <w:r>
        <w:rPr>
          <w:rFonts w:ascii="Arial" w:hAnsi="Arial" w:cs="Arial"/>
          <w:sz w:val="22"/>
          <w:szCs w:val="22"/>
          <w:lang w:val="es-AR"/>
        </w:rPr>
        <w:t xml:space="preserve"> distribución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muestral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de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  <w:lang w:val="es-AR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  <w:lang w:val="es-AR"/>
              </w:rPr>
              <m:t>x</m:t>
            </m:r>
          </m:e>
        </m:acc>
        <m:r>
          <w:rPr>
            <w:rFonts w:ascii="Cambria Math" w:hAnsi="Cambria Math" w:cs="Arial"/>
            <w:sz w:val="22"/>
            <w:szCs w:val="22"/>
            <w:lang w:val="es-AR"/>
          </w:rPr>
          <m:t xml:space="preserve">. </m:t>
        </m:r>
      </m:oMath>
      <w:r>
        <w:rPr>
          <w:rFonts w:ascii="Arial" w:hAnsi="Arial" w:cs="Arial"/>
          <w:sz w:val="22"/>
          <w:szCs w:val="22"/>
          <w:lang w:val="es-AR"/>
        </w:rPr>
        <w:t xml:space="preserve"> O</w:t>
      </w:r>
      <w:r w:rsidR="001E0113" w:rsidRPr="00822401">
        <w:rPr>
          <w:rFonts w:ascii="Arial" w:hAnsi="Arial" w:cs="Arial"/>
          <w:sz w:val="22"/>
          <w:szCs w:val="22"/>
          <w:lang w:val="es-AR"/>
        </w:rPr>
        <w:t>tros métodos de muestreo</w:t>
      </w:r>
      <w:r>
        <w:rPr>
          <w:rFonts w:ascii="Arial" w:hAnsi="Arial" w:cs="Arial"/>
          <w:sz w:val="22"/>
          <w:szCs w:val="22"/>
          <w:lang w:val="es-AR"/>
        </w:rPr>
        <w:t xml:space="preserve">: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aleatorio estratificado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por conglomerados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s</w:t>
      </w:r>
      <w:r>
        <w:rPr>
          <w:rFonts w:ascii="Arial" w:hAnsi="Arial" w:cs="Arial"/>
          <w:sz w:val="22"/>
          <w:szCs w:val="22"/>
          <w:lang w:val="es-AR"/>
        </w:rPr>
        <w:t xml:space="preserve">istemático.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de conveniencia</w:t>
      </w:r>
      <w:r>
        <w:rPr>
          <w:rFonts w:ascii="Arial" w:hAnsi="Arial" w:cs="Arial"/>
          <w:sz w:val="22"/>
          <w:szCs w:val="22"/>
          <w:lang w:val="es-AR"/>
        </w:rPr>
        <w:t xml:space="preserve">. </w:t>
      </w:r>
      <w:r w:rsidR="001E0113" w:rsidRPr="00822401">
        <w:rPr>
          <w:rFonts w:ascii="Arial" w:hAnsi="Arial" w:cs="Arial"/>
          <w:sz w:val="22"/>
          <w:szCs w:val="22"/>
          <w:lang w:val="es-AR"/>
        </w:rPr>
        <w:t>Muestreo subjetivo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E2680C" w:rsidRDefault="00E2680C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258D3" w:rsidRPr="00822401" w:rsidRDefault="00573457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22401">
        <w:rPr>
          <w:rFonts w:ascii="Arial" w:hAnsi="Arial" w:cs="Arial"/>
          <w:color w:val="000000"/>
          <w:sz w:val="22"/>
          <w:szCs w:val="22"/>
        </w:rPr>
        <w:t>Bibliografía Obligatoria</w:t>
      </w:r>
    </w:p>
    <w:p w:rsidR="003258D3" w:rsidRDefault="00822401" w:rsidP="005F62A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2A0">
        <w:rPr>
          <w:rFonts w:ascii="Arial" w:hAnsi="Arial" w:cs="Arial"/>
          <w:color w:val="000000"/>
          <w:sz w:val="22"/>
          <w:szCs w:val="22"/>
        </w:rPr>
        <w:t>ANDERSON, D., SWEENEY, D., WILLIAMS, T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>.</w:t>
      </w:r>
      <w:r w:rsidRPr="005F62A0">
        <w:rPr>
          <w:rFonts w:ascii="Arial" w:hAnsi="Arial" w:cs="Arial"/>
          <w:color w:val="000000"/>
          <w:sz w:val="22"/>
          <w:szCs w:val="22"/>
        </w:rPr>
        <w:t xml:space="preserve"> (</w:t>
      </w:r>
      <w:r w:rsidR="007E4F5A" w:rsidRPr="005F62A0">
        <w:rPr>
          <w:rFonts w:ascii="Arial" w:hAnsi="Arial" w:cs="Arial"/>
          <w:color w:val="000000"/>
          <w:sz w:val="22"/>
          <w:szCs w:val="22"/>
        </w:rPr>
        <w:t>2008</w:t>
      </w:r>
      <w:r w:rsidRPr="005F62A0">
        <w:rPr>
          <w:rFonts w:ascii="Arial" w:hAnsi="Arial" w:cs="Arial"/>
          <w:color w:val="000000"/>
          <w:sz w:val="22"/>
          <w:szCs w:val="22"/>
        </w:rPr>
        <w:t>):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r w:rsidR="00C70B0F" w:rsidRPr="005F62A0">
        <w:rPr>
          <w:rFonts w:ascii="Arial" w:hAnsi="Arial" w:cs="Arial"/>
          <w:i/>
          <w:color w:val="000000"/>
          <w:sz w:val="22"/>
          <w:szCs w:val="22"/>
        </w:rPr>
        <w:t>Estadística para Administración</w:t>
      </w:r>
      <w:r w:rsidRPr="005F62A0">
        <w:rPr>
          <w:rFonts w:ascii="Arial" w:hAnsi="Arial" w:cs="Arial"/>
          <w:i/>
          <w:color w:val="000000"/>
          <w:sz w:val="22"/>
          <w:szCs w:val="22"/>
        </w:rPr>
        <w:t xml:space="preserve"> y Economía</w:t>
      </w:r>
      <w:r w:rsidR="00C70B0F" w:rsidRPr="005F62A0">
        <w:rPr>
          <w:rFonts w:ascii="Arial" w:hAnsi="Arial" w:cs="Arial"/>
          <w:i/>
          <w:color w:val="000000"/>
          <w:sz w:val="22"/>
          <w:szCs w:val="22"/>
        </w:rPr>
        <w:t>.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62A0">
        <w:rPr>
          <w:rFonts w:ascii="Arial" w:hAnsi="Arial" w:cs="Arial"/>
          <w:color w:val="000000"/>
          <w:sz w:val="22"/>
          <w:szCs w:val="22"/>
        </w:rPr>
        <w:t>Décima</w:t>
      </w:r>
      <w:r w:rsidR="00C70B0F" w:rsidRPr="005F62A0">
        <w:rPr>
          <w:rFonts w:ascii="Arial" w:hAnsi="Arial" w:cs="Arial"/>
          <w:color w:val="000000"/>
          <w:sz w:val="22"/>
          <w:szCs w:val="22"/>
        </w:rPr>
        <w:t xml:space="preserve"> Edición.</w:t>
      </w:r>
      <w:r w:rsidR="007E4F5A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4F5A" w:rsidRPr="005F62A0">
        <w:rPr>
          <w:rFonts w:ascii="Arial" w:hAnsi="Arial" w:cs="Arial"/>
          <w:color w:val="000000"/>
          <w:sz w:val="22"/>
          <w:szCs w:val="22"/>
        </w:rPr>
        <w:t>Cengage</w:t>
      </w:r>
      <w:proofErr w:type="spellEnd"/>
      <w:r w:rsidR="007E4F5A"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E4F5A" w:rsidRPr="005F62A0">
        <w:rPr>
          <w:rFonts w:ascii="Arial" w:hAnsi="Arial" w:cs="Arial"/>
          <w:color w:val="000000"/>
          <w:sz w:val="22"/>
          <w:szCs w:val="22"/>
        </w:rPr>
        <w:t>Learning</w:t>
      </w:r>
      <w:proofErr w:type="spellEnd"/>
      <w:r w:rsidR="007E4F5A" w:rsidRPr="005F62A0">
        <w:rPr>
          <w:rFonts w:ascii="Arial" w:hAnsi="Arial" w:cs="Arial"/>
          <w:color w:val="000000"/>
          <w:sz w:val="22"/>
          <w:szCs w:val="22"/>
        </w:rPr>
        <w:t>, México</w:t>
      </w:r>
      <w:r w:rsidR="008C704D">
        <w:rPr>
          <w:rFonts w:ascii="Arial" w:hAnsi="Arial" w:cs="Arial"/>
          <w:color w:val="000000"/>
          <w:sz w:val="22"/>
          <w:szCs w:val="22"/>
        </w:rPr>
        <w:t>.</w:t>
      </w:r>
    </w:p>
    <w:p w:rsidR="00E2680C" w:rsidRPr="00E2680C" w:rsidRDefault="00E2680C" w:rsidP="00E2680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E2680C">
        <w:rPr>
          <w:rFonts w:ascii="Arial" w:hAnsi="Arial" w:cs="Arial"/>
          <w:color w:val="000000"/>
          <w:sz w:val="22"/>
          <w:szCs w:val="22"/>
        </w:rPr>
        <w:t>MENDENHALL, W., BEAVER, R., BEAVER, B.</w:t>
      </w:r>
      <w:r>
        <w:rPr>
          <w:rFonts w:ascii="Arial" w:hAnsi="Arial" w:cs="Arial"/>
          <w:color w:val="000000"/>
          <w:sz w:val="22"/>
          <w:szCs w:val="22"/>
        </w:rPr>
        <w:t xml:space="preserve"> (2010): </w:t>
      </w:r>
      <w:r>
        <w:rPr>
          <w:rFonts w:ascii="Arial" w:hAnsi="Arial" w:cs="Arial"/>
          <w:i/>
          <w:color w:val="000000"/>
          <w:sz w:val="22"/>
          <w:szCs w:val="22"/>
        </w:rPr>
        <w:t>Introducción a la probabilidad y la estadística</w:t>
      </w:r>
      <w:r>
        <w:rPr>
          <w:rFonts w:ascii="Arial" w:hAnsi="Arial" w:cs="Arial"/>
          <w:color w:val="000000"/>
          <w:sz w:val="22"/>
          <w:szCs w:val="22"/>
        </w:rPr>
        <w:t xml:space="preserve">. Décimo tercer Edición, </w:t>
      </w:r>
      <w:proofErr w:type="spellStart"/>
      <w:r w:rsidRPr="005F62A0">
        <w:rPr>
          <w:rFonts w:ascii="Arial" w:hAnsi="Arial" w:cs="Arial"/>
          <w:color w:val="000000"/>
          <w:sz w:val="22"/>
          <w:szCs w:val="22"/>
        </w:rPr>
        <w:t>Cengage</w:t>
      </w:r>
      <w:proofErr w:type="spellEnd"/>
      <w:r w:rsidRPr="005F62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62A0">
        <w:rPr>
          <w:rFonts w:ascii="Arial" w:hAnsi="Arial" w:cs="Arial"/>
          <w:color w:val="000000"/>
          <w:sz w:val="22"/>
          <w:szCs w:val="22"/>
        </w:rPr>
        <w:t>Learning</w:t>
      </w:r>
      <w:proofErr w:type="spellEnd"/>
      <w:r w:rsidRPr="005F62A0">
        <w:rPr>
          <w:rFonts w:ascii="Arial" w:hAnsi="Arial" w:cs="Arial"/>
          <w:color w:val="000000"/>
          <w:sz w:val="22"/>
          <w:szCs w:val="22"/>
        </w:rPr>
        <w:t>, México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70B0F" w:rsidRPr="00822401" w:rsidRDefault="00C70B0F" w:rsidP="00822401">
      <w:pPr>
        <w:pStyle w:val="estilo7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75E14" w:rsidRPr="006C1444" w:rsidRDefault="00875E14" w:rsidP="00EF11C0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C1444">
        <w:rPr>
          <w:rStyle w:val="Textoennegrita"/>
          <w:rFonts w:ascii="Arial" w:hAnsi="Arial" w:cs="Arial"/>
          <w:color w:val="000000"/>
          <w:sz w:val="22"/>
          <w:szCs w:val="22"/>
        </w:rPr>
        <w:t xml:space="preserve">  </w:t>
      </w:r>
    </w:p>
    <w:sectPr w:rsidR="00875E14" w:rsidRPr="006C1444" w:rsidSect="009D6875">
      <w:footerReference w:type="default" r:id="rId8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AC" w:rsidRDefault="006238AC" w:rsidP="00E04E43">
      <w:r>
        <w:separator/>
      </w:r>
    </w:p>
  </w:endnote>
  <w:endnote w:type="continuationSeparator" w:id="0">
    <w:p w:rsidR="006238AC" w:rsidRDefault="006238AC" w:rsidP="00E0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43" w:rsidRPr="00E04E43" w:rsidRDefault="00E04E43" w:rsidP="00E04E43">
    <w:pPr>
      <w:pStyle w:val="Piedepgina"/>
      <w:jc w:val="right"/>
      <w:rPr>
        <w:rFonts w:asciiTheme="minorHAnsi" w:hAnsiTheme="minorHAnsi"/>
        <w:sz w:val="22"/>
        <w:szCs w:val="22"/>
      </w:rPr>
    </w:pPr>
    <w:r w:rsidRPr="00E04E43">
      <w:rPr>
        <w:rFonts w:asciiTheme="minorHAnsi" w:hAnsiTheme="minorHAnsi"/>
        <w:sz w:val="22"/>
        <w:szCs w:val="22"/>
      </w:rPr>
      <w:t xml:space="preserve">Página </w:t>
    </w:r>
    <w:r w:rsidR="00350865" w:rsidRPr="00E04E43">
      <w:rPr>
        <w:rFonts w:asciiTheme="minorHAnsi" w:hAnsiTheme="minorHAnsi"/>
        <w:b/>
        <w:bCs/>
        <w:sz w:val="22"/>
        <w:szCs w:val="22"/>
      </w:rPr>
      <w:fldChar w:fldCharType="begin"/>
    </w:r>
    <w:r w:rsidRPr="00E04E43">
      <w:rPr>
        <w:rFonts w:asciiTheme="minorHAnsi" w:hAnsiTheme="minorHAnsi"/>
        <w:b/>
        <w:bCs/>
        <w:sz w:val="22"/>
        <w:szCs w:val="22"/>
      </w:rPr>
      <w:instrText>PAGE  \* Arabic  \* MERGEFORMAT</w:instrText>
    </w:r>
    <w:r w:rsidR="00350865" w:rsidRPr="00E04E43">
      <w:rPr>
        <w:rFonts w:asciiTheme="minorHAnsi" w:hAnsiTheme="minorHAnsi"/>
        <w:b/>
        <w:bCs/>
        <w:sz w:val="22"/>
        <w:szCs w:val="22"/>
      </w:rPr>
      <w:fldChar w:fldCharType="separate"/>
    </w:r>
    <w:r w:rsidR="00E2680C">
      <w:rPr>
        <w:rFonts w:asciiTheme="minorHAnsi" w:hAnsiTheme="minorHAnsi"/>
        <w:b/>
        <w:bCs/>
        <w:noProof/>
        <w:sz w:val="22"/>
        <w:szCs w:val="22"/>
      </w:rPr>
      <w:t>2</w:t>
    </w:r>
    <w:r w:rsidR="00350865" w:rsidRPr="00E04E43">
      <w:rPr>
        <w:rFonts w:asciiTheme="minorHAnsi" w:hAnsiTheme="minorHAnsi"/>
        <w:b/>
        <w:bCs/>
        <w:sz w:val="22"/>
        <w:szCs w:val="22"/>
      </w:rPr>
      <w:fldChar w:fldCharType="end"/>
    </w:r>
    <w:r w:rsidRPr="00E04E43">
      <w:rPr>
        <w:rFonts w:asciiTheme="minorHAnsi" w:hAnsiTheme="minorHAnsi"/>
        <w:sz w:val="22"/>
        <w:szCs w:val="22"/>
      </w:rPr>
      <w:t xml:space="preserve"> de </w:t>
    </w:r>
    <w:fldSimple w:instr="NUMPAGES  \* Arabic  \* MERGEFORMAT">
      <w:r w:rsidR="00E2680C" w:rsidRPr="00E2680C">
        <w:rPr>
          <w:rFonts w:asciiTheme="minorHAnsi" w:hAnsiTheme="minorHAnsi"/>
          <w:b/>
          <w:bCs/>
          <w:noProof/>
          <w:sz w:val="22"/>
          <w:szCs w:val="22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AC" w:rsidRDefault="006238AC" w:rsidP="00E04E43">
      <w:r>
        <w:separator/>
      </w:r>
    </w:p>
  </w:footnote>
  <w:footnote w:type="continuationSeparator" w:id="0">
    <w:p w:rsidR="006238AC" w:rsidRDefault="006238AC" w:rsidP="00E0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310"/>
    <w:multiLevelType w:val="hybridMultilevel"/>
    <w:tmpl w:val="FD14984C"/>
    <w:lvl w:ilvl="0" w:tplc="9780B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3807"/>
    <w:multiLevelType w:val="hybridMultilevel"/>
    <w:tmpl w:val="669AAF58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864C5"/>
    <w:multiLevelType w:val="hybridMultilevel"/>
    <w:tmpl w:val="3B44F7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410B"/>
    <w:multiLevelType w:val="hybridMultilevel"/>
    <w:tmpl w:val="1E1C775C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378BE"/>
    <w:multiLevelType w:val="hybridMultilevel"/>
    <w:tmpl w:val="66E011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D05FA"/>
    <w:multiLevelType w:val="hybridMultilevel"/>
    <w:tmpl w:val="023280F2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86F47"/>
    <w:multiLevelType w:val="hybridMultilevel"/>
    <w:tmpl w:val="B57A8E94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22A2A"/>
    <w:multiLevelType w:val="hybridMultilevel"/>
    <w:tmpl w:val="73C27710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14"/>
    <w:rsid w:val="00033BBA"/>
    <w:rsid w:val="000A00DA"/>
    <w:rsid w:val="00105376"/>
    <w:rsid w:val="00120CBB"/>
    <w:rsid w:val="00137020"/>
    <w:rsid w:val="00143563"/>
    <w:rsid w:val="001436A0"/>
    <w:rsid w:val="00160DE5"/>
    <w:rsid w:val="0017752F"/>
    <w:rsid w:val="00183FA4"/>
    <w:rsid w:val="001B1A43"/>
    <w:rsid w:val="001E0113"/>
    <w:rsid w:val="00222F0E"/>
    <w:rsid w:val="00236539"/>
    <w:rsid w:val="00256A7D"/>
    <w:rsid w:val="002631D4"/>
    <w:rsid w:val="0026670F"/>
    <w:rsid w:val="0028033C"/>
    <w:rsid w:val="002A6EDC"/>
    <w:rsid w:val="002B2CF4"/>
    <w:rsid w:val="002F132A"/>
    <w:rsid w:val="002F2A53"/>
    <w:rsid w:val="003258D3"/>
    <w:rsid w:val="00327BE1"/>
    <w:rsid w:val="003340A3"/>
    <w:rsid w:val="00347C94"/>
    <w:rsid w:val="00350865"/>
    <w:rsid w:val="00371BF6"/>
    <w:rsid w:val="003A68E7"/>
    <w:rsid w:val="00401D81"/>
    <w:rsid w:val="004024DC"/>
    <w:rsid w:val="00447155"/>
    <w:rsid w:val="00455742"/>
    <w:rsid w:val="004864BF"/>
    <w:rsid w:val="004A2473"/>
    <w:rsid w:val="004E735A"/>
    <w:rsid w:val="004F2A38"/>
    <w:rsid w:val="00514FDF"/>
    <w:rsid w:val="005333DD"/>
    <w:rsid w:val="00573457"/>
    <w:rsid w:val="00592616"/>
    <w:rsid w:val="00593232"/>
    <w:rsid w:val="005A217F"/>
    <w:rsid w:val="005A6C4E"/>
    <w:rsid w:val="005C2CCC"/>
    <w:rsid w:val="005C6513"/>
    <w:rsid w:val="005E03C8"/>
    <w:rsid w:val="005E657C"/>
    <w:rsid w:val="005F62A0"/>
    <w:rsid w:val="006238AC"/>
    <w:rsid w:val="00633BF8"/>
    <w:rsid w:val="00643865"/>
    <w:rsid w:val="0065094C"/>
    <w:rsid w:val="00653E7F"/>
    <w:rsid w:val="00655418"/>
    <w:rsid w:val="006568AD"/>
    <w:rsid w:val="006732B3"/>
    <w:rsid w:val="006C3473"/>
    <w:rsid w:val="006D57EB"/>
    <w:rsid w:val="006F34DC"/>
    <w:rsid w:val="007443A8"/>
    <w:rsid w:val="00744D2F"/>
    <w:rsid w:val="007A07B0"/>
    <w:rsid w:val="007B1497"/>
    <w:rsid w:val="007B17CA"/>
    <w:rsid w:val="007D14CD"/>
    <w:rsid w:val="007D475D"/>
    <w:rsid w:val="007D5069"/>
    <w:rsid w:val="007E4F5A"/>
    <w:rsid w:val="007F1076"/>
    <w:rsid w:val="00804BEE"/>
    <w:rsid w:val="00822401"/>
    <w:rsid w:val="008307E8"/>
    <w:rsid w:val="008322A8"/>
    <w:rsid w:val="00860645"/>
    <w:rsid w:val="00873FDF"/>
    <w:rsid w:val="00875E04"/>
    <w:rsid w:val="00875E14"/>
    <w:rsid w:val="00882ED7"/>
    <w:rsid w:val="008A0A4E"/>
    <w:rsid w:val="008B1007"/>
    <w:rsid w:val="008B6D37"/>
    <w:rsid w:val="008C704D"/>
    <w:rsid w:val="00915D6C"/>
    <w:rsid w:val="00920855"/>
    <w:rsid w:val="00960A61"/>
    <w:rsid w:val="009821F6"/>
    <w:rsid w:val="00996DF5"/>
    <w:rsid w:val="009A6177"/>
    <w:rsid w:val="009B6785"/>
    <w:rsid w:val="009D38C7"/>
    <w:rsid w:val="009D6875"/>
    <w:rsid w:val="00A03DC7"/>
    <w:rsid w:val="00A459B0"/>
    <w:rsid w:val="00A63AF4"/>
    <w:rsid w:val="00AA0918"/>
    <w:rsid w:val="00AB0F2D"/>
    <w:rsid w:val="00AD3062"/>
    <w:rsid w:val="00AE0AF8"/>
    <w:rsid w:val="00AF7907"/>
    <w:rsid w:val="00B53238"/>
    <w:rsid w:val="00B5523E"/>
    <w:rsid w:val="00B807ED"/>
    <w:rsid w:val="00BA6BCB"/>
    <w:rsid w:val="00BC17B5"/>
    <w:rsid w:val="00BC204D"/>
    <w:rsid w:val="00BE0B1C"/>
    <w:rsid w:val="00C45711"/>
    <w:rsid w:val="00C70B0F"/>
    <w:rsid w:val="00CA273F"/>
    <w:rsid w:val="00CE24E9"/>
    <w:rsid w:val="00CE4988"/>
    <w:rsid w:val="00D2237E"/>
    <w:rsid w:val="00D346CC"/>
    <w:rsid w:val="00DC0C0B"/>
    <w:rsid w:val="00DE1C6A"/>
    <w:rsid w:val="00DE2F26"/>
    <w:rsid w:val="00E04E43"/>
    <w:rsid w:val="00E219DE"/>
    <w:rsid w:val="00E2680C"/>
    <w:rsid w:val="00E30A50"/>
    <w:rsid w:val="00E62188"/>
    <w:rsid w:val="00E74F81"/>
    <w:rsid w:val="00E949A9"/>
    <w:rsid w:val="00EB1097"/>
    <w:rsid w:val="00EB62C6"/>
    <w:rsid w:val="00EB6CB6"/>
    <w:rsid w:val="00EC321E"/>
    <w:rsid w:val="00ED2C75"/>
    <w:rsid w:val="00EE2589"/>
    <w:rsid w:val="00EF11C0"/>
    <w:rsid w:val="00F0754B"/>
    <w:rsid w:val="00F1141F"/>
    <w:rsid w:val="00F1291A"/>
    <w:rsid w:val="00F30910"/>
    <w:rsid w:val="00F42758"/>
    <w:rsid w:val="00F435EE"/>
    <w:rsid w:val="00FA24D8"/>
    <w:rsid w:val="00FE4B27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1877B951-3C02-49E1-9A53-6A49A34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E14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5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7">
    <w:name w:val="estilo7"/>
    <w:basedOn w:val="Normal"/>
    <w:rsid w:val="00875E14"/>
    <w:rPr>
      <w:b/>
      <w:bCs/>
      <w:color w:val="A30321"/>
      <w:sz w:val="21"/>
      <w:szCs w:val="21"/>
    </w:rPr>
  </w:style>
  <w:style w:type="character" w:styleId="Textoennegrita">
    <w:name w:val="Strong"/>
    <w:uiPriority w:val="22"/>
    <w:qFormat/>
    <w:rsid w:val="00875E14"/>
    <w:rPr>
      <w:b/>
      <w:bCs/>
    </w:rPr>
  </w:style>
  <w:style w:type="paragraph" w:styleId="NormalWeb">
    <w:name w:val="Normal (Web)"/>
    <w:basedOn w:val="Normal"/>
    <w:uiPriority w:val="99"/>
    <w:rsid w:val="00875E14"/>
  </w:style>
  <w:style w:type="paragraph" w:customStyle="1" w:styleId="estilo3">
    <w:name w:val="estilo3"/>
    <w:basedOn w:val="Normal"/>
    <w:rsid w:val="00875E14"/>
    <w:rPr>
      <w:b/>
      <w:bCs/>
      <w:color w:val="203530"/>
      <w:sz w:val="21"/>
      <w:szCs w:val="21"/>
    </w:rPr>
  </w:style>
  <w:style w:type="character" w:customStyle="1" w:styleId="Ttulo1Car">
    <w:name w:val="Título 1 Car"/>
    <w:link w:val="Ttulo1"/>
    <w:uiPriority w:val="9"/>
    <w:rsid w:val="00915D6C"/>
    <w:rPr>
      <w:b/>
      <w:bCs/>
      <w:kern w:val="36"/>
      <w:sz w:val="48"/>
      <w:szCs w:val="48"/>
    </w:rPr>
  </w:style>
  <w:style w:type="character" w:styleId="Hipervnculo">
    <w:name w:val="Hyperlink"/>
    <w:rsid w:val="00BC204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C3473"/>
    <w:rPr>
      <w:color w:val="808080"/>
    </w:rPr>
  </w:style>
  <w:style w:type="paragraph" w:styleId="Encabezado">
    <w:name w:val="header"/>
    <w:basedOn w:val="Normal"/>
    <w:link w:val="EncabezadoCar"/>
    <w:rsid w:val="00E04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4E43"/>
    <w:rPr>
      <w:sz w:val="24"/>
      <w:szCs w:val="24"/>
    </w:rPr>
  </w:style>
  <w:style w:type="paragraph" w:styleId="Piedepgina">
    <w:name w:val="footer"/>
    <w:basedOn w:val="Normal"/>
    <w:link w:val="PiedepginaCar"/>
    <w:rsid w:val="00E04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4E43"/>
    <w:rPr>
      <w:sz w:val="24"/>
      <w:szCs w:val="24"/>
    </w:rPr>
  </w:style>
  <w:style w:type="paragraph" w:styleId="Textodeglobo">
    <w:name w:val="Balloon Text"/>
    <w:basedOn w:val="Normal"/>
    <w:link w:val="TextodegloboCar"/>
    <w:rsid w:val="00EB62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3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6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211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E9061-29C0-4144-ABE6-B25B28AA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 7</vt:lpstr>
    </vt:vector>
  </TitlesOfParts>
  <Company/>
  <LinksUpToDate>false</LinksUpToDate>
  <CharactersWithSpaces>4359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 7</dc:title>
  <dc:subject/>
  <dc:creator>User</dc:creator>
  <cp:keywords/>
  <cp:lastModifiedBy>Nieves</cp:lastModifiedBy>
  <cp:revision>3</cp:revision>
  <cp:lastPrinted>2015-05-02T13:19:00Z</cp:lastPrinted>
  <dcterms:created xsi:type="dcterms:W3CDTF">2015-11-16T11:51:00Z</dcterms:created>
  <dcterms:modified xsi:type="dcterms:W3CDTF">2015-11-16T12:05:00Z</dcterms:modified>
</cp:coreProperties>
</file>