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1792" w14:textId="77777777" w:rsidR="00625BDE" w:rsidRPr="00625BDE" w:rsidRDefault="00625BDE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</w:p>
    <w:p w14:paraId="0CACF523" w14:textId="32A4DE56" w:rsidR="00625BDE" w:rsidRDefault="00625BDE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 xml:space="preserve">INSTITUTO SUPERIOR de PROFESORADO Nº </w:t>
      </w:r>
      <w:r w:rsidR="001A62A1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7</w:t>
      </w: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 xml:space="preserve"> “</w:t>
      </w:r>
      <w:r w:rsidR="001A62A1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ESTANISLAO LÓPEZ</w:t>
      </w: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”</w:t>
      </w:r>
      <w:r w:rsidR="001A62A1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 xml:space="preserve"> – VENADO TUERTO</w:t>
      </w:r>
    </w:p>
    <w:p w14:paraId="5991FC97" w14:textId="77777777" w:rsidR="00E467E8" w:rsidRDefault="00E467E8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</w:p>
    <w:p w14:paraId="0ECE9AF9" w14:textId="192FA5EA" w:rsidR="00E467E8" w:rsidRPr="00625BDE" w:rsidRDefault="005E21B6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PROGRAMA DE EXAMEN</w:t>
      </w:r>
    </w:p>
    <w:p w14:paraId="624502EC" w14:textId="77777777" w:rsidR="00625BDE" w:rsidRPr="00625BDE" w:rsidRDefault="00625BDE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</w:p>
    <w:p w14:paraId="0C8E1551" w14:textId="1B353FF5" w:rsidR="00625BDE" w:rsidRPr="00625BDE" w:rsidRDefault="00625BDE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CARRERA: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25BDE">
        <w:rPr>
          <w:rFonts w:ascii="Arial" w:eastAsia="Times New Roman" w:hAnsi="Arial" w:cs="Arial"/>
          <w:i/>
          <w:sz w:val="24"/>
          <w:szCs w:val="24"/>
          <w:lang w:eastAsia="es-ES"/>
        </w:rPr>
        <w:t>Profesorado de Educación Secundaria en Ciencias de la Administración</w:t>
      </w:r>
    </w:p>
    <w:p w14:paraId="41D48863" w14:textId="75CFF22B" w:rsidR="00625BDE" w:rsidRPr="00625BDE" w:rsidRDefault="00625BDE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PLAN DECRETO Nº: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25BDE">
        <w:rPr>
          <w:rFonts w:ascii="Arial" w:eastAsia="Times New Roman" w:hAnsi="Arial" w:cs="Arial"/>
          <w:i/>
          <w:sz w:val="24"/>
          <w:szCs w:val="24"/>
          <w:lang w:eastAsia="es-ES"/>
        </w:rPr>
        <w:t>2090/15</w:t>
      </w:r>
    </w:p>
    <w:p w14:paraId="11810E24" w14:textId="525D00AA" w:rsidR="00625BDE" w:rsidRPr="00625BDE" w:rsidRDefault="00625BDE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ASIGNATURA: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25BDE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DERECHO  </w:t>
      </w:r>
      <w:r w:rsidR="00B04B08">
        <w:rPr>
          <w:rFonts w:ascii="Arial" w:eastAsia="Times New Roman" w:hAnsi="Arial" w:cs="Arial"/>
          <w:i/>
          <w:sz w:val="24"/>
          <w:szCs w:val="24"/>
          <w:lang w:eastAsia="es-ES"/>
        </w:rPr>
        <w:t>I</w:t>
      </w:r>
    </w:p>
    <w:p w14:paraId="1F083C31" w14:textId="626473C0" w:rsidR="00625BDE" w:rsidRDefault="00625BDE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CURSO: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04B08">
        <w:rPr>
          <w:rFonts w:ascii="Arial" w:eastAsia="Times New Roman" w:hAnsi="Arial" w:cs="Arial"/>
          <w:i/>
          <w:sz w:val="24"/>
          <w:szCs w:val="24"/>
          <w:lang w:eastAsia="es-ES"/>
        </w:rPr>
        <w:t>SEGUNDO</w:t>
      </w:r>
      <w:r w:rsidRPr="00625BDE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AÑO</w:t>
      </w:r>
    </w:p>
    <w:p w14:paraId="42B97CFE" w14:textId="663CC53F" w:rsidR="00264254" w:rsidRPr="00625BDE" w:rsidRDefault="00264254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i/>
          <w:sz w:val="24"/>
          <w:szCs w:val="24"/>
          <w:lang w:eastAsia="es-ES"/>
        </w:rPr>
        <w:t>CARGA HORARIA: 4 Horas semanales.</w:t>
      </w:r>
    </w:p>
    <w:p w14:paraId="19F9F7B9" w14:textId="67361987" w:rsidR="00625BDE" w:rsidRPr="00625BDE" w:rsidRDefault="00625BDE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PROFESOR/A: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3234E6">
        <w:rPr>
          <w:rFonts w:ascii="Arial" w:eastAsia="Times New Roman" w:hAnsi="Arial" w:cs="Arial"/>
          <w:i/>
          <w:sz w:val="24"/>
          <w:szCs w:val="24"/>
          <w:lang w:eastAsia="es-ES"/>
        </w:rPr>
        <w:t>Porf</w:t>
      </w:r>
      <w:proofErr w:type="spellEnd"/>
      <w:r w:rsidR="003234E6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. Néstor </w:t>
      </w:r>
      <w:proofErr w:type="spellStart"/>
      <w:r w:rsidR="003234E6">
        <w:rPr>
          <w:rFonts w:ascii="Arial" w:eastAsia="Times New Roman" w:hAnsi="Arial" w:cs="Arial"/>
          <w:i/>
          <w:sz w:val="24"/>
          <w:szCs w:val="24"/>
          <w:lang w:eastAsia="es-ES"/>
        </w:rPr>
        <w:t>Angel</w:t>
      </w:r>
      <w:proofErr w:type="spellEnd"/>
      <w:r w:rsidR="003234E6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MATEUCCI</w:t>
      </w:r>
    </w:p>
    <w:p w14:paraId="25A13878" w14:textId="52AEC94B" w:rsidR="00625BDE" w:rsidRPr="00625BDE" w:rsidRDefault="00625BDE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PERÍODO LECTIVO: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>202</w:t>
      </w:r>
      <w:r w:rsidR="003234E6">
        <w:rPr>
          <w:rFonts w:ascii="Arial" w:eastAsia="Times New Roman" w:hAnsi="Arial" w:cs="Arial"/>
          <w:i/>
          <w:sz w:val="24"/>
          <w:szCs w:val="24"/>
          <w:lang w:eastAsia="es-ES"/>
        </w:rPr>
        <w:t>2</w:t>
      </w:r>
    </w:p>
    <w:p w14:paraId="35001947" w14:textId="77777777" w:rsidR="00625BDE" w:rsidRPr="00625BDE" w:rsidRDefault="00625BDE" w:rsidP="00625BDE">
      <w:pPr>
        <w:pBdr>
          <w:top w:val="thickThinLargeGap" w:sz="24" w:space="2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</w:p>
    <w:p w14:paraId="276B4F96" w14:textId="77777777" w:rsidR="00B04B08" w:rsidRDefault="00B04B08" w:rsidP="00B04B0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Arial" w:hAnsi="Arial" w:cs="Arial"/>
          <w:i/>
          <w:spacing w:val="-2"/>
          <w:sz w:val="24"/>
          <w:szCs w:val="24"/>
          <w:lang w:eastAsia="es-AR"/>
        </w:rPr>
      </w:pPr>
    </w:p>
    <w:p w14:paraId="2BC2438C" w14:textId="13D1B83E" w:rsidR="00B04B08" w:rsidRPr="00F31360" w:rsidRDefault="00B04B08" w:rsidP="00F01269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6A60EDA" w14:textId="77777777" w:rsidR="00B04B08" w:rsidRPr="00976823" w:rsidRDefault="00B04B08" w:rsidP="00B04B0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25B11">
        <w:rPr>
          <w:rFonts w:ascii="Arial" w:hAnsi="Arial" w:cs="Arial"/>
          <w:b/>
          <w:color w:val="000000"/>
          <w:sz w:val="24"/>
          <w:szCs w:val="24"/>
          <w:u w:val="single"/>
        </w:rPr>
        <w:t>Contenidos</w:t>
      </w:r>
    </w:p>
    <w:p w14:paraId="3B94957E" w14:textId="77777777" w:rsidR="00B04B08" w:rsidRPr="00976823" w:rsidRDefault="00B04B08" w:rsidP="00B04B08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sz w:val="24"/>
          <w:szCs w:val="24"/>
          <w:u w:val="single"/>
          <w:lang w:val="es-AR"/>
        </w:rPr>
      </w:pPr>
      <w:r w:rsidRPr="00B25B11">
        <w:rPr>
          <w:rFonts w:ascii="Arial" w:hAnsi="Arial" w:cs="Arial"/>
          <w:i/>
          <w:iCs/>
          <w:sz w:val="24"/>
          <w:szCs w:val="24"/>
          <w:u w:val="single"/>
          <w:lang w:val="es-AR"/>
        </w:rPr>
        <w:t xml:space="preserve">Eje: </w:t>
      </w:r>
      <w:r w:rsidRPr="00976823">
        <w:rPr>
          <w:rFonts w:ascii="Arial" w:hAnsi="Arial" w:cs="Arial"/>
          <w:i/>
          <w:iCs/>
          <w:sz w:val="24"/>
          <w:szCs w:val="24"/>
          <w:u w:val="single"/>
          <w:lang w:val="es-AR"/>
        </w:rPr>
        <w:t xml:space="preserve">Marco normativo para la vida en sociedad </w:t>
      </w:r>
    </w:p>
    <w:p w14:paraId="4E37C383" w14:textId="24FFA32F" w:rsidR="00B04B08" w:rsidRPr="00976823" w:rsidRDefault="00B04B08" w:rsidP="00B04B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s-AR"/>
        </w:rPr>
      </w:pPr>
      <w:r w:rsidRPr="00976823">
        <w:rPr>
          <w:rFonts w:ascii="Arial" w:hAnsi="Arial" w:cs="Arial"/>
          <w:sz w:val="24"/>
          <w:szCs w:val="24"/>
          <w:lang w:val="es-AR"/>
        </w:rPr>
        <w:t>Derecho natural. Derecho positivo y sus fuentes. Jerarquía de la normativa según la Constitución Nacional. Tratados internacionales de rango Constitucional y tratados supraconstitucionales. Comienzo de la existencia de la persona física. Capacidad. Principios generales. Persona menor de edad. Inhabilitados. Restricciones a la capacidad. Principios comunes. Sistemas de apoyo al ejercicio de la capacidad. Actos reali</w:t>
      </w:r>
      <w:r>
        <w:rPr>
          <w:rFonts w:ascii="Arial" w:hAnsi="Arial" w:cs="Arial"/>
          <w:sz w:val="24"/>
          <w:szCs w:val="24"/>
          <w:lang w:val="es-AR"/>
        </w:rPr>
        <w:t xml:space="preserve">zados por persona incapaz o con </w:t>
      </w:r>
      <w:r w:rsidRPr="00976823">
        <w:rPr>
          <w:rFonts w:ascii="Arial" w:hAnsi="Arial" w:cs="Arial"/>
          <w:sz w:val="24"/>
          <w:szCs w:val="24"/>
          <w:lang w:val="es-AR"/>
        </w:rPr>
        <w:t>capacidad restringida. Cese de la incapacidad y de las restricciones a la capacidad. Inhabilitados. Derechos y actos personalísimos. Derecho a la imagen y derecho a la identidad; Nombre, domicilio. Ausencia y presunción de fallecimiento. Fin de la existencia de las personas. Prueba del nacimiento, de la muerte y de la edad.</w:t>
      </w:r>
      <w:r w:rsidR="003234E6">
        <w:rPr>
          <w:rFonts w:ascii="Arial" w:hAnsi="Arial" w:cs="Arial"/>
          <w:sz w:val="24"/>
          <w:szCs w:val="24"/>
          <w:lang w:val="es-AR"/>
        </w:rPr>
        <w:t xml:space="preserve"> Derecho de familia, matrimonio, convivencia, Unión Civil. </w:t>
      </w:r>
      <w:r w:rsidRPr="00976823">
        <w:rPr>
          <w:rFonts w:ascii="Arial" w:hAnsi="Arial" w:cs="Arial"/>
          <w:sz w:val="24"/>
          <w:szCs w:val="24"/>
          <w:lang w:val="es-AR"/>
        </w:rPr>
        <w:t xml:space="preserve"> Responsabilidad parental. Representación y asistencia. Tutela y curatela. Matrimonio. Régimen </w:t>
      </w:r>
      <w:r w:rsidR="003234E6" w:rsidRPr="00976823">
        <w:rPr>
          <w:rFonts w:ascii="Arial" w:hAnsi="Arial" w:cs="Arial"/>
          <w:sz w:val="24"/>
          <w:szCs w:val="24"/>
          <w:lang w:val="es-AR"/>
        </w:rPr>
        <w:t>pat</w:t>
      </w:r>
      <w:r w:rsidR="003234E6">
        <w:rPr>
          <w:rFonts w:ascii="Arial" w:hAnsi="Arial" w:cs="Arial"/>
          <w:sz w:val="24"/>
          <w:szCs w:val="24"/>
          <w:lang w:val="es-AR"/>
        </w:rPr>
        <w:t>rimonial.</w:t>
      </w:r>
      <w:r w:rsidRPr="00976823">
        <w:rPr>
          <w:rFonts w:ascii="Arial" w:hAnsi="Arial" w:cs="Arial"/>
          <w:sz w:val="24"/>
          <w:szCs w:val="24"/>
          <w:lang w:val="es-AR"/>
        </w:rPr>
        <w:t xml:space="preserve"> Nuevos paradigmas de niñez, adolescencia y ancianidad. </w:t>
      </w:r>
    </w:p>
    <w:p w14:paraId="4C545008" w14:textId="77777777" w:rsidR="00B04B08" w:rsidRPr="00976823" w:rsidRDefault="00B04B08" w:rsidP="00B04B08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B25B11">
        <w:rPr>
          <w:rFonts w:ascii="Arial" w:hAnsi="Arial" w:cs="Arial"/>
          <w:i/>
          <w:iCs/>
          <w:sz w:val="24"/>
          <w:szCs w:val="24"/>
          <w:u w:val="single"/>
          <w:lang w:val="es-AR"/>
        </w:rPr>
        <w:t xml:space="preserve">Eje: </w:t>
      </w:r>
      <w:r w:rsidRPr="00976823">
        <w:rPr>
          <w:rFonts w:ascii="Arial" w:hAnsi="Arial" w:cs="Arial"/>
          <w:i/>
          <w:iCs/>
          <w:sz w:val="24"/>
          <w:szCs w:val="24"/>
          <w:u w:val="single"/>
          <w:lang w:val="es-AR"/>
        </w:rPr>
        <w:t xml:space="preserve">Los efectos de los actos jurídicos </w:t>
      </w:r>
    </w:p>
    <w:p w14:paraId="598F1BC5" w14:textId="5FAC5BCC" w:rsidR="00B04B08" w:rsidRPr="00976823" w:rsidRDefault="00B04B08" w:rsidP="00B04B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s-AR"/>
        </w:rPr>
      </w:pPr>
      <w:r w:rsidRPr="00976823">
        <w:rPr>
          <w:rFonts w:ascii="Arial" w:hAnsi="Arial" w:cs="Arial"/>
          <w:sz w:val="24"/>
          <w:szCs w:val="24"/>
          <w:lang w:val="es-AR"/>
        </w:rPr>
        <w:t xml:space="preserve">Actos jurídicos. Objeto, causa, forma y prueba del acto jurídico. Instrumentos públicos y privados. La estandarización contractual, las nuevas herramientas informáticas en derecho. Vicios y Modalidades. Vicios de la voluntad. Obligaciones en general, clases. Pago. Otros modos de extinción. Contratos en general, tipologías. Derechos reales: Posesión y tenencia. Dominio. Modos de adquisición, transmisión, extinción y clasificación. Posesión y tenencia. Dominio. Modos de adquisición, transmisión, extinción y clasificación. </w:t>
      </w:r>
    </w:p>
    <w:p w14:paraId="62293EBD" w14:textId="77777777" w:rsidR="00B04B08" w:rsidRPr="00976823" w:rsidRDefault="00B04B08" w:rsidP="00B04B08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B25B11">
        <w:rPr>
          <w:rFonts w:ascii="Arial" w:hAnsi="Arial" w:cs="Arial"/>
          <w:i/>
          <w:iCs/>
          <w:sz w:val="24"/>
          <w:szCs w:val="24"/>
          <w:u w:val="single"/>
          <w:lang w:val="es-AR"/>
        </w:rPr>
        <w:t xml:space="preserve">Eje: </w:t>
      </w:r>
      <w:r w:rsidRPr="00976823">
        <w:rPr>
          <w:rFonts w:ascii="Arial" w:hAnsi="Arial" w:cs="Arial"/>
          <w:i/>
          <w:iCs/>
          <w:sz w:val="24"/>
          <w:szCs w:val="24"/>
          <w:u w:val="single"/>
          <w:lang w:val="es-AR"/>
        </w:rPr>
        <w:t xml:space="preserve">Métodos alternativos de resolución de conflictos en la sociedad. </w:t>
      </w:r>
    </w:p>
    <w:p w14:paraId="6358C142" w14:textId="77777777" w:rsidR="00B04B08" w:rsidRPr="00B25B11" w:rsidRDefault="00B04B08" w:rsidP="00B04B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AR"/>
        </w:rPr>
      </w:pPr>
      <w:r w:rsidRPr="00B25B11">
        <w:rPr>
          <w:rFonts w:ascii="Arial" w:hAnsi="Arial" w:cs="Arial"/>
          <w:sz w:val="24"/>
          <w:szCs w:val="24"/>
          <w:lang w:val="es-AR"/>
        </w:rPr>
        <w:t>El estudio de la mediación como herramienta de pacificación social en Argentina, en Latinoamérica y en el mundo.</w:t>
      </w:r>
    </w:p>
    <w:p w14:paraId="395E54DD" w14:textId="6F95D745" w:rsidR="007D27F7" w:rsidRDefault="00B04B08" w:rsidP="00F012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823">
        <w:rPr>
          <w:rFonts w:ascii="Arial" w:hAnsi="Arial" w:cs="Arial"/>
          <w:lang w:val="es-AR"/>
        </w:rPr>
        <w:t xml:space="preserve"> </w:t>
      </w:r>
    </w:p>
    <w:p w14:paraId="2FB344A3" w14:textId="77777777" w:rsidR="00FC4556" w:rsidRDefault="00FC4556" w:rsidP="00EC3D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C4556" w:rsidSect="007544AF">
      <w:pgSz w:w="12240" w:h="20160" w:code="5"/>
      <w:pgMar w:top="1440" w:right="1183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20DD"/>
    <w:multiLevelType w:val="hybridMultilevel"/>
    <w:tmpl w:val="4378BC1E"/>
    <w:lvl w:ilvl="0" w:tplc="7C60FD5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0217507">
    <w:abstractNumId w:val="0"/>
  </w:num>
  <w:num w:numId="2" w16cid:durableId="149861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C1"/>
    <w:rsid w:val="00004419"/>
    <w:rsid w:val="00015D50"/>
    <w:rsid w:val="000254CD"/>
    <w:rsid w:val="00035BA9"/>
    <w:rsid w:val="0006078C"/>
    <w:rsid w:val="0009207E"/>
    <w:rsid w:val="000935E0"/>
    <w:rsid w:val="000B0E17"/>
    <w:rsid w:val="000D281B"/>
    <w:rsid w:val="000D7BB2"/>
    <w:rsid w:val="000E59D2"/>
    <w:rsid w:val="000F1359"/>
    <w:rsid w:val="000F3D61"/>
    <w:rsid w:val="0011301D"/>
    <w:rsid w:val="001156F0"/>
    <w:rsid w:val="001177C7"/>
    <w:rsid w:val="00161B0E"/>
    <w:rsid w:val="0016486E"/>
    <w:rsid w:val="001824B1"/>
    <w:rsid w:val="0018522A"/>
    <w:rsid w:val="001908FC"/>
    <w:rsid w:val="00193E3B"/>
    <w:rsid w:val="00195425"/>
    <w:rsid w:val="0019610B"/>
    <w:rsid w:val="001A62A1"/>
    <w:rsid w:val="001B02A0"/>
    <w:rsid w:val="001C5EC0"/>
    <w:rsid w:val="001D6717"/>
    <w:rsid w:val="001F724D"/>
    <w:rsid w:val="00215182"/>
    <w:rsid w:val="0021527E"/>
    <w:rsid w:val="00223A05"/>
    <w:rsid w:val="002300CF"/>
    <w:rsid w:val="0023014F"/>
    <w:rsid w:val="002341DB"/>
    <w:rsid w:val="00234C15"/>
    <w:rsid w:val="002370F7"/>
    <w:rsid w:val="00240DE1"/>
    <w:rsid w:val="00242F4E"/>
    <w:rsid w:val="0024787E"/>
    <w:rsid w:val="00251DF0"/>
    <w:rsid w:val="00264254"/>
    <w:rsid w:val="00264442"/>
    <w:rsid w:val="0029043E"/>
    <w:rsid w:val="00293CE1"/>
    <w:rsid w:val="0030756A"/>
    <w:rsid w:val="00311901"/>
    <w:rsid w:val="003234E6"/>
    <w:rsid w:val="003530F2"/>
    <w:rsid w:val="00387CC6"/>
    <w:rsid w:val="00393386"/>
    <w:rsid w:val="003B1E4B"/>
    <w:rsid w:val="003F05CC"/>
    <w:rsid w:val="0040291A"/>
    <w:rsid w:val="0040581D"/>
    <w:rsid w:val="00437D6D"/>
    <w:rsid w:val="004435D3"/>
    <w:rsid w:val="00450A1B"/>
    <w:rsid w:val="00461070"/>
    <w:rsid w:val="00491B94"/>
    <w:rsid w:val="004952F4"/>
    <w:rsid w:val="00497C0F"/>
    <w:rsid w:val="004A76DF"/>
    <w:rsid w:val="004B4AE3"/>
    <w:rsid w:val="004C0D91"/>
    <w:rsid w:val="004C4456"/>
    <w:rsid w:val="004C6FAD"/>
    <w:rsid w:val="004D6FBE"/>
    <w:rsid w:val="004E5963"/>
    <w:rsid w:val="004F5019"/>
    <w:rsid w:val="004F6FA1"/>
    <w:rsid w:val="0050376F"/>
    <w:rsid w:val="00507F61"/>
    <w:rsid w:val="005145BF"/>
    <w:rsid w:val="005668EB"/>
    <w:rsid w:val="00594345"/>
    <w:rsid w:val="005A0A2E"/>
    <w:rsid w:val="005A12FE"/>
    <w:rsid w:val="005A18C1"/>
    <w:rsid w:val="005A5E6D"/>
    <w:rsid w:val="005B55D3"/>
    <w:rsid w:val="005E21AD"/>
    <w:rsid w:val="005E21B6"/>
    <w:rsid w:val="005F14D5"/>
    <w:rsid w:val="005F511E"/>
    <w:rsid w:val="00603076"/>
    <w:rsid w:val="00607627"/>
    <w:rsid w:val="006143D1"/>
    <w:rsid w:val="0062443F"/>
    <w:rsid w:val="00625BDE"/>
    <w:rsid w:val="00635BB2"/>
    <w:rsid w:val="00636DA3"/>
    <w:rsid w:val="00640FDB"/>
    <w:rsid w:val="00661C6C"/>
    <w:rsid w:val="0067668E"/>
    <w:rsid w:val="006C36CA"/>
    <w:rsid w:val="006C5325"/>
    <w:rsid w:val="00715DEE"/>
    <w:rsid w:val="007544AF"/>
    <w:rsid w:val="0075628D"/>
    <w:rsid w:val="00774BDC"/>
    <w:rsid w:val="00780653"/>
    <w:rsid w:val="00780A4A"/>
    <w:rsid w:val="0079354B"/>
    <w:rsid w:val="007A4E52"/>
    <w:rsid w:val="007A655E"/>
    <w:rsid w:val="007B01AC"/>
    <w:rsid w:val="007B1CB0"/>
    <w:rsid w:val="007C685A"/>
    <w:rsid w:val="007C7FDD"/>
    <w:rsid w:val="007D27F7"/>
    <w:rsid w:val="007D5541"/>
    <w:rsid w:val="007D579D"/>
    <w:rsid w:val="00805A0F"/>
    <w:rsid w:val="008113B2"/>
    <w:rsid w:val="008355AF"/>
    <w:rsid w:val="00835B86"/>
    <w:rsid w:val="00840768"/>
    <w:rsid w:val="0084296F"/>
    <w:rsid w:val="008444FF"/>
    <w:rsid w:val="0087047A"/>
    <w:rsid w:val="00877EAF"/>
    <w:rsid w:val="00892FF4"/>
    <w:rsid w:val="008B60E4"/>
    <w:rsid w:val="008D267D"/>
    <w:rsid w:val="008D4790"/>
    <w:rsid w:val="008D59D1"/>
    <w:rsid w:val="008E4C29"/>
    <w:rsid w:val="008F6C61"/>
    <w:rsid w:val="009029D5"/>
    <w:rsid w:val="00950041"/>
    <w:rsid w:val="0095113A"/>
    <w:rsid w:val="0096294C"/>
    <w:rsid w:val="00963CFA"/>
    <w:rsid w:val="00976E04"/>
    <w:rsid w:val="009779EC"/>
    <w:rsid w:val="0099136F"/>
    <w:rsid w:val="00997B68"/>
    <w:rsid w:val="009A06B9"/>
    <w:rsid w:val="009A158E"/>
    <w:rsid w:val="009C28E5"/>
    <w:rsid w:val="00A06085"/>
    <w:rsid w:val="00A2451F"/>
    <w:rsid w:val="00A33E88"/>
    <w:rsid w:val="00A808AC"/>
    <w:rsid w:val="00A9174B"/>
    <w:rsid w:val="00AB283C"/>
    <w:rsid w:val="00AB4CE8"/>
    <w:rsid w:val="00AC6F3C"/>
    <w:rsid w:val="00AE5402"/>
    <w:rsid w:val="00AE6573"/>
    <w:rsid w:val="00AE75B9"/>
    <w:rsid w:val="00AF00B1"/>
    <w:rsid w:val="00AF7EC1"/>
    <w:rsid w:val="00B03059"/>
    <w:rsid w:val="00B04B08"/>
    <w:rsid w:val="00B277F3"/>
    <w:rsid w:val="00B31ECA"/>
    <w:rsid w:val="00B32BB4"/>
    <w:rsid w:val="00B553A3"/>
    <w:rsid w:val="00B55A46"/>
    <w:rsid w:val="00B56253"/>
    <w:rsid w:val="00B578D3"/>
    <w:rsid w:val="00B624D4"/>
    <w:rsid w:val="00B97812"/>
    <w:rsid w:val="00BB4B4A"/>
    <w:rsid w:val="00BD0C2F"/>
    <w:rsid w:val="00BD5500"/>
    <w:rsid w:val="00BD6990"/>
    <w:rsid w:val="00BF6201"/>
    <w:rsid w:val="00BF661E"/>
    <w:rsid w:val="00C0145D"/>
    <w:rsid w:val="00C200AF"/>
    <w:rsid w:val="00C42A5D"/>
    <w:rsid w:val="00C465A4"/>
    <w:rsid w:val="00C50F25"/>
    <w:rsid w:val="00C735D1"/>
    <w:rsid w:val="00C75A16"/>
    <w:rsid w:val="00C84B9B"/>
    <w:rsid w:val="00CA2B24"/>
    <w:rsid w:val="00CA45F0"/>
    <w:rsid w:val="00CC0360"/>
    <w:rsid w:val="00CF3627"/>
    <w:rsid w:val="00D173B9"/>
    <w:rsid w:val="00D35487"/>
    <w:rsid w:val="00D53DBF"/>
    <w:rsid w:val="00D7071D"/>
    <w:rsid w:val="00D9076E"/>
    <w:rsid w:val="00D914A2"/>
    <w:rsid w:val="00DA196B"/>
    <w:rsid w:val="00DA1D00"/>
    <w:rsid w:val="00DA4B47"/>
    <w:rsid w:val="00DD3BC9"/>
    <w:rsid w:val="00DD626E"/>
    <w:rsid w:val="00DE33D8"/>
    <w:rsid w:val="00DE3CDF"/>
    <w:rsid w:val="00DE7477"/>
    <w:rsid w:val="00E25E62"/>
    <w:rsid w:val="00E467E8"/>
    <w:rsid w:val="00E54335"/>
    <w:rsid w:val="00E747D8"/>
    <w:rsid w:val="00E74E5A"/>
    <w:rsid w:val="00E97A3C"/>
    <w:rsid w:val="00EC3DC1"/>
    <w:rsid w:val="00ED1335"/>
    <w:rsid w:val="00ED570C"/>
    <w:rsid w:val="00F01269"/>
    <w:rsid w:val="00F03F2E"/>
    <w:rsid w:val="00F176BE"/>
    <w:rsid w:val="00F3013A"/>
    <w:rsid w:val="00F32757"/>
    <w:rsid w:val="00F508D6"/>
    <w:rsid w:val="00F601FE"/>
    <w:rsid w:val="00F635EC"/>
    <w:rsid w:val="00F84307"/>
    <w:rsid w:val="00F8507F"/>
    <w:rsid w:val="00F91281"/>
    <w:rsid w:val="00F92693"/>
    <w:rsid w:val="00FC4556"/>
    <w:rsid w:val="00FD1168"/>
    <w:rsid w:val="00FD3FCE"/>
    <w:rsid w:val="00FD745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211F"/>
  <w15:docId w15:val="{47F32645-CBE7-4031-BE36-9C392BAC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8E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F7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F7E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2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Usuario</cp:lastModifiedBy>
  <cp:revision>2</cp:revision>
  <cp:lastPrinted>2020-04-15T18:38:00Z</cp:lastPrinted>
  <dcterms:created xsi:type="dcterms:W3CDTF">2022-11-10T22:55:00Z</dcterms:created>
  <dcterms:modified xsi:type="dcterms:W3CDTF">2022-11-10T22:55:00Z</dcterms:modified>
</cp:coreProperties>
</file>