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E2B4" w14:textId="77777777" w:rsidR="001B1ED4" w:rsidRDefault="00000000">
      <w:pPr>
        <w:spacing w:after="220" w:line="260" w:lineRule="auto"/>
        <w:ind w:left="533" w:firstLine="0"/>
        <w:jc w:val="center"/>
      </w:pPr>
      <w:r>
        <w:t xml:space="preserve">INSTITUTO DE EDUCACIÓN SUPERIOR N ° 7 BRIG. ESTANISLAO LÓPEZ </w:t>
      </w:r>
    </w:p>
    <w:p w14:paraId="1AC30357" w14:textId="0D7D727D" w:rsidR="006032E4" w:rsidRDefault="00000000">
      <w:pPr>
        <w:spacing w:after="220" w:line="260" w:lineRule="auto"/>
        <w:ind w:left="533" w:firstLine="0"/>
        <w:jc w:val="center"/>
      </w:pPr>
      <w:r>
        <w:rPr>
          <w:b/>
          <w:i/>
          <w:u w:val="single" w:color="000000"/>
        </w:rPr>
        <w:t>Biología Humana y Salud I.</w:t>
      </w:r>
      <w:r>
        <w:rPr>
          <w:b/>
          <w:i/>
        </w:rPr>
        <w:t xml:space="preserve">  </w:t>
      </w:r>
      <w:r>
        <w:t xml:space="preserve"> </w:t>
      </w:r>
    </w:p>
    <w:p w14:paraId="4663D6A1" w14:textId="58DF66F4" w:rsidR="006032E4" w:rsidRDefault="00000000">
      <w:pPr>
        <w:spacing w:line="250" w:lineRule="auto"/>
        <w:ind w:left="-5" w:right="5680"/>
        <w:jc w:val="left"/>
      </w:pPr>
      <w:r>
        <w:rPr>
          <w:b/>
          <w:i/>
          <w:u w:val="single" w:color="000000"/>
        </w:rPr>
        <w:t>Año Lectivo:</w:t>
      </w:r>
      <w:r>
        <w:t xml:space="preserve"> 202</w:t>
      </w:r>
      <w:r w:rsidR="001B1ED4">
        <w:t>6</w:t>
      </w:r>
    </w:p>
    <w:p w14:paraId="0C2D7E96" w14:textId="77777777" w:rsidR="001B1ED4" w:rsidRDefault="00000000">
      <w:pPr>
        <w:spacing w:line="250" w:lineRule="auto"/>
        <w:ind w:left="-5" w:right="5680"/>
        <w:jc w:val="left"/>
        <w:rPr>
          <w:b/>
          <w:i/>
        </w:rPr>
      </w:pPr>
      <w:r>
        <w:rPr>
          <w:b/>
          <w:i/>
          <w:u w:val="single" w:color="000000"/>
        </w:rPr>
        <w:t>Profesorado:</w:t>
      </w:r>
      <w:r>
        <w:t xml:space="preserve"> Biología</w:t>
      </w:r>
      <w:r>
        <w:rPr>
          <w:b/>
          <w:i/>
        </w:rPr>
        <w:t xml:space="preserve">  </w:t>
      </w:r>
    </w:p>
    <w:p w14:paraId="7F2DB6E6" w14:textId="5FC46397" w:rsidR="006032E4" w:rsidRDefault="00000000">
      <w:pPr>
        <w:spacing w:line="250" w:lineRule="auto"/>
        <w:ind w:left="-5" w:right="5680"/>
        <w:jc w:val="left"/>
      </w:pPr>
      <w:r>
        <w:rPr>
          <w:b/>
          <w:i/>
          <w:u w:val="single" w:color="000000"/>
        </w:rPr>
        <w:t>Curso:</w:t>
      </w:r>
      <w:r>
        <w:t xml:space="preserve"> 3er Año.  </w:t>
      </w:r>
    </w:p>
    <w:p w14:paraId="17CEA2A6" w14:textId="77777777" w:rsidR="006032E4" w:rsidRDefault="00000000">
      <w:pPr>
        <w:ind w:left="9" w:right="0"/>
      </w:pPr>
      <w:r>
        <w:rPr>
          <w:b/>
          <w:u w:val="single" w:color="000000"/>
        </w:rPr>
        <w:t>Profesora titular</w:t>
      </w:r>
      <w:r>
        <w:t xml:space="preserve">: Flavia Boglione.  </w:t>
      </w:r>
    </w:p>
    <w:p w14:paraId="6D426EFA" w14:textId="77777777" w:rsidR="006032E4" w:rsidRDefault="00000000">
      <w:pPr>
        <w:ind w:left="9" w:right="0"/>
      </w:pPr>
      <w:r>
        <w:rPr>
          <w:b/>
          <w:u w:val="single" w:color="000000"/>
        </w:rPr>
        <w:t>Formato</w:t>
      </w:r>
      <w:r>
        <w:t xml:space="preserve">: materia                                                                                                    </w:t>
      </w:r>
    </w:p>
    <w:p w14:paraId="28A86143" w14:textId="77777777" w:rsidR="006032E4" w:rsidRDefault="00000000">
      <w:pPr>
        <w:spacing w:after="0" w:line="259" w:lineRule="auto"/>
        <w:ind w:left="9" w:right="0"/>
        <w:jc w:val="left"/>
      </w:pPr>
      <w:r>
        <w:rPr>
          <w:b/>
          <w:u w:val="single" w:color="000000"/>
        </w:rPr>
        <w:t>Régimen de cursada</w:t>
      </w:r>
      <w:r>
        <w:t xml:space="preserve">: anual   </w:t>
      </w:r>
    </w:p>
    <w:p w14:paraId="5EA8054E" w14:textId="77777777" w:rsidR="006032E4" w:rsidRDefault="00000000">
      <w:pPr>
        <w:spacing w:after="0" w:line="259" w:lineRule="auto"/>
        <w:ind w:left="9" w:right="0"/>
        <w:jc w:val="left"/>
      </w:pPr>
      <w:r>
        <w:rPr>
          <w:b/>
          <w:u w:val="single" w:color="000000"/>
        </w:rPr>
        <w:t>Asignación horaria:</w:t>
      </w:r>
      <w:r>
        <w:t xml:space="preserve"> 5 HC  </w:t>
      </w:r>
    </w:p>
    <w:p w14:paraId="6EE0637D" w14:textId="7DA3EA5B" w:rsidR="006032E4" w:rsidRDefault="00000000">
      <w:pPr>
        <w:ind w:left="9" w:right="0"/>
      </w:pPr>
      <w:r>
        <w:rPr>
          <w:b/>
          <w:u w:val="single" w:color="000000"/>
        </w:rPr>
        <w:t>Regularidad.</w:t>
      </w:r>
      <w:r>
        <w:t xml:space="preserve"> Hasta feb-marzo de 20</w:t>
      </w:r>
      <w:r w:rsidR="001B1ED4">
        <w:t>30</w:t>
      </w:r>
      <w:r>
        <w:t xml:space="preserve"> </w:t>
      </w:r>
    </w:p>
    <w:p w14:paraId="3155B0AA" w14:textId="77777777" w:rsidR="006032E4" w:rsidRDefault="00000000">
      <w:pPr>
        <w:spacing w:after="219" w:line="259" w:lineRule="auto"/>
        <w:ind w:left="14" w:right="0" w:firstLine="0"/>
        <w:jc w:val="left"/>
      </w:pPr>
      <w:r>
        <w:t xml:space="preserve"> </w:t>
      </w:r>
    </w:p>
    <w:p w14:paraId="3F674625" w14:textId="77777777" w:rsidR="006032E4" w:rsidRDefault="00000000">
      <w:pPr>
        <w:spacing w:after="124" w:line="259" w:lineRule="auto"/>
        <w:ind w:left="9" w:right="0"/>
        <w:jc w:val="left"/>
      </w:pPr>
      <w:r>
        <w:rPr>
          <w:b/>
        </w:rPr>
        <w:t xml:space="preserve">Fundamentación. </w:t>
      </w:r>
      <w:r>
        <w:t xml:space="preserve"> </w:t>
      </w:r>
    </w:p>
    <w:p w14:paraId="77FAD1DB" w14:textId="77777777" w:rsidR="006032E4" w:rsidRDefault="00000000">
      <w:pPr>
        <w:spacing w:line="360" w:lineRule="auto"/>
        <w:ind w:left="-1" w:right="0" w:firstLine="708"/>
      </w:pPr>
      <w:r>
        <w:t xml:space="preserve">En Biología Humana y Salud I se plantea el estudio de descriptores referidos a la organización general del cuerpo humano, aspectos generales de su embriología, sistemas de órganos vinculados a la nutrición, el movimiento y la defensa del organismo, y se desarrollan descriptores referidos a la perspectiva integral de la salud.   </w:t>
      </w:r>
    </w:p>
    <w:p w14:paraId="6C51A548" w14:textId="77777777" w:rsidR="006032E4" w:rsidRDefault="00000000">
      <w:pPr>
        <w:spacing w:line="360" w:lineRule="auto"/>
        <w:ind w:left="-1" w:right="0" w:firstLine="708"/>
      </w:pPr>
      <w:r>
        <w:t xml:space="preserve">El presente espacio curricular pretende ofrecer una visión actualizada respecto de las concepciones sobre los procesos de salud – enfermedad, y su determinación social e histórica y epistemológica para avanzar en el análisis e interpretación de las características que adquiere el cuidado de la salud en las etapas de la vida, en especial en la adolescencia.   </w:t>
      </w:r>
    </w:p>
    <w:p w14:paraId="133EBC8F" w14:textId="77777777" w:rsidR="006032E4" w:rsidRDefault="00000000">
      <w:pPr>
        <w:spacing w:line="360" w:lineRule="auto"/>
        <w:ind w:left="-1" w:right="0" w:firstLine="708"/>
      </w:pPr>
      <w:r>
        <w:t xml:space="preserve">Si bien la presente organización de contenidos no representa una enumeración secuenciada y rígida de los temas, posibilita, en cambio, una introducción a la temática de la salud para avanzar ya en el segundo bloque en el reconocimiento de la promoción y prevención como estrategias para mejorar la salud individual y grupal. El desarrollo de este marco general permitirá ir avanzando en el tratamiento de las problemáticas que se hacen presentes en la vida cotidiana de los alumnos, contando para ello con las herramientas teóricas ya abordadas.  </w:t>
      </w:r>
    </w:p>
    <w:p w14:paraId="68D48819" w14:textId="77777777" w:rsidR="006032E4" w:rsidRDefault="00000000">
      <w:pPr>
        <w:spacing w:line="360" w:lineRule="auto"/>
        <w:ind w:left="-1" w:right="0" w:firstLine="708"/>
      </w:pPr>
      <w:r>
        <w:t xml:space="preserve">El abordaje de los problemas de salud enunciados se realizará a partir de la explicitación y reflexión acerca de las representaciones y conocimientos sobre distintas problemáticas de salud y enfermedad que aportan los futuros docentes para avanzar con el contenido académico y su posterior aplicación contextualizada y posible abordaje didáctico.   </w:t>
      </w:r>
    </w:p>
    <w:p w14:paraId="3C76123B" w14:textId="77777777" w:rsidR="006032E4" w:rsidRDefault="00000000">
      <w:pPr>
        <w:spacing w:after="123" w:line="259" w:lineRule="auto"/>
        <w:ind w:left="14" w:right="0" w:firstLine="0"/>
        <w:jc w:val="left"/>
      </w:pPr>
      <w:r>
        <w:lastRenderedPageBreak/>
        <w:t xml:space="preserve">  </w:t>
      </w:r>
    </w:p>
    <w:p w14:paraId="18A63189" w14:textId="77777777" w:rsidR="006032E4" w:rsidRDefault="00000000">
      <w:pPr>
        <w:spacing w:after="124" w:line="259" w:lineRule="auto"/>
        <w:ind w:left="308" w:right="0"/>
        <w:jc w:val="left"/>
      </w:pPr>
      <w:r>
        <w:rPr>
          <w:b/>
        </w:rPr>
        <w:t xml:space="preserve">Propósitos: </w:t>
      </w:r>
      <w:r>
        <w:t xml:space="preserve"> </w:t>
      </w:r>
    </w:p>
    <w:p w14:paraId="3AC70EEA" w14:textId="77777777" w:rsidR="006032E4" w:rsidRDefault="00000000">
      <w:pPr>
        <w:spacing w:after="64" w:line="259" w:lineRule="auto"/>
        <w:ind w:left="298" w:right="0" w:firstLine="0"/>
        <w:jc w:val="left"/>
      </w:pPr>
      <w:r>
        <w:t xml:space="preserve">  </w:t>
      </w:r>
    </w:p>
    <w:p w14:paraId="0193FF0D" w14:textId="77777777" w:rsidR="006032E4" w:rsidRDefault="00000000">
      <w:pPr>
        <w:numPr>
          <w:ilvl w:val="0"/>
          <w:numId w:val="1"/>
        </w:numPr>
        <w:spacing w:after="181"/>
        <w:ind w:right="0" w:hanging="358"/>
      </w:pPr>
      <w:r>
        <w:t xml:space="preserve">Abordar el estudio de la biología humana desde metodologías diversas que incluyan tanto las prácticas de laboratorio como el análisis de fuentes teóricas para valorar los conocimientos en contexto.   </w:t>
      </w:r>
    </w:p>
    <w:p w14:paraId="25AC599C" w14:textId="77777777" w:rsidR="006032E4" w:rsidRDefault="00000000">
      <w:pPr>
        <w:numPr>
          <w:ilvl w:val="0"/>
          <w:numId w:val="1"/>
        </w:numPr>
        <w:spacing w:after="181"/>
        <w:ind w:right="0" w:hanging="358"/>
      </w:pPr>
      <w:r>
        <w:t xml:space="preserve">Favorecer la apropiación de un concepto de salud integral que se ponga en juego en el análisis y estudio de diversas enfermedades, sus principales características y prevención a partir del individuo, la sociedad y el ambiente.  </w:t>
      </w:r>
    </w:p>
    <w:p w14:paraId="5FF67EE0" w14:textId="77777777" w:rsidR="006032E4" w:rsidRDefault="00000000">
      <w:pPr>
        <w:numPr>
          <w:ilvl w:val="0"/>
          <w:numId w:val="1"/>
        </w:numPr>
        <w:spacing w:after="181"/>
        <w:ind w:right="0" w:hanging="358"/>
      </w:pPr>
      <w:r>
        <w:t xml:space="preserve">Propiciar el análisis de casos que ponen en juego los saberes acerca de la biología humana para construir una imagen actualizada de las ciencias.   </w:t>
      </w:r>
    </w:p>
    <w:p w14:paraId="0E6E4E7A" w14:textId="77777777" w:rsidR="006032E4" w:rsidRDefault="00000000">
      <w:pPr>
        <w:numPr>
          <w:ilvl w:val="0"/>
          <w:numId w:val="1"/>
        </w:numPr>
        <w:spacing w:after="118"/>
        <w:ind w:right="0" w:hanging="358"/>
      </w:pPr>
      <w:r>
        <w:t xml:space="preserve">Proponer trabajos prácticos que focalicen el análisis de los aportes de las ciencias de la salud a la sociedad, y, desde un punto de vista epidemiológico, que atiendan a educar en actitudes saludables y preventivas al adolescente.  </w:t>
      </w:r>
    </w:p>
    <w:p w14:paraId="38C55A1D" w14:textId="77777777" w:rsidR="006032E4" w:rsidRDefault="00000000">
      <w:pPr>
        <w:spacing w:after="123" w:line="259" w:lineRule="auto"/>
        <w:ind w:left="14" w:right="0" w:firstLine="0"/>
        <w:jc w:val="left"/>
      </w:pPr>
      <w:r>
        <w:t xml:space="preserve">  </w:t>
      </w:r>
    </w:p>
    <w:p w14:paraId="061EE26E" w14:textId="77777777" w:rsidR="006032E4" w:rsidRDefault="00000000">
      <w:pPr>
        <w:spacing w:after="160" w:line="259" w:lineRule="auto"/>
        <w:ind w:left="9" w:right="0"/>
        <w:jc w:val="left"/>
      </w:pPr>
      <w:r>
        <w:rPr>
          <w:b/>
          <w:u w:val="single" w:color="000000"/>
        </w:rPr>
        <w:t>Objetivos:</w:t>
      </w:r>
      <w:r>
        <w:rPr>
          <w:b/>
        </w:rPr>
        <w:t xml:space="preserve">  </w:t>
      </w:r>
      <w:r>
        <w:t xml:space="preserve"> </w:t>
      </w:r>
    </w:p>
    <w:p w14:paraId="69E14BE8" w14:textId="77777777" w:rsidR="006032E4" w:rsidRDefault="00000000">
      <w:pPr>
        <w:numPr>
          <w:ilvl w:val="0"/>
          <w:numId w:val="1"/>
        </w:numPr>
        <w:spacing w:after="169"/>
        <w:ind w:right="0" w:hanging="358"/>
      </w:pPr>
      <w:r>
        <w:t xml:space="preserve">Comprender los procesos de salud – enfermedad superando la visión biologicista.   </w:t>
      </w:r>
    </w:p>
    <w:p w14:paraId="0329FB18" w14:textId="77777777" w:rsidR="006032E4" w:rsidRDefault="00000000">
      <w:pPr>
        <w:numPr>
          <w:ilvl w:val="0"/>
          <w:numId w:val="1"/>
        </w:numPr>
        <w:spacing w:after="110" w:line="350" w:lineRule="auto"/>
        <w:ind w:right="0" w:hanging="358"/>
      </w:pPr>
      <w:r>
        <w:rPr>
          <w:i/>
          <w:sz w:val="22"/>
        </w:rPr>
        <w:t xml:space="preserve">Conocer y diseñar estrategias que le permitan dotar de herramientas a sus futuros estudiantes frente a los riesgos de la sociedad actual en aspectos relacionados con la salud integral, particularmente en relación a los sistemas del cuerpo en estudio. </w:t>
      </w:r>
      <w:r>
        <w:rPr>
          <w:sz w:val="22"/>
        </w:rPr>
        <w:t xml:space="preserve"> </w:t>
      </w:r>
      <w:r>
        <w:t xml:space="preserve"> </w:t>
      </w:r>
    </w:p>
    <w:p w14:paraId="7C928C33" w14:textId="77777777" w:rsidR="006032E4" w:rsidRDefault="00000000">
      <w:pPr>
        <w:numPr>
          <w:ilvl w:val="0"/>
          <w:numId w:val="1"/>
        </w:numPr>
        <w:spacing w:after="82" w:line="362" w:lineRule="auto"/>
        <w:ind w:right="0" w:hanging="358"/>
      </w:pPr>
      <w:r>
        <w:t xml:space="preserve">Asumir compromiso en relación al derecho de la salud en el plano personal y colectivo, teniendo en cuenta la comunidad en donde pertenece.  </w:t>
      </w:r>
    </w:p>
    <w:p w14:paraId="1D19817C" w14:textId="77777777" w:rsidR="006032E4" w:rsidRDefault="00000000">
      <w:pPr>
        <w:numPr>
          <w:ilvl w:val="0"/>
          <w:numId w:val="1"/>
        </w:numPr>
        <w:spacing w:after="89" w:line="360" w:lineRule="auto"/>
        <w:ind w:right="0" w:hanging="358"/>
      </w:pPr>
      <w:r>
        <w:t xml:space="preserve">Identificar problemáticas actuales de salud-ambiente para promover aprendizajes tendientes a resolver o paliar sus impactos.  </w:t>
      </w:r>
    </w:p>
    <w:p w14:paraId="76892D50" w14:textId="77777777" w:rsidR="006032E4" w:rsidRDefault="00000000">
      <w:pPr>
        <w:numPr>
          <w:ilvl w:val="0"/>
          <w:numId w:val="1"/>
        </w:numPr>
        <w:spacing w:line="360" w:lineRule="auto"/>
        <w:ind w:right="0" w:hanging="358"/>
      </w:pPr>
      <w:r>
        <w:t xml:space="preserve">Crear un espacio para la articulación de ideas, revalorizando el rol docente en el proceso de enseñanza de la salud.   </w:t>
      </w:r>
    </w:p>
    <w:p w14:paraId="079C49E8" w14:textId="77777777" w:rsidR="006032E4" w:rsidRDefault="00000000">
      <w:pPr>
        <w:spacing w:after="123" w:line="259" w:lineRule="auto"/>
        <w:ind w:left="14" w:right="0" w:firstLine="0"/>
        <w:jc w:val="left"/>
      </w:pPr>
      <w:r>
        <w:t xml:space="preserve"> </w:t>
      </w:r>
    </w:p>
    <w:p w14:paraId="11CBF5DE" w14:textId="77777777" w:rsidR="006032E4" w:rsidRDefault="00000000">
      <w:pPr>
        <w:spacing w:after="124" w:line="259" w:lineRule="auto"/>
        <w:ind w:left="9" w:right="0"/>
        <w:jc w:val="left"/>
      </w:pPr>
      <w:r>
        <w:rPr>
          <w:b/>
        </w:rPr>
        <w:t xml:space="preserve">Contenidos. </w:t>
      </w:r>
      <w:r>
        <w:t xml:space="preserve"> </w:t>
      </w:r>
    </w:p>
    <w:p w14:paraId="58A3FC0C" w14:textId="5882F30F" w:rsidR="006032E4" w:rsidRDefault="00000000">
      <w:pPr>
        <w:ind w:left="9" w:right="0"/>
      </w:pPr>
      <w:r>
        <w:rPr>
          <w:b/>
        </w:rPr>
        <w:t>Unidad 1</w:t>
      </w:r>
      <w:r>
        <w:t xml:space="preserve">. Biología Humana. Fundamentación de la especificidad del espacio. Perspectiva evolutiva y sociológica. Generalidades del campo de la salud. Teorías para su abordaje. </w:t>
      </w:r>
      <w:r w:rsidR="001213D6">
        <w:t xml:space="preserve">Enfoque Una sola salud. </w:t>
      </w:r>
    </w:p>
    <w:p w14:paraId="26092D41" w14:textId="77777777" w:rsidR="006032E4" w:rsidRDefault="00000000">
      <w:pPr>
        <w:ind w:left="9" w:right="0"/>
      </w:pPr>
      <w:r>
        <w:t xml:space="preserve">Historia natural de los procesos salud - enfermedad. Medicinas tradicionales y populares. </w:t>
      </w:r>
    </w:p>
    <w:p w14:paraId="4919E8BC" w14:textId="77777777" w:rsidR="006032E4" w:rsidRDefault="00000000">
      <w:pPr>
        <w:spacing w:after="211"/>
        <w:ind w:left="9" w:right="0"/>
      </w:pPr>
      <w:r>
        <w:t xml:space="preserve">Desarrollo histórico de la Promoción, y Educación para la Salud. Noxa. Enfermedad. Niveles de prevención. Epidemiología. Prevalentes.   </w:t>
      </w:r>
    </w:p>
    <w:p w14:paraId="02025123" w14:textId="77777777" w:rsidR="006032E4" w:rsidRDefault="00000000">
      <w:pPr>
        <w:ind w:left="9" w:right="0"/>
      </w:pPr>
      <w:r>
        <w:rPr>
          <w:b/>
        </w:rPr>
        <w:lastRenderedPageBreak/>
        <w:t>Unidad 2</w:t>
      </w:r>
      <w:r>
        <w:t xml:space="preserve">. Organización anatómica general del cuerpo. Nomenclatura anatómica. Posición anatómica de referencia. Ejes y planos de referencia. Términos de localización. Organización general del cuerpo humano. Organización topográfica: partes y regiones del cuerpo. Sistemas del cuerpo humano. </w:t>
      </w:r>
    </w:p>
    <w:p w14:paraId="2DEF6137" w14:textId="77777777" w:rsidR="006032E4" w:rsidRDefault="00000000">
      <w:pPr>
        <w:spacing w:after="211"/>
        <w:ind w:left="9" w:right="0"/>
      </w:pPr>
      <w:r>
        <w:rPr>
          <w:b/>
        </w:rPr>
        <w:t>Unidad 3</w:t>
      </w:r>
      <w:r>
        <w:t xml:space="preserve">. Sistemas de nutrición: digestivo, circulatorio, respiratorio y excretor. Origen embriológico y caracterización histológica de los órganos-componentes. Estructura y función. Enfermedades asociadas  </w:t>
      </w:r>
    </w:p>
    <w:p w14:paraId="537148FB" w14:textId="77777777" w:rsidR="006032E4" w:rsidRDefault="00000000">
      <w:pPr>
        <w:spacing w:after="211"/>
        <w:ind w:left="9" w:right="0"/>
      </w:pPr>
      <w:r>
        <w:rPr>
          <w:b/>
        </w:rPr>
        <w:t>Unidad 4</w:t>
      </w:r>
      <w:r>
        <w:t xml:space="preserve">. Sistema de defensas. Origen embriológico y caracterización histológica de los órganos-componentes. Estructura y función. Enfermedades asociadas  </w:t>
      </w:r>
    </w:p>
    <w:p w14:paraId="3C09B966" w14:textId="77777777" w:rsidR="006032E4" w:rsidRDefault="00000000">
      <w:pPr>
        <w:spacing w:after="209"/>
        <w:ind w:left="9" w:right="0"/>
      </w:pPr>
      <w:r>
        <w:rPr>
          <w:b/>
        </w:rPr>
        <w:t>Unidad 5</w:t>
      </w:r>
      <w:r>
        <w:t xml:space="preserve">. Sistemas de movimiento: óseo, articular y muscular. Origen embriológico y caracterización histológica de los órganos-componentes. Estructura y función. Enfermedades asociadas  </w:t>
      </w:r>
    </w:p>
    <w:p w14:paraId="5C1A4D54" w14:textId="77777777" w:rsidR="006032E4" w:rsidRDefault="00000000">
      <w:pPr>
        <w:spacing w:after="221" w:line="259" w:lineRule="auto"/>
        <w:ind w:left="14" w:right="0" w:firstLine="0"/>
        <w:jc w:val="left"/>
      </w:pPr>
      <w:r>
        <w:t xml:space="preserve">  </w:t>
      </w:r>
    </w:p>
    <w:p w14:paraId="78157018" w14:textId="77777777" w:rsidR="006032E4" w:rsidRDefault="00000000">
      <w:pPr>
        <w:spacing w:after="124" w:line="259" w:lineRule="auto"/>
        <w:ind w:left="9" w:right="0"/>
        <w:jc w:val="left"/>
      </w:pPr>
      <w:r>
        <w:rPr>
          <w:b/>
        </w:rPr>
        <w:t xml:space="preserve">METODOLOGÍA. </w:t>
      </w:r>
      <w:r>
        <w:t xml:space="preserve"> </w:t>
      </w:r>
    </w:p>
    <w:p w14:paraId="697A4E17" w14:textId="77777777" w:rsidR="006032E4" w:rsidRDefault="00000000">
      <w:pPr>
        <w:spacing w:after="120"/>
        <w:ind w:left="9" w:right="0"/>
      </w:pPr>
      <w:r>
        <w:t xml:space="preserve">Lectura e interpretación de textos académicos y de divulgación científica.  </w:t>
      </w:r>
    </w:p>
    <w:p w14:paraId="1412AE7C" w14:textId="77777777" w:rsidR="006032E4" w:rsidRDefault="00000000">
      <w:pPr>
        <w:spacing w:after="122"/>
        <w:ind w:left="9" w:right="0"/>
      </w:pPr>
      <w:r>
        <w:t xml:space="preserve">Participación en espacios de debate.  </w:t>
      </w:r>
    </w:p>
    <w:p w14:paraId="2BBC94A1" w14:textId="77777777" w:rsidR="006032E4" w:rsidRDefault="00000000">
      <w:pPr>
        <w:spacing w:after="120"/>
        <w:ind w:left="9" w:right="0"/>
      </w:pPr>
      <w:r>
        <w:t xml:space="preserve">Prácticas de laboratorio, entre ellas disección.   </w:t>
      </w:r>
    </w:p>
    <w:p w14:paraId="7C9EA632" w14:textId="77777777" w:rsidR="006032E4" w:rsidRDefault="00000000">
      <w:pPr>
        <w:spacing w:line="360" w:lineRule="auto"/>
        <w:ind w:left="9" w:right="0"/>
      </w:pPr>
      <w:r>
        <w:t xml:space="preserve">Elaboración de trabajos prácticos con la utilización de distintos recursos tecnológicos (presentaciones, folletos, entre otros).  </w:t>
      </w:r>
    </w:p>
    <w:p w14:paraId="6D5AD7D4" w14:textId="77777777" w:rsidR="006032E4" w:rsidRDefault="00000000">
      <w:pPr>
        <w:spacing w:after="120"/>
        <w:ind w:left="9" w:right="0"/>
      </w:pPr>
      <w:r>
        <w:t xml:space="preserve">Análisis y estudios de casos.    </w:t>
      </w:r>
    </w:p>
    <w:p w14:paraId="5116D008" w14:textId="77777777" w:rsidR="006032E4" w:rsidRDefault="00000000">
      <w:pPr>
        <w:spacing w:after="120"/>
        <w:ind w:left="9" w:right="0"/>
      </w:pPr>
      <w:r>
        <w:t xml:space="preserve">Acceso y utilización de las páginas oficiales de la red de distintos organismos de salud.  </w:t>
      </w:r>
    </w:p>
    <w:p w14:paraId="7337B206" w14:textId="77777777" w:rsidR="006032E4" w:rsidRDefault="00000000">
      <w:pPr>
        <w:spacing w:after="123"/>
        <w:ind w:left="9" w:right="0"/>
      </w:pPr>
      <w:r>
        <w:t xml:space="preserve">Análisis y discusión de material audiovisual.  </w:t>
      </w:r>
    </w:p>
    <w:p w14:paraId="3AB57855" w14:textId="77777777" w:rsidR="006032E4" w:rsidRDefault="00000000">
      <w:pPr>
        <w:spacing w:after="123" w:line="259" w:lineRule="auto"/>
        <w:ind w:left="14" w:right="0" w:firstLine="0"/>
        <w:jc w:val="left"/>
      </w:pPr>
      <w:r>
        <w:rPr>
          <w:b/>
        </w:rPr>
        <w:t xml:space="preserve"> </w:t>
      </w:r>
      <w:r>
        <w:t xml:space="preserve"> </w:t>
      </w:r>
    </w:p>
    <w:p w14:paraId="5ED61AEF" w14:textId="77777777" w:rsidR="006032E4" w:rsidRDefault="00000000">
      <w:pPr>
        <w:spacing w:after="124" w:line="259" w:lineRule="auto"/>
        <w:ind w:left="9" w:right="0"/>
        <w:jc w:val="left"/>
      </w:pPr>
      <w:r>
        <w:rPr>
          <w:b/>
        </w:rPr>
        <w:t xml:space="preserve">EVALUACION </w:t>
      </w:r>
      <w:r>
        <w:t xml:space="preserve"> </w:t>
      </w:r>
    </w:p>
    <w:p w14:paraId="56D43CA8" w14:textId="77777777" w:rsidR="006032E4" w:rsidRDefault="00000000">
      <w:pPr>
        <w:spacing w:after="181" w:line="359" w:lineRule="auto"/>
        <w:ind w:left="14" w:right="0" w:firstLine="0"/>
      </w:pPr>
      <w:r>
        <w:rPr>
          <w:sz w:val="22"/>
        </w:rPr>
        <w:t xml:space="preserve">Desde la cátedra se asume un enfoque de evaluación formativa atendiendo no sólo a la evaluación como proceso de aprendizaje que contempla actividades de compensación para regular los aprendizajes sino también apostando fuertemente a la autorregulación de los aprendizajes como fundamentan Neus </w:t>
      </w:r>
      <w:proofErr w:type="spellStart"/>
      <w:r>
        <w:rPr>
          <w:sz w:val="22"/>
        </w:rPr>
        <w:t>Sanmartí</w:t>
      </w:r>
      <w:proofErr w:type="spellEnd"/>
      <w:r>
        <w:rPr>
          <w:sz w:val="22"/>
        </w:rPr>
        <w:t xml:space="preserve"> y Georgette Nunziati. Dentro de este paradigma se prevén los tres tipos de evaluación al considerar los momentos en que se llevarán a cabo: evaluación diagnóstica, de proceso y sumativa.  </w:t>
      </w:r>
    </w:p>
    <w:p w14:paraId="2727E036" w14:textId="77777777" w:rsidR="006032E4" w:rsidRDefault="00000000">
      <w:pPr>
        <w:spacing w:line="360" w:lineRule="auto"/>
        <w:ind w:left="9" w:right="0"/>
      </w:pPr>
      <w:r>
        <w:t xml:space="preserve">La evaluación de la cátedra se realizará a través de la entrega de los trabajos solicitados y la aprobación de la totalidad de los exámenes que se propusieran.    </w:t>
      </w:r>
    </w:p>
    <w:p w14:paraId="3FD12FAA" w14:textId="77777777" w:rsidR="006032E4" w:rsidRDefault="00000000">
      <w:pPr>
        <w:spacing w:after="125" w:line="259" w:lineRule="auto"/>
        <w:ind w:left="14" w:right="0" w:firstLine="0"/>
        <w:jc w:val="left"/>
      </w:pPr>
      <w:r>
        <w:t xml:space="preserve">  </w:t>
      </w:r>
    </w:p>
    <w:p w14:paraId="571E6180" w14:textId="77777777" w:rsidR="006032E4" w:rsidRDefault="00000000">
      <w:pPr>
        <w:spacing w:after="208" w:line="259" w:lineRule="auto"/>
        <w:ind w:left="0" w:right="0" w:firstLine="0"/>
        <w:jc w:val="left"/>
      </w:pPr>
      <w:r>
        <w:rPr>
          <w:u w:val="single" w:color="000000"/>
        </w:rPr>
        <w:lastRenderedPageBreak/>
        <w:t>Criterios de evaluación:</w:t>
      </w:r>
      <w:r>
        <w:t xml:space="preserve">  </w:t>
      </w:r>
    </w:p>
    <w:p w14:paraId="438F560C" w14:textId="7D1456CA" w:rsidR="006032E4" w:rsidRDefault="00000000">
      <w:pPr>
        <w:numPr>
          <w:ilvl w:val="0"/>
          <w:numId w:val="2"/>
        </w:numPr>
        <w:spacing w:line="362" w:lineRule="auto"/>
        <w:ind w:right="0" w:hanging="360"/>
      </w:pPr>
      <w:r>
        <w:t>Dominio de los contenidos, procedimientos y actitudes básicos del campo de la biología humana y la Salud</w:t>
      </w:r>
      <w:r w:rsidR="001B1ED4">
        <w:t xml:space="preserve"> teniendo en cuenta el enfoque “Una sola salud” y el multicausal. </w:t>
      </w:r>
    </w:p>
    <w:p w14:paraId="6CE4EF6F" w14:textId="30790CD0" w:rsidR="006032E4" w:rsidRDefault="00000000">
      <w:pPr>
        <w:numPr>
          <w:ilvl w:val="0"/>
          <w:numId w:val="2"/>
        </w:numPr>
        <w:spacing w:after="203"/>
        <w:ind w:right="0" w:hanging="360"/>
      </w:pPr>
      <w:r>
        <w:t xml:space="preserve">Contextualización </w:t>
      </w:r>
      <w:r w:rsidR="001B1ED4">
        <w:t>de propuestas y contenidos</w:t>
      </w:r>
      <w:r>
        <w:t xml:space="preserve"> en el nivel para el cual se forma</w:t>
      </w:r>
      <w:r w:rsidR="001B1ED4">
        <w:t>.</w:t>
      </w:r>
    </w:p>
    <w:p w14:paraId="25C276CD" w14:textId="46F513CB" w:rsidR="006032E4" w:rsidRDefault="001B1ED4">
      <w:pPr>
        <w:numPr>
          <w:ilvl w:val="0"/>
          <w:numId w:val="2"/>
        </w:numPr>
        <w:spacing w:after="94"/>
        <w:ind w:right="0" w:hanging="360"/>
      </w:pPr>
      <w:r>
        <w:t xml:space="preserve">Manejo de las habilidades cognitivo lingüísticas acordes a la cultura académica que corresponden a un profesorado. </w:t>
      </w:r>
    </w:p>
    <w:p w14:paraId="30546B84" w14:textId="77777777" w:rsidR="006032E4" w:rsidRDefault="00000000">
      <w:pPr>
        <w:spacing w:after="123" w:line="259" w:lineRule="auto"/>
        <w:ind w:left="14" w:right="0" w:firstLine="0"/>
        <w:jc w:val="left"/>
      </w:pPr>
      <w:r>
        <w:rPr>
          <w:b/>
        </w:rPr>
        <w:t xml:space="preserve"> </w:t>
      </w:r>
      <w:r>
        <w:t xml:space="preserve"> </w:t>
      </w:r>
    </w:p>
    <w:p w14:paraId="31AD8703" w14:textId="77777777" w:rsidR="006032E4" w:rsidRDefault="00000000">
      <w:pPr>
        <w:spacing w:after="124" w:line="259" w:lineRule="auto"/>
        <w:ind w:left="9" w:right="0"/>
        <w:jc w:val="left"/>
      </w:pPr>
      <w:r>
        <w:rPr>
          <w:b/>
        </w:rPr>
        <w:t xml:space="preserve">Condiciones de regularización del espacio. </w:t>
      </w:r>
      <w:r>
        <w:t xml:space="preserve"> </w:t>
      </w:r>
    </w:p>
    <w:p w14:paraId="692152AF" w14:textId="77777777" w:rsidR="006032E4" w:rsidRDefault="00000000">
      <w:pPr>
        <w:spacing w:after="120"/>
        <w:ind w:left="9" w:right="0"/>
      </w:pPr>
      <w:r>
        <w:t xml:space="preserve">Asistencia correspondiente al régimen de cursado.  </w:t>
      </w:r>
    </w:p>
    <w:p w14:paraId="3E6DE030" w14:textId="77777777" w:rsidR="006032E4" w:rsidRDefault="00000000">
      <w:pPr>
        <w:spacing w:after="120"/>
        <w:ind w:left="9" w:right="0"/>
      </w:pPr>
      <w:r>
        <w:t xml:space="preserve">Aprobación de trabajos prácticos.  </w:t>
      </w:r>
    </w:p>
    <w:p w14:paraId="183E5866" w14:textId="77777777" w:rsidR="006032E4" w:rsidRDefault="00000000">
      <w:pPr>
        <w:spacing w:after="120"/>
        <w:ind w:left="9" w:right="0"/>
      </w:pPr>
      <w:r>
        <w:t xml:space="preserve">Aprobación de exámenes parciales.  </w:t>
      </w:r>
    </w:p>
    <w:p w14:paraId="2AD1F50E" w14:textId="77777777" w:rsidR="006032E4" w:rsidRDefault="00000000">
      <w:pPr>
        <w:spacing w:after="123" w:line="259" w:lineRule="auto"/>
        <w:ind w:left="14" w:right="0" w:firstLine="0"/>
        <w:jc w:val="left"/>
      </w:pPr>
      <w:r>
        <w:t xml:space="preserve">  </w:t>
      </w:r>
    </w:p>
    <w:p w14:paraId="53B2F62C" w14:textId="77777777" w:rsidR="006032E4" w:rsidRDefault="00000000">
      <w:pPr>
        <w:spacing w:after="124" w:line="259" w:lineRule="auto"/>
        <w:ind w:left="9" w:right="0"/>
        <w:jc w:val="left"/>
      </w:pPr>
      <w:r>
        <w:rPr>
          <w:b/>
        </w:rPr>
        <w:t xml:space="preserve">Aprobación del espacio: </w:t>
      </w:r>
      <w:r>
        <w:t xml:space="preserve"> </w:t>
      </w:r>
    </w:p>
    <w:p w14:paraId="139AD8E5" w14:textId="77777777" w:rsidR="006032E4" w:rsidRDefault="00000000">
      <w:pPr>
        <w:spacing w:line="361" w:lineRule="auto"/>
        <w:ind w:left="9" w:right="0"/>
      </w:pPr>
      <w:r>
        <w:t xml:space="preserve">Se considera aprobado este espacio después de haber rendido y aprobado el examen final en las instancias correspondientes o haber promocionado el espacio en caso de reunir las condiciones especificadas en el reglamento académico.   </w:t>
      </w:r>
    </w:p>
    <w:p w14:paraId="367F73AD" w14:textId="77777777" w:rsidR="006032E4" w:rsidRDefault="00000000">
      <w:pPr>
        <w:spacing w:after="123" w:line="259" w:lineRule="auto"/>
        <w:ind w:left="14" w:right="0" w:firstLine="0"/>
        <w:jc w:val="left"/>
      </w:pPr>
      <w:r>
        <w:t xml:space="preserve">  </w:t>
      </w:r>
    </w:p>
    <w:p w14:paraId="52858D50" w14:textId="77777777" w:rsidR="006032E4" w:rsidRDefault="00000000">
      <w:pPr>
        <w:spacing w:after="123" w:line="259" w:lineRule="auto"/>
        <w:ind w:left="9" w:right="0"/>
        <w:jc w:val="left"/>
      </w:pPr>
      <w:r>
        <w:rPr>
          <w:b/>
          <w:u w:val="single" w:color="000000"/>
        </w:rPr>
        <w:t>Bibliografía</w:t>
      </w:r>
      <w:r>
        <w:rPr>
          <w:b/>
        </w:rPr>
        <w:t xml:space="preserve">: </w:t>
      </w:r>
      <w:r>
        <w:t xml:space="preserve"> </w:t>
      </w:r>
    </w:p>
    <w:p w14:paraId="688B0B41" w14:textId="77777777" w:rsidR="006032E4" w:rsidRDefault="00000000">
      <w:pPr>
        <w:spacing w:after="120"/>
        <w:ind w:left="9" w:right="0"/>
      </w:pPr>
      <w:r>
        <w:t xml:space="preserve">ALINOVI, M. (2009) “Historia de las Epidemias”. Colección Estación Ciencia. Bs As. Ed.  </w:t>
      </w:r>
    </w:p>
    <w:p w14:paraId="393BAA9C" w14:textId="77777777" w:rsidR="006032E4" w:rsidRDefault="00000000">
      <w:pPr>
        <w:spacing w:after="120"/>
        <w:ind w:left="166" w:right="0"/>
      </w:pPr>
      <w:r>
        <w:t xml:space="preserve">Capital Intelectual.   </w:t>
      </w:r>
    </w:p>
    <w:p w14:paraId="410CEF06" w14:textId="77777777" w:rsidR="006032E4" w:rsidRDefault="00000000">
      <w:pPr>
        <w:spacing w:line="362" w:lineRule="auto"/>
        <w:ind w:left="155" w:right="0" w:hanging="156"/>
      </w:pPr>
      <w:r>
        <w:t xml:space="preserve">ANDERSON, Kennet N. (coordinadora). (2001) Océano Mosby. Diccionario de Medicina.  </w:t>
      </w:r>
      <w:proofErr w:type="spellStart"/>
      <w:r>
        <w:t>Eidtorial</w:t>
      </w:r>
      <w:proofErr w:type="spellEnd"/>
      <w:r>
        <w:t xml:space="preserve"> Océano.  Edición en español 2001.   </w:t>
      </w:r>
    </w:p>
    <w:p w14:paraId="283A968B" w14:textId="77777777" w:rsidR="006032E4" w:rsidRDefault="00000000">
      <w:pPr>
        <w:spacing w:line="362" w:lineRule="auto"/>
        <w:ind w:left="9" w:right="0"/>
      </w:pPr>
      <w:r>
        <w:t xml:space="preserve">CURTIS – BARNES –MASSARINI- SCHNECK (2022) “Biología”- Octava Edición. Editorial Médica Panamericana.   </w:t>
      </w:r>
    </w:p>
    <w:p w14:paraId="6AAE1268" w14:textId="77777777" w:rsidR="006032E4" w:rsidRDefault="00000000">
      <w:pPr>
        <w:spacing w:line="362" w:lineRule="auto"/>
        <w:ind w:left="155" w:right="0" w:hanging="156"/>
      </w:pPr>
      <w:r>
        <w:t xml:space="preserve">FAVALORO, René (1999) Biblioteca de la Salud. Capital Federal. Fundación Favaloro  Editorial.   </w:t>
      </w:r>
    </w:p>
    <w:p w14:paraId="33051DA9" w14:textId="77777777" w:rsidR="006032E4" w:rsidRDefault="00000000">
      <w:pPr>
        <w:spacing w:line="360" w:lineRule="auto"/>
        <w:ind w:left="141" w:right="0" w:hanging="142"/>
      </w:pPr>
      <w:r>
        <w:t xml:space="preserve">HIGASHIDA HIROSE, Bertha (2007) “Ciencias de la Salud”. Universidad Nacional Autónoma de México. 5ta Edición. México. MC Graw – Hill Interamericana.   </w:t>
      </w:r>
    </w:p>
    <w:p w14:paraId="664FBC3A" w14:textId="77777777" w:rsidR="006032E4" w:rsidRDefault="00000000">
      <w:pPr>
        <w:spacing w:after="120"/>
        <w:ind w:left="9" w:right="0"/>
      </w:pPr>
      <w:r>
        <w:t xml:space="preserve">KAMINA, P. Anatomía general. Edición española. Editorial médica Panamericana  LE BRETON ,  (2002) Antropología del cuerpo y modernidad.  Nueva Visión Argentina. </w:t>
      </w:r>
      <w:r>
        <w:lastRenderedPageBreak/>
        <w:t xml:space="preserve">MADIGAN. MARTINKO.DUNLAP. CLARK. (2009) “La inmunidad en la defensa del hospedador y en la enfermedad”, en Biología de los microorganismos. Madrid. Pearson.   </w:t>
      </w:r>
    </w:p>
    <w:p w14:paraId="1BF4E320" w14:textId="77777777" w:rsidR="006032E4" w:rsidRDefault="00000000">
      <w:pPr>
        <w:spacing w:after="120"/>
        <w:ind w:left="9" w:right="0"/>
      </w:pPr>
      <w:r>
        <w:t xml:space="preserve">__. “Epidemiología”, en Biología de los microorganismos. Madrid. Pearson.   </w:t>
      </w:r>
    </w:p>
    <w:p w14:paraId="1CBA053D" w14:textId="77777777" w:rsidR="006032E4" w:rsidRDefault="00000000">
      <w:pPr>
        <w:spacing w:line="360" w:lineRule="auto"/>
        <w:ind w:left="141" w:right="0" w:hanging="142"/>
      </w:pPr>
      <w:r>
        <w:t xml:space="preserve">__.(2009)“Conservación de los alimentos y enfermedades infecciosas transmitidas por los </w:t>
      </w:r>
      <w:proofErr w:type="spellStart"/>
      <w:r>
        <w:t>alimentos”,en</w:t>
      </w:r>
      <w:proofErr w:type="spellEnd"/>
      <w:r>
        <w:t xml:space="preserve"> Biología de los microorganismos. Madrid. Pearson.   </w:t>
      </w:r>
    </w:p>
    <w:p w14:paraId="2767BAFF" w14:textId="77777777" w:rsidR="006032E4" w:rsidRDefault="00000000">
      <w:pPr>
        <w:spacing w:line="360" w:lineRule="auto"/>
        <w:ind w:left="141" w:right="0" w:hanging="142"/>
      </w:pPr>
      <w:r>
        <w:t xml:space="preserve">__.(2009)“Enfermedades microbianas transmitidas de persona a persona”, en Biología de los microorganismos. Madrid. Pearson.   </w:t>
      </w:r>
    </w:p>
    <w:p w14:paraId="517D8733" w14:textId="77777777" w:rsidR="006032E4" w:rsidRDefault="00000000">
      <w:pPr>
        <w:spacing w:line="362" w:lineRule="auto"/>
        <w:ind w:left="141" w:right="0" w:hanging="142"/>
      </w:pPr>
      <w:r>
        <w:t xml:space="preserve">__.(2009)“Enfermedades transmitidas por vectores y microorganismos del suelo”, en Biología de los microorganismos. Madrid. Pearson.   </w:t>
      </w:r>
    </w:p>
    <w:p w14:paraId="57B8A311" w14:textId="77777777" w:rsidR="006032E4" w:rsidRDefault="00000000">
      <w:pPr>
        <w:spacing w:after="120"/>
        <w:ind w:left="9" w:right="0"/>
      </w:pPr>
      <w:r>
        <w:t xml:space="preserve">MARBÁN.  (2018) Anatomía. Embriología y Fisiología.   </w:t>
      </w:r>
    </w:p>
    <w:p w14:paraId="6154A076" w14:textId="77777777" w:rsidR="006032E4" w:rsidRDefault="00000000">
      <w:pPr>
        <w:spacing w:after="120"/>
        <w:ind w:left="9" w:right="0"/>
      </w:pPr>
      <w:r>
        <w:t xml:space="preserve">REVEL CHION, Andrea (2015) Educación para la salud. Paidós.   </w:t>
      </w:r>
    </w:p>
    <w:p w14:paraId="069CAE2E" w14:textId="77777777" w:rsidR="006032E4" w:rsidRDefault="00000000">
      <w:pPr>
        <w:spacing w:line="360" w:lineRule="auto"/>
        <w:ind w:left="9" w:right="0"/>
      </w:pPr>
      <w:r>
        <w:t xml:space="preserve">TORTORA G. J. DERRICKSON (2013) Principios de Anatomía y Fisiología. Edit. Médica Panamericana.   </w:t>
      </w:r>
    </w:p>
    <w:p w14:paraId="43D2CFFC" w14:textId="77777777" w:rsidR="006032E4" w:rsidRDefault="00000000">
      <w:pPr>
        <w:spacing w:line="361" w:lineRule="auto"/>
        <w:ind w:left="9" w:right="0"/>
      </w:pPr>
      <w:r>
        <w:t xml:space="preserve">VEGA, María Elena (1992) (directora Grupo de Vacunación de la Escuela de Salud Pública UBA) Curso modular de vacunaciones para  personal de puestos de vacunación. Ministerio de Salud y acción social de la Nación. Imprenta Ministerio de Salud y Medio Ambiente Santa Fe.  </w:t>
      </w:r>
    </w:p>
    <w:p w14:paraId="0981D602" w14:textId="77777777" w:rsidR="006032E4" w:rsidRDefault="00000000">
      <w:pPr>
        <w:spacing w:after="123" w:line="259" w:lineRule="auto"/>
        <w:ind w:left="14" w:right="0" w:firstLine="0"/>
        <w:jc w:val="left"/>
      </w:pPr>
      <w:r>
        <w:t xml:space="preserve">  </w:t>
      </w:r>
    </w:p>
    <w:p w14:paraId="54FBCDF0" w14:textId="77777777" w:rsidR="006032E4" w:rsidRDefault="00000000">
      <w:pPr>
        <w:spacing w:after="0" w:line="360" w:lineRule="auto"/>
        <w:ind w:left="14" w:right="0" w:hanging="14"/>
        <w:jc w:val="left"/>
      </w:pPr>
      <w:r>
        <w:rPr>
          <w:u w:val="single" w:color="000000"/>
        </w:rPr>
        <w:t>Sitios recomendados:</w:t>
      </w:r>
      <w:hyperlink r:id="rId5">
        <w:r>
          <w:t xml:space="preserve"> </w:t>
        </w:r>
      </w:hyperlink>
      <w:hyperlink r:id="rId6">
        <w:r>
          <w:rPr>
            <w:color w:val="0563C1"/>
            <w:u w:val="single" w:color="0563C1"/>
          </w:rPr>
          <w:t>www.msal.gov.a</w:t>
        </w:r>
      </w:hyperlink>
      <w:hyperlink r:id="rId7">
        <w:r>
          <w:rPr>
            <w:color w:val="0563C1"/>
            <w:u w:val="single" w:color="0563C1"/>
          </w:rPr>
          <w:t>r</w:t>
        </w:r>
      </w:hyperlink>
      <w:hyperlink r:id="rId8">
        <w:r>
          <w:t xml:space="preserve"> </w:t>
        </w:r>
      </w:hyperlink>
      <w:hyperlink r:id="rId9">
        <w:r>
          <w:t xml:space="preserve"> </w:t>
        </w:r>
      </w:hyperlink>
      <w:hyperlink r:id="rId10">
        <w:r>
          <w:rPr>
            <w:color w:val="0563C1"/>
            <w:u w:val="single" w:color="0563C1"/>
          </w:rPr>
          <w:t>http://www.santafe.gov.ar/index.php/web/content/view/full/7</w:t>
        </w:r>
      </w:hyperlink>
      <w:hyperlink r:id="rId11">
        <w:r>
          <w:rPr>
            <w:color w:val="0563C1"/>
            <w:u w:val="single" w:color="0563C1"/>
          </w:rPr>
          <w:t>4</w:t>
        </w:r>
      </w:hyperlink>
      <w:hyperlink r:id="rId12">
        <w:r>
          <w:t xml:space="preserve"> </w:t>
        </w:r>
      </w:hyperlink>
      <w:hyperlink r:id="rId13">
        <w:r>
          <w:rPr>
            <w:color w:val="0563C1"/>
            <w:u w:val="single" w:color="0563C1"/>
          </w:rPr>
          <w:t>http://www.dicciomed.e</w:t>
        </w:r>
      </w:hyperlink>
      <w:hyperlink r:id="rId14">
        <w:r>
          <w:rPr>
            <w:color w:val="0563C1"/>
            <w:u w:val="single" w:color="0563C1"/>
          </w:rPr>
          <w:t>s</w:t>
        </w:r>
      </w:hyperlink>
      <w:hyperlink r:id="rId15">
        <w:r>
          <w:t xml:space="preserve"> </w:t>
        </w:r>
      </w:hyperlink>
      <w:hyperlink r:id="rId16">
        <w:r>
          <w:rPr>
            <w:color w:val="0563C1"/>
            <w:u w:val="single" w:color="0563C1"/>
          </w:rPr>
          <w:t>http://www.who.int/es</w:t>
        </w:r>
      </w:hyperlink>
      <w:hyperlink r:id="rId17">
        <w:r>
          <w:rPr>
            <w:color w:val="0563C1"/>
            <w:u w:val="single" w:color="0563C1"/>
          </w:rPr>
          <w:t>/</w:t>
        </w:r>
      </w:hyperlink>
      <w:hyperlink r:id="rId18">
        <w:r>
          <w:rPr>
            <w:b/>
          </w:rPr>
          <w:t xml:space="preserve"> </w:t>
        </w:r>
      </w:hyperlink>
      <w:hyperlink r:id="rId19">
        <w:r>
          <w:t xml:space="preserve"> </w:t>
        </w:r>
      </w:hyperlink>
    </w:p>
    <w:p w14:paraId="5B184767" w14:textId="77777777" w:rsidR="006032E4" w:rsidRDefault="00000000">
      <w:pPr>
        <w:spacing w:after="0" w:line="259" w:lineRule="auto"/>
        <w:ind w:left="14" w:right="0" w:firstLine="0"/>
        <w:jc w:val="left"/>
      </w:pPr>
      <w:r>
        <w:t xml:space="preserve">  </w:t>
      </w:r>
    </w:p>
    <w:p w14:paraId="4D7824BE" w14:textId="77777777" w:rsidR="006032E4" w:rsidRDefault="00000000">
      <w:pPr>
        <w:spacing w:after="0" w:line="259" w:lineRule="auto"/>
        <w:ind w:left="14" w:right="0" w:firstLine="0"/>
        <w:jc w:val="left"/>
      </w:pPr>
      <w:r>
        <w:t xml:space="preserve">  </w:t>
      </w:r>
    </w:p>
    <w:sectPr w:rsidR="006032E4">
      <w:pgSz w:w="11906" w:h="16838"/>
      <w:pgMar w:top="1248" w:right="1695" w:bottom="1501" w:left="16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11409"/>
    <w:multiLevelType w:val="hybridMultilevel"/>
    <w:tmpl w:val="BE7870CC"/>
    <w:lvl w:ilvl="0" w:tplc="B87E326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C425F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F42C0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DC205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1AB8E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CAD64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4D6C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E95D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12987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1B2331"/>
    <w:multiLevelType w:val="hybridMultilevel"/>
    <w:tmpl w:val="884C5FB0"/>
    <w:lvl w:ilvl="0" w:tplc="6D4A4D28">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528DEE">
      <w:start w:val="1"/>
      <w:numFmt w:val="bullet"/>
      <w:lvlText w:val="o"/>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646DB8">
      <w:start w:val="1"/>
      <w:numFmt w:val="bullet"/>
      <w:lvlText w:val="▪"/>
      <w:lvlJc w:val="left"/>
      <w:pPr>
        <w:ind w:left="2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12870E">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643A9A">
      <w:start w:val="1"/>
      <w:numFmt w:val="bullet"/>
      <w:lvlText w:val="o"/>
      <w:lvlJc w:val="left"/>
      <w:pPr>
        <w:ind w:left="3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5ABC30">
      <w:start w:val="1"/>
      <w:numFmt w:val="bullet"/>
      <w:lvlText w:val="▪"/>
      <w:lvlJc w:val="left"/>
      <w:pPr>
        <w:ind w:left="4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BAC6CE">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625DA6">
      <w:start w:val="1"/>
      <w:numFmt w:val="bullet"/>
      <w:lvlText w:val="o"/>
      <w:lvlJc w:val="left"/>
      <w:pPr>
        <w:ind w:left="5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DA018C">
      <w:start w:val="1"/>
      <w:numFmt w:val="bullet"/>
      <w:lvlText w:val="▪"/>
      <w:lvlJc w:val="left"/>
      <w:pPr>
        <w:ind w:left="6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45449671">
    <w:abstractNumId w:val="1"/>
  </w:num>
  <w:num w:numId="2" w16cid:durableId="201614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E4"/>
    <w:rsid w:val="001213D6"/>
    <w:rsid w:val="001B1ED4"/>
    <w:rsid w:val="006032E4"/>
    <w:rsid w:val="00AD14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7BC3"/>
  <w15:docId w15:val="{79ECC210-1DD2-441E-88B4-1EA541EF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543" w:right="470"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sal.gov.ar/" TargetMode="External"/><Relationship Id="rId13" Type="http://schemas.openxmlformats.org/officeDocument/2006/relationships/hyperlink" Target="http://www.dicciomed.es/" TargetMode="External"/><Relationship Id="rId18" Type="http://schemas.openxmlformats.org/officeDocument/2006/relationships/hyperlink" Target="http://www.who.int/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sal.gov.ar/" TargetMode="External"/><Relationship Id="rId12" Type="http://schemas.openxmlformats.org/officeDocument/2006/relationships/hyperlink" Target="http://www.santafe.gov.ar/index.php/web/content/view/full/74" TargetMode="External"/><Relationship Id="rId17" Type="http://schemas.openxmlformats.org/officeDocument/2006/relationships/hyperlink" Target="http://www.who.int/es/" TargetMode="External"/><Relationship Id="rId2" Type="http://schemas.openxmlformats.org/officeDocument/2006/relationships/styles" Target="styles.xml"/><Relationship Id="rId16" Type="http://schemas.openxmlformats.org/officeDocument/2006/relationships/hyperlink" Target="http://www.who.int/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sal.gov.ar/" TargetMode="External"/><Relationship Id="rId11" Type="http://schemas.openxmlformats.org/officeDocument/2006/relationships/hyperlink" Target="http://www.santafe.gov.ar/index.php/web/content/view/full/74" TargetMode="External"/><Relationship Id="rId5" Type="http://schemas.openxmlformats.org/officeDocument/2006/relationships/hyperlink" Target="http://www.msal.gov.ar/" TargetMode="External"/><Relationship Id="rId15" Type="http://schemas.openxmlformats.org/officeDocument/2006/relationships/hyperlink" Target="http://www.who.int/es/" TargetMode="External"/><Relationship Id="rId10" Type="http://schemas.openxmlformats.org/officeDocument/2006/relationships/hyperlink" Target="http://www.santafe.gov.ar/index.php/web/content/view/full/74" TargetMode="External"/><Relationship Id="rId19" Type="http://schemas.openxmlformats.org/officeDocument/2006/relationships/hyperlink" Target="http://www.who.int/es/" TargetMode="External"/><Relationship Id="rId4" Type="http://schemas.openxmlformats.org/officeDocument/2006/relationships/webSettings" Target="webSettings.xml"/><Relationship Id="rId9" Type="http://schemas.openxmlformats.org/officeDocument/2006/relationships/hyperlink" Target="http://www.msal.gov.ar/" TargetMode="External"/><Relationship Id="rId14" Type="http://schemas.openxmlformats.org/officeDocument/2006/relationships/hyperlink" Target="http://www.dicciom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1489</Words>
  <Characters>8191</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BGH</dc:creator>
  <cp:keywords/>
  <cp:lastModifiedBy>Flavia Boglione</cp:lastModifiedBy>
  <cp:revision>3</cp:revision>
  <dcterms:created xsi:type="dcterms:W3CDTF">2026-04-29T20:17:00Z</dcterms:created>
  <dcterms:modified xsi:type="dcterms:W3CDTF">2026-04-29T20:21:00Z</dcterms:modified>
</cp:coreProperties>
</file>